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1020"/>
          <w:sz w:val="68"/>
        </w:rPr>
        <w:t>NEURAL NEXUS</w:t>
      </w:r>
    </w:p>
    <w:p>
      <w:pPr>
        <w:jc w:val="center"/>
      </w:pPr>
      <w:r>
        <w:rPr>
          <w:b/>
          <w:color w:val="19C3D1"/>
          <w:sz w:val="26"/>
        </w:rPr>
        <w:t>FUNDAMENTOS DE NEUROCIÊNCIAS</w:t>
      </w:r>
    </w:p>
    <w:p>
      <w:pPr>
        <w:jc w:val="center"/>
      </w:pPr>
      <w:r>
        <w:rPr>
          <w:b/>
          <w:color w:val="7657E8"/>
          <w:sz w:val="36"/>
        </w:rPr>
        <w:t>VISUAL IDENTITY SYSTEM</w:t>
      </w:r>
    </w:p>
    <w:p>
      <w:pPr>
        <w:jc w:val="center"/>
      </w:pPr>
      <w:r>
        <w:rPr>
          <w:color w:val="5B6472"/>
          <w:sz w:val="20"/>
        </w:rPr>
        <w:t>Versão 1.0 • Setembro de 2026</w:t>
      </w:r>
    </w:p>
    <w:p/>
    <w:p>
      <w:pPr>
        <w:jc w:val="center"/>
      </w:pPr>
      <w:r>
        <w:rPr>
          <w:i/>
          <w:color w:val="0B1020"/>
          <w:sz w:val="28"/>
        </w:rPr>
        <w:t>“Não decorar o cérebro. Aprender a raciocinar sobre ele.”</w:t>
      </w:r>
    </w:p>
    <w:p/>
    <w:p>
      <w:pPr>
        <w:jc w:val="center"/>
      </w:pPr>
      <w:r>
        <w:rPr>
          <w:b/>
          <w:color w:val="0B1020"/>
          <w:sz w:val="24"/>
        </w:rPr>
        <w:t>ERIC PIMENTEL</w:t>
      </w:r>
    </w:p>
    <w:p>
      <w:pPr>
        <w:jc w:val="center"/>
      </w:pPr>
      <w:r>
        <w:rPr>
          <w:color w:val="5B6472"/>
          <w:sz w:val="18"/>
        </w:rPr>
        <w:t>Coleção educacional autoral • acesso gratuito</w:t>
      </w:r>
    </w:p>
    <w:p>
      <w:r>
        <w:br w:type="page"/>
      </w:r>
    </w:p>
    <w:p>
      <w:pPr>
        <w:pStyle w:val="Heading1"/>
      </w:pPr>
      <w:r>
        <w:t>1. Propósito do sistema</w:t>
      </w:r>
    </w:p>
    <w:p>
      <w:r>
        <w:t>Este documento define a identidade visual editorial da coleção NEURAL NEXUS — Fundamentos de Neurociências. Ele funciona como um guia de governança visual para garantir consistência, autoria, legibilidade e coerência científica sem transformar a coleção em uma sequência de peças visualmente clonadas.</w:t>
      </w:r>
    </w:p>
    <w:p>
      <w:r>
        <w:t>A identidade deve comunicar quatro dimensões simultaneamente: ciência, biologia, tecnologia e aprendizagem. A estética futurista é subordinada à função pedagógica.</w:t>
      </w:r>
    </w:p>
    <w:p>
      <w:pPr>
        <w:pStyle w:val="Heading2"/>
      </w:pPr>
      <w:r>
        <w:t>Princípio-mestre</w:t>
      </w:r>
    </w:p>
    <w:p>
      <w:r>
        <w:rPr>
          <w:b/>
          <w:color w:val="7657E8"/>
        </w:rPr>
        <w:t>Identidade consistente ≠ aparência repetitiva.</w:t>
      </w:r>
    </w:p>
    <w:p>
      <w:r>
        <w:t>Cada infográfico deve preservar o DNA da coleção, mas possuir arquitetura, metáfora, composição, pose, escala e foco próprios quando o conteúdo exigir.</w:t>
      </w:r>
    </w:p>
    <w:p>
      <w:pPr>
        <w:pStyle w:val="Heading1"/>
      </w:pPr>
      <w:r>
        <w:t>2. Arquitetura da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Marca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NEURAL NEXUS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Identidade da coleção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Disciplina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Fundamentos de Neurociências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Contexto acadêmico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Autoria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Eric Pimentel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Proveniência e autoria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Código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A01.1 / B01.1 etc.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Rastreabilidade didática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Assinatura curta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EP • 2026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Marca reduzida</w:t>
            </w:r>
          </w:p>
        </w:tc>
      </w:tr>
    </w:tbl>
    <w:p>
      <w:pPr>
        <w:pStyle w:val="Heading2"/>
      </w:pPr>
      <w:r>
        <w:t>2.1 Assinatura autoral</w:t>
      </w:r>
    </w:p>
    <w:p>
      <w:r>
        <w:t>A assinatura Eric Pimentel é elemento estrutural da coleção. Ela não deve ser tratada como uma marca d’água decorativa. Deve funcionar como identificação editorial consistente em todas as peças e no repositório público.</w:t>
      </w:r>
    </w:p>
    <w:p>
      <w:pPr>
        <w:pStyle w:val="ListBullet"/>
      </w:pPr>
      <w:r>
        <w:rPr>
          <w:b/>
        </w:rPr>
        <w:t>Assinatura completa: ERIC PIMENTEL</w:t>
      </w:r>
    </w:p>
    <w:p>
      <w:pPr>
        <w:pStyle w:val="ListBullet"/>
      </w:pPr>
      <w:r>
        <w:rPr>
          <w:b/>
        </w:rPr>
        <w:t>Assinatura editorial: Eric Pimentel • 2026</w:t>
      </w:r>
    </w:p>
    <w:p>
      <w:pPr>
        <w:pStyle w:val="ListBullet"/>
      </w:pPr>
      <w:r>
        <w:rPr>
          <w:b/>
        </w:rPr>
        <w:t>Assinatura compacta: EP • 2026</w:t>
      </w:r>
    </w:p>
    <w:p>
      <w:pPr>
        <w:pStyle w:val="Heading1"/>
      </w:pPr>
      <w:r>
        <w:t>3. DNA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Princípio</w:t>
            </w:r>
          </w:p>
        </w:tc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Ciência antes do efeito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Ilustração e estética devem esclarecer o conceito.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02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Estrutura antes do ornamento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Anatomia, fluxo e relações têm prioridade.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03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Escala explícita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O leitor deve saber em que nível biológico está.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Código editorial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Série, módulo e ID aparecem de forma rastreável.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05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Autoria visível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Eric Pimentel integra o rodapé editorial.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06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Variedade controlada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Cada peça pode mudar de arquitetura sem perder o DNA.</w:t>
            </w:r>
          </w:p>
        </w:tc>
      </w:tr>
    </w:tbl>
    <w:p>
      <w:pPr>
        <w:pStyle w:val="Heading1"/>
      </w:pPr>
      <w:r>
        <w:t>4. Sistema cromático</w:t>
      </w:r>
    </w:p>
    <w:p>
      <w:r>
        <w:t>A paleta é um sistema semântico, não uma obrigação de usar todas as cores em toda peça. O uso de cor deve ser econômico e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Deep Navy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#0B1020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Base, títulos, contornos</w:t>
            </w:r>
          </w:p>
        </w:tc>
      </w:tr>
      <w:tr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Cyan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#19C3D1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Estrutura, sistema, informação principal</w:t>
            </w:r>
          </w:p>
        </w:tc>
      </w:tr>
      <w:tr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Violet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#7657E8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Integração, processamento, destaque conceitual</w:t>
            </w:r>
          </w:p>
        </w:tc>
      </w:tr>
      <w:tr>
        <w:tc>
          <w:tcPr>
            <w:tcW w:type="dxa" w:w="3360"/>
            <w:shd w:fill="F2B84B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Amber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#F2B84B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Energia, sinalização, atenção</w:t>
            </w:r>
          </w:p>
        </w:tc>
      </w:tr>
      <w:tr>
        <w:tc>
          <w:tcPr>
            <w:tcW w:type="dxa" w:w="3360"/>
            <w:shd w:fill="4CAF8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Green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#4CAF88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Regulação, equilíbrio, homeostase</w:t>
            </w:r>
          </w:p>
        </w:tc>
      </w:tr>
      <w:tr>
        <w:tc>
          <w:tcPr>
            <w:tcW w:type="dxa" w:w="3360"/>
            <w:shd w:fill="D95757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Red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#D95757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Alerta, dano, exceção</w:t>
            </w:r>
          </w:p>
        </w:tc>
      </w:tr>
      <w:tr>
        <w:tc>
          <w:tcPr>
            <w:tcW w:type="dxa" w:w="3360"/>
            <w:shd w:fill="F5F7FA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Off-white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#F5F7FA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Fundo editorial claro</w:t>
            </w:r>
          </w:p>
        </w:tc>
      </w:tr>
    </w:tbl>
    <w:p>
      <w:r>
        <w:rPr>
          <w:b/>
        </w:rPr>
        <w:t xml:space="preserve">Regra de acessibilidade: </w:t>
      </w:r>
      <w:r>
        <w:t>cor nunca deve ser o único código de informação. Use também forma, posição, texto, ícone ou padrão.</w:t>
      </w:r>
    </w:p>
    <w:p>
      <w:pPr>
        <w:pStyle w:val="Heading1"/>
      </w:pPr>
      <w:r>
        <w:t>5. Tipografia</w:t>
      </w:r>
    </w:p>
    <w:p>
      <w:r>
        <w:t>A tipografia deve equilibrar publicação científica e linguagem tecnológica contemporânea.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Função</w:t>
            </w:r>
          </w:p>
        </w:tc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Famílias sugeridas</w:t>
            </w:r>
          </w:p>
        </w:tc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Regra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Títulos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Aptos Display / Space Grotesk / Manrope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forte hierarquia, poucas palavras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Texto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Aptos / Inter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leitura contínua e legendas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Dados técnicos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JetBrains Mono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IDs, unidades, códigos e valores</w:t>
            </w:r>
          </w:p>
        </w:tc>
      </w:tr>
    </w:tbl>
    <w:p>
      <w:pPr>
        <w:pStyle w:val="Heading1"/>
      </w:pPr>
      <w:r>
        <w:t>6. Sistema das séries</w:t>
      </w:r>
    </w:p>
    <w:p>
      <w:pPr>
        <w:pStyle w:val="Heading2"/>
      </w:pPr>
      <w:r>
        <w:t>6.1 Série A — CONCEPT</w:t>
      </w:r>
    </w:p>
    <w:p>
      <w:r>
        <w:t>Função: construir mapas mentais, relações, comparações e modelos conceituais. Pergunta dominante: “O que é e como se relaciona?”</w:t>
      </w:r>
    </w:p>
    <w:p>
      <w:pPr>
        <w:pStyle w:val="ListBullet"/>
      </w:pPr>
      <w:r>
        <w:t>Arquitetura editorial e modular</w:t>
      </w:r>
    </w:p>
    <w:p>
      <w:pPr>
        <w:pStyle w:val="ListBullet"/>
      </w:pPr>
      <w:r>
        <w:t>Diagramas e fluxos</w:t>
      </w:r>
    </w:p>
    <w:p>
      <w:pPr>
        <w:pStyle w:val="ListBullet"/>
      </w:pPr>
      <w:r>
        <w:t>Espaço negativo generoso</w:t>
      </w:r>
    </w:p>
    <w:p>
      <w:pPr>
        <w:pStyle w:val="ListBullet"/>
      </w:pPr>
      <w:r>
        <w:t>Poucas estruturas centrais</w:t>
      </w:r>
    </w:p>
    <w:p>
      <w:pPr>
        <w:pStyle w:val="ListBullet"/>
      </w:pPr>
      <w:r>
        <w:t>Texto curto e hierarquizado</w:t>
      </w:r>
    </w:p>
    <w:p>
      <w:pPr>
        <w:pStyle w:val="Heading2"/>
      </w:pPr>
      <w:r>
        <w:t>6.2 Série B — ZOOM / NEUROATLAS</w:t>
      </w:r>
    </w:p>
    <w:p>
      <w:r>
        <w:t>Função: entrar no mecanismo. Pergunta dominante: “Como funciona em escala biológica menor?”</w:t>
      </w:r>
    </w:p>
    <w:p>
      <w:pPr>
        <w:pStyle w:val="ListBullet"/>
      </w:pPr>
      <w:r>
        <w:t>Cortes e ampliações</w:t>
      </w:r>
    </w:p>
    <w:p>
      <w:pPr>
        <w:pStyle w:val="ListBullet"/>
      </w:pPr>
      <w:r>
        <w:t>Callouts anatômicos/moleculares</w:t>
      </w:r>
    </w:p>
    <w:p>
      <w:pPr>
        <w:pStyle w:val="ListBullet"/>
      </w:pPr>
      <w:r>
        <w:t>Escala explícita</w:t>
      </w:r>
    </w:p>
    <w:p>
      <w:pPr>
        <w:pStyle w:val="ListBullet"/>
      </w:pPr>
      <w:r>
        <w:t>Detalhamento progressivo</w:t>
      </w:r>
    </w:p>
    <w:p>
      <w:pPr>
        <w:pStyle w:val="ListBullet"/>
      </w:pPr>
      <w:r>
        <w:t>Relações causais cuidadosamente indicadas</w:t>
      </w:r>
    </w:p>
    <w:p>
      <w:pPr>
        <w:pStyle w:val="Heading1"/>
      </w:pPr>
      <w:r>
        <w:t>7. Sistema de escala</w:t>
      </w:r>
    </w:p>
    <w:p>
      <w:r>
        <w:t>Escala será um elemento recorrente do projeto porque a coleção atravessa níveis biológicos distintos. O marcador de escala deve aparecer quando for relevante.</w:t>
      </w:r>
    </w:p>
    <w:p>
      <w:pPr>
        <w:pStyle w:val="ListBullet"/>
      </w:pPr>
      <w:r>
        <w:t>MACRO — organismo / comportamento</w:t>
      </w:r>
    </w:p>
    <w:p>
      <w:pPr>
        <w:pStyle w:val="ListBullet"/>
      </w:pPr>
      <w:r>
        <w:t>SISTEMA — SNC / SNP / circuitos</w:t>
      </w:r>
    </w:p>
    <w:p>
      <w:pPr>
        <w:pStyle w:val="ListBullet"/>
      </w:pPr>
      <w:r>
        <w:t>TECIDUAL — regiões e tecidos</w:t>
      </w:r>
    </w:p>
    <w:p>
      <w:pPr>
        <w:pStyle w:val="ListBullet"/>
      </w:pPr>
      <w:r>
        <w:t>CELULAR — neurônio / glia</w:t>
      </w:r>
    </w:p>
    <w:p>
      <w:pPr>
        <w:pStyle w:val="ListBullet"/>
      </w:pPr>
      <w:r>
        <w:t>SUBCELULAR — organelas / membrana</w:t>
      </w:r>
    </w:p>
    <w:p>
      <w:pPr>
        <w:pStyle w:val="ListBullet"/>
      </w:pPr>
      <w:r>
        <w:t>MOLECULAR — proteínas / íons / receptores</w:t>
      </w:r>
    </w:p>
    <w:p>
      <w:pPr>
        <w:pStyle w:val="ListBullet"/>
      </w:pPr>
      <w:r>
        <w:t>ELÉTRICA — gradientes / potencial de membrana</w:t>
      </w:r>
    </w:p>
    <w:p>
      <w:pPr>
        <w:pStyle w:val="ListBullet"/>
      </w:pPr>
      <w:r>
        <w:t>SINÁPTICA — comunicação entre células</w:t>
      </w:r>
    </w:p>
    <w:p>
      <w:pPr>
        <w:pStyle w:val="Heading1"/>
      </w:pPr>
      <w:r>
        <w:t>8. Código editorial</w:t>
      </w:r>
    </w:p>
    <w:p>
      <w:r>
        <w:t>Todo infográfico deve possuir um identificador único. O código conecta imagem, módulo, arquivo no GitHub e documentação.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252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Série</w:t>
            </w:r>
          </w:p>
        </w:tc>
        <w:tc>
          <w:tcPr>
            <w:tcW w:type="dxa" w:w="252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2520"/>
            <w:shd w:fill="0B1020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Peça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A01.1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 — Concept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01 — Biologia Celular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1ª peça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B01.3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B — Zoom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01 — Biologia Celular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3ª peça</w:t>
            </w:r>
          </w:p>
        </w:tc>
      </w:tr>
    </w:tbl>
    <w:p>
      <w:pPr>
        <w:pStyle w:val="Heading1"/>
      </w:pPr>
      <w:r>
        <w:t>9. Grid e composição</w:t>
      </w:r>
    </w:p>
    <w:p>
      <w:r>
        <w:t>O template-base deve trabalhar com uma área segura de aproximadamente 10% nas bordas. A composição deve privilegiar uma leitura em camadas.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60"/>
            <w:shd w:fill="7657E8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Camada 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Identificação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Marca, série, código, título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Camada 2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Âncora visual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Imagem/diagrama principal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Camada 3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Explicação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Callouts, fluxos, comparações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Camada 4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Insight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Uma conclusão ou relação-chave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Camada 5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Proveniência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Fontes + Eric Pimentel • 2026</w:t>
            </w:r>
          </w:p>
        </w:tc>
      </w:tr>
    </w:tbl>
    <w:p>
      <w:pPr>
        <w:pStyle w:val="Heading1"/>
      </w:pPr>
      <w:r>
        <w:t>10. Regras de diagramas e setas</w:t>
      </w:r>
    </w:p>
    <w:p>
      <w:pPr>
        <w:pStyle w:val="ListBullet"/>
      </w:pPr>
      <w:r>
        <w:t>Seta contínua = relação/processo explicitamente sustentado.</w:t>
      </w:r>
    </w:p>
    <w:p>
      <w:pPr>
        <w:pStyle w:val="ListBullet"/>
      </w:pPr>
      <w:r>
        <w:t>Seta tracejada = relação indireta, hipótese, modulação ou conexão contextual.</w:t>
      </w:r>
    </w:p>
    <w:p>
      <w:pPr>
        <w:pStyle w:val="ListBullet"/>
      </w:pPr>
      <w:r>
        <w:t>Barra de inibição = redução/bloqueio quando o mecanismo permitir essa interpretação.</w:t>
      </w:r>
    </w:p>
    <w:p>
      <w:pPr>
        <w:pStyle w:val="ListBullet"/>
      </w:pPr>
      <w:r>
        <w:t>Entrada e saída devem ser visualmente distinguíveis.</w:t>
      </w:r>
    </w:p>
    <w:p>
      <w:pPr>
        <w:pStyle w:val="ListBullet"/>
      </w:pPr>
      <w:r>
        <w:t>Não usar setas apenas para preencher espaço.</w:t>
      </w:r>
    </w:p>
    <w:p>
      <w:pPr>
        <w:pStyle w:val="ListBullet"/>
      </w:pPr>
      <w:r>
        <w:t>Uma seta nunca deve sugerir causalidade quando a fonte apenas demonstra associação.</w:t>
      </w:r>
    </w:p>
    <w:p>
      <w:pPr>
        <w:pStyle w:val="Heading1"/>
      </w:pPr>
      <w:r>
        <w:t>11. Regras científicas incorporadas ao design</w:t>
      </w:r>
    </w:p>
    <w:p>
      <w:pPr>
        <w:pStyle w:val="ListBullet"/>
      </w:pPr>
      <w:r>
        <w:t>Não transformar correlação em causalidade.</w:t>
      </w:r>
    </w:p>
    <w:p>
      <w:pPr>
        <w:pStyle w:val="ListBullet"/>
      </w:pPr>
      <w:r>
        <w:t>Não atribuir funções complexas a uma única estrutura cerebral sem qualificação.</w:t>
      </w:r>
    </w:p>
    <w:p>
      <w:pPr>
        <w:pStyle w:val="ListBullet"/>
      </w:pPr>
      <w:r>
        <w:t>Evitar estereótipos de neurotransmissores (“molécula da felicidade”, etc.).</w:t>
      </w:r>
    </w:p>
    <w:p>
      <w:pPr>
        <w:pStyle w:val="ListBullet"/>
      </w:pPr>
      <w:r>
        <w:t>Evitar neuromitos de cérebro reptiliano e dominância simplista de hemisférios.</w:t>
      </w:r>
    </w:p>
    <w:p>
      <w:pPr>
        <w:pStyle w:val="ListBullet"/>
      </w:pPr>
      <w:r>
        <w:t>Distinguir anatomia, fisiologia, mecanismo, hipótese e aplicação.</w:t>
      </w:r>
    </w:p>
    <w:p>
      <w:pPr>
        <w:pStyle w:val="ListBullet"/>
      </w:pPr>
      <w:r>
        <w:t>Metáforas visuais devem ser reconhecíveis como modelos, não como anatomia literal.</w:t>
      </w:r>
    </w:p>
    <w:p>
      <w:pPr>
        <w:pStyle w:val="ListBullet"/>
      </w:pPr>
      <w:r>
        <w:t>Neuroimagem deve ser representada como medida/proxy quando essa distinção for relevante.</w:t>
      </w:r>
    </w:p>
    <w:p>
      <w:pPr>
        <w:pStyle w:val="ListBullet"/>
      </w:pPr>
      <w:r>
        <w:t>Estudos de caso não devem ser visualmente apresentados como evidência populacional.</w:t>
      </w:r>
    </w:p>
    <w:p>
      <w:pPr>
        <w:pStyle w:val="Heading1"/>
      </w:pPr>
      <w:r>
        <w:t>12. Rodapé editorial padrão</w:t>
      </w:r>
    </w:p>
    <w:p>
      <w:r>
        <w:rPr>
          <w:b/>
          <w:color w:val="0B1020"/>
        </w:rPr>
        <w:t>NEURAL NEXUS</w:t>
      </w:r>
      <w:r>
        <w:t xml:space="preserve">  •  Fundamentos de Neurociências</w:t>
        <w:br/>
      </w:r>
      <w:r>
        <w:rPr>
          <w:b/>
          <w:color w:val="7657E8"/>
        </w:rPr>
        <w:t xml:space="preserve">A01.1  •  Biologia Celular  •  </w:t>
      </w:r>
      <w:r>
        <w:t>Eric Pimentel • 2026</w:t>
        <w:br/>
      </w:r>
      <w:r>
        <w:rPr>
          <w:b/>
        </w:rPr>
        <w:t xml:space="preserve">Fontes: </w:t>
      </w:r>
      <w:r>
        <w:t>[referências da peça]</w:t>
      </w:r>
    </w:p>
    <w:p>
      <w:r>
        <w:t>O rodapé pode ser reorganizado conforme a densidade da peça, mas a autoria, o código e a proveniência científica não devem desaparecer.</w:t>
      </w:r>
    </w:p>
    <w:p>
      <w:pPr>
        <w:pStyle w:val="Heading1"/>
      </w:pPr>
      <w:r>
        <w:t>13. Anti-padrões — o que não fazer</w:t>
      </w:r>
    </w:p>
    <w:p>
      <w:pPr>
        <w:pStyle w:val="ListBullet"/>
      </w:pPr>
      <w:r>
        <w:t>Template idêntico aplicado a todos os temas.</w:t>
      </w:r>
    </w:p>
    <w:p>
      <w:pPr>
        <w:pStyle w:val="ListBullet"/>
      </w:pPr>
      <w:r>
        <w:t>Excesso de neon, glow ou efeitos 3D sem função pedagógica.</w:t>
      </w:r>
    </w:p>
    <w:p>
      <w:pPr>
        <w:pStyle w:val="ListBullet"/>
      </w:pPr>
      <w:r>
        <w:t>Cérebro/circuitos genéricos usados como decoração.</w:t>
      </w:r>
    </w:p>
    <w:p>
      <w:pPr>
        <w:pStyle w:val="ListBullet"/>
      </w:pPr>
      <w:r>
        <w:t>Texto pequeno demais para leitura fora do contexto da tela.</w:t>
      </w:r>
    </w:p>
    <w:p>
      <w:pPr>
        <w:pStyle w:val="ListBullet"/>
      </w:pPr>
      <w:r>
        <w:t>Excesso de setas cruzando o diagrama.</w:t>
      </w:r>
    </w:p>
    <w:p>
      <w:pPr>
        <w:pStyle w:val="ListBullet"/>
      </w:pPr>
      <w:r>
        <w:t>Cor usada como único indicador sem redundância visual.</w:t>
      </w:r>
    </w:p>
    <w:p>
      <w:pPr>
        <w:pStyle w:val="ListBullet"/>
      </w:pPr>
      <w:r>
        <w:t>Assinatura escondida ou reduzida a ponto de perder autoria.</w:t>
      </w:r>
    </w:p>
    <w:p>
      <w:pPr>
        <w:pStyle w:val="ListBullet"/>
      </w:pPr>
      <w:r>
        <w:t>Ausência de fontes.</w:t>
      </w:r>
    </w:p>
    <w:p>
      <w:pPr>
        <w:pStyle w:val="ListBullet"/>
      </w:pPr>
      <w:r>
        <w:t>Imagem anatômica sem indicação de escala quando a escala for relevante.</w:t>
      </w:r>
    </w:p>
    <w:p>
      <w:pPr>
        <w:pStyle w:val="ListBullet"/>
      </w:pPr>
      <w:r>
        <w:t>Visual que sugira mais certeza científica do que as evidências permitem.</w:t>
      </w:r>
    </w:p>
    <w:p>
      <w:pPr>
        <w:pStyle w:val="Heading1"/>
      </w:pPr>
      <w:r>
        <w:t>14. Integração com o GitHub</w:t>
      </w:r>
    </w:p>
    <w:p>
      <w:r>
        <w:t>Estrutura recomendada para o repositório:</w:t>
      </w:r>
    </w:p>
    <w:p>
      <w:r>
        <w:rPr>
          <w:rFonts w:ascii="JetBrains Mono" w:hAnsi="JetBrains Mono"/>
          <w:sz w:val="17"/>
        </w:rPr>
        <w:t>NEURAL-NEXUS/</w:t>
        <w:br/>
        <w:t>├── README.md</w:t>
        <w:br/>
        <w:t>├── fundamentos-neurociencias/</w:t>
        <w:br/>
        <w:t>│   ├── 01-biologia-celular/</w:t>
        <w:br/>
        <w:t>│   ├── 02-organizacao-sistema-nervoso/</w:t>
        <w:br/>
        <w:t>│   ├── 03-neuronios-e-glia/</w:t>
        <w:br/>
        <w:t>│   └── ...</w:t>
        <w:br/>
        <w:t>├── series-a/</w:t>
        <w:br/>
        <w:t>├── series-b/</w:t>
        <w:br/>
        <w:t>├── mapas-conceituais/</w:t>
        <w:br/>
        <w:t>├── glossario/</w:t>
        <w:br/>
        <w:t>├── fontes/</w:t>
        <w:br/>
        <w:t>└── docs/</w:t>
        <w:br/>
        <w:t xml:space="preserve">    └── visual-identity-system-v1.0.md</w:t>
      </w:r>
    </w:p>
    <w:p>
      <w:pPr>
        <w:pStyle w:val="Heading1"/>
      </w:pPr>
      <w:r>
        <w:t>15. Definition of Done — identidade visual</w:t>
      </w:r>
    </w:p>
    <w:p>
      <w:r>
        <w:t>☐ A assinatura Eric Pimentel está presente e legível.</w:t>
      </w:r>
    </w:p>
    <w:p>
      <w:r>
        <w:t>☐ O código da peça é único e rastreável.</w:t>
      </w:r>
    </w:p>
    <w:p>
      <w:r>
        <w:t>☐ A série A ou B é reconhecível sem depender apenas de cor.</w:t>
      </w:r>
    </w:p>
    <w:p>
      <w:r>
        <w:t>☐ A hierarquia visual permite identificar o conceito central em poucos segundos.</w:t>
      </w:r>
    </w:p>
    <w:p>
      <w:r>
        <w:t>☐ A composição não é um clone de outra peça.</w:t>
      </w:r>
    </w:p>
    <w:p>
      <w:r>
        <w:t>☐ Escala é indicada quando necessária.</w:t>
      </w:r>
    </w:p>
    <w:p>
      <w:r>
        <w:t>☐ Setas e relações não introduzem causalidade indevida.</w:t>
      </w:r>
    </w:p>
    <w:p>
      <w:r>
        <w:t>☐ Fontes estão registradas.</w:t>
      </w:r>
    </w:p>
    <w:p>
      <w:r>
        <w:t>☐ A peça funciona em tela e mantém legibilidade em resolução reduzida.</w:t>
      </w:r>
    </w:p>
    <w:p>
      <w:r>
        <w:t>☐ O arquivo pode ser associado ao seu registro no GitHub.</w:t>
      </w:r>
    </w:p>
    <w:p>
      <w:pPr>
        <w:pStyle w:val="Heading1"/>
      </w:pPr>
      <w:r>
        <w:t>16. Próximo ciclo — três pilotos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ID</w:t>
            </w:r>
          </w:p>
        </w:tc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Tema</w:t>
            </w:r>
          </w:p>
        </w:tc>
        <w:tc>
          <w:tcPr>
            <w:tcW w:type="dxa" w:w="3360"/>
            <w:shd w:fill="19C3D1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Objetivo do piloto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A01.1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 célula animal como sistema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Testar identidade da Série A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A01.2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A membrana plasmática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Testar diagrama estrutural e semântica de cor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color w:val="0B1020"/>
                <w:sz w:val="18"/>
              </w:rPr>
              <w:t>B01.1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Membrana em escala molecular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color w:val="0B1020"/>
                <w:sz w:val="18"/>
              </w:rPr>
              <w:t>Testar transição Concept → Zoom</w:t>
            </w:r>
          </w:p>
        </w:tc>
      </w:tr>
    </w:tbl>
    <w:p/>
    <w:p>
      <w:pPr>
        <w:jc w:val="center"/>
      </w:pPr>
      <w:r>
        <w:rPr>
          <w:b/>
          <w:color w:val="7657E8"/>
        </w:rPr>
        <w:t>NEURAL NEXUS • Eric Pimentel • 2026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657E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C3D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