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Holocron de Verificação: A Jornada do Construtor LÚMEN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Propósito: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Este checklist é sua bússola e seu esquadro. Use-o para navegar pelas fases de construção do projeto, garantindo que as melhores práticas de DevOps, Engenharia de Dados e Análise sejam aplicadas em cada etapa.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0: Concepção &amp; Arquitetura (O Sonho do Arquiteto)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Antes de escrever uma única linha de código, a visão deve ser clara.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📜 Propósito Definido: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objetivo principal do projeto está claro? Qual pergunta fundamental queremos responder com nossos dados?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🌌 Serviços Mapeados: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Os "planetas" da nossa constelação (Postgres, Metabase, Mage, etc.) foram escolhidos e justificados?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🗺️ Diagrama de Arquitetura Desenhado: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Existe um rascunho, ainda que simples, mostrando como os serviços se conectam e como os dados fluirão entre eles?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💧 Fonte de Dados Identificada: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 fonte de dados para o MVP foi definida? (Ex: API do INMET). Suas regras e limitações são conhecidas?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1: Gênese do Ambiente (A Conjuração do Terreno)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Aqui, forjamos a fundação sobre a qual nosso ecossistema irá prosperar.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📂 Estrutura de Diretórios Criada: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 estrutura de pastas (/scripts, /mage_workspace, etc.) foi criada conforme o Roteiro?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✍️ .gitignore Configurado: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arquivo .gitignore existe e inclui, no mínimo, .env e diretórios de cache?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🔑 .env Criado e Populado: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As variáveis de ambiente (credenciais do banco) estão definidas no arquivo .env?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📄 docker-compose.yml Iniciado: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 primeira versão do docker-compose.yml, contendo apenas o postgres, foi escrita?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🤖 Makefile para Automação (Opcional, mas recomendado):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arquivo Makefile com comandos básicos (up, down, logs) foi criado para facilitar a vida?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2: Construção &amp; Validação dos Pilares (A Prova dos Titãs)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Cada serviço é um pilar. Testamos a força de cada um isoladamente antes de conectá-los.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🏗️ [PostgreSQL] Contêiner em Execução: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serviço postgres sobe sem erros com docker-compose up -d postgres?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🛡️ [PostgreSQL] Persistência de Dados Validada: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Ao parar (docker-compose down) e iniciar o serviço novamente, os dados (como os schemas criados) ainda existem?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🔗 [PostgreSQL] Conexão Externa Funcional: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Você consegue se conectar ao banco de dados usando um cliente SQL na porta 5432?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🏛️ [PostgreSQL] Schemas Criados: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Os schemas raw_data, processed_data e analytics foram criados com sucesso?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🔭 [Metabase] Contêiner em Execução: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serviço metabase sobe sem erros após o postgres?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🤝 [Metabase] Conexão com o Templo Estabelecida: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Dentro da interface do Metabase, a conexão com o PostgreSQL (usando o nome do serviço postgres como host) foi bem-sucedida?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🧙 [Mage] Contêiner em Execução: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serviço mage sobe sem erros?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🔄 [Mage] Mapeamento de Volume Funcional: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Ao criar um arquivo dentro da pasta mage_workspace no seu computador, ele aparece na interface do Mage?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3: O Fluxo da Força (O Ritual da Alquimia de Dados)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O coração do nosso projeto. Garantimos que a energia (dados) flui de forma limpa e correta.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📥 [Extração] Pipeline Conecta à Fonte: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bloco "Data Loader" no Mage consegue buscar os dados da API (ou arquivo) sem erros de conexão ou autenticação?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📦 [Carregamento] Dados Brutos Armazenados: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pipeline salva os dados extraídos, sem tratamento, em uma tabela no schema raw_data?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⚗️ [Transformação] Script Python Executa: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bloco "Transformer" no Mage executa o script de limpeza sem erros de sintaxe ou de lógica?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b1c1d"/>
          <w:sz w:val="24"/>
          <w:szCs w:val="24"/>
          <w:rtl w:val="0"/>
        </w:rPr>
        <w:t xml:space="preserve">✨ [Transformação] Dados Processados Gerados: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script de transformação salva a tabela limpa e enriquecida no schema processed_data?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🩺 [Qualidade] Testes de Sanidade Implementados: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script de transformação possui asserts ou blocos try-except que validam a qualidade dos dados (ex: checar se colunas importantes não são nulas, se valores estão dentro de um range esperado)?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4: A Narrativa Visual (O Oráculo Revela)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Os dados foram transmutados em sabedoria. Agora, tornamos essa sabedoria visível e compreensível.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color w:val="1b1c1d"/>
          <w:sz w:val="24"/>
          <w:szCs w:val="24"/>
          <w:rtl w:val="0"/>
        </w:rPr>
        <w:t xml:space="preserve">❓ [Metabase] Perguntas Criadas: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As "perguntas" (queries) que alimentam os gráficos foram criadas e salvam corretamente?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📊 [Metabase] Dashboard Montado: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dashboard foi criado e os gráficos estão dispostos de forma lógica e esteticamente agradável?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📖 [Metabase] A História é Clara: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dashboard conta uma história? Um usuário que não participou do projeto consegue entender os principais insights em menos de 1 minuto?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🔄 [Metabase] Dashboard Atualiza Automaticamente: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Os dados no dashboard refletem as novas execuções do pipeline do Mage? (Pode ser necessário configurar o cache no Metabase).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5: O Refinamento Jedi (O Toque do Mestre)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Pequenos detalhes que separam um bom projeto de um projeto profissional e impressionante.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📜 README.md Completo: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arquivo README.md explica o que o projeto faz, quais tecnologias usa e como executá-lo com um passo a passo simples?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🪵 Logs Inteligentes: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docker-compose.yml está configurado para que os logs de cada contêiner sejam facilmente acessíveis? (Ex: docker-compose logs -f mage).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🧠 Gerenciamento de Recursos (Avançado):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docker-compose.yml possui limites de memória e CPU para os serviços, evitando que um deles consuma todos os recursos da máquina?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360" w:lineRule="auto"/>
        <w:ind w:left="465" w:hanging="360"/>
        <w:jc w:val="both"/>
        <w:rPr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[ ]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🧹 Limpeza do Ambiente: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O Makefile (ou um script) possui um comando para limpar completamente o ambiente, incluindo volumes (docker-compose down -v), para recomeçar do zero se necessário?</w:t>
      </w:r>
    </w:p>
    <w:sectPr>
      <w:footerReference r:id="rId6" w:type="default"/>
      <w:footerReference r:id="rId7" w:type="first"/>
      <w:pgSz w:h="16838" w:w="11906" w:orient="portrait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