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9876386d4fb153d05c1a6dd2aec6dc66f04061"/>
    <w:p>
      <w:pPr>
        <w:pStyle w:val="Heading1"/>
      </w:pPr>
      <w:r>
        <w:t xml:space="preserve">Avviso Snodi Formativi - corsi Intelligenza Artificiale</w:t>
      </w:r>
    </w:p>
    <w:p>
      <w:pPr>
        <w:pStyle w:val="FirstParagraph"/>
      </w:pPr>
      <w:r>
        <w:t xml:space="preserve">Sono disponibili corsi sull’Intelligenza Artificiale erogati dall’ITIS Galileo Galilei di Roma nell’ambito del progetto</w:t>
      </w:r>
      <w:r>
        <w:br/>
      </w:r>
      <w:r>
        <w:rPr>
          <w:b/>
          <w:bCs/>
        </w:rPr>
        <w:t xml:space="preserve">“AI School Hub, Snodo territoriale per la didattica intelligente (M4C1I2.1-2026-1745-P-64158)”</w:t>
      </w:r>
      <w:r>
        <w:t xml:space="preserve">.</w:t>
      </w:r>
    </w:p>
    <w:p>
      <w:pPr>
        <w:pStyle w:val="BodyText"/>
      </w:pPr>
      <w:r>
        <w:t xml:space="preserve">I corsi sono indirizzati al personale docente.</w:t>
      </w:r>
      <w:r>
        <w:br/>
      </w:r>
      <w:r>
        <w:t xml:space="preserve">L’iscrizione va effettuata entro il giorno precedente l’inizio del corso sulla piattaforma</w:t>
      </w:r>
      <w:r>
        <w:t xml:space="preserve"> </w:t>
      </w:r>
      <w:r>
        <w:t xml:space="preserve">“Scuola Futura”</w:t>
      </w:r>
      <w:r>
        <w:t xml:space="preserve">.</w:t>
      </w:r>
    </w:p>
    <w:p>
      <w:pPr>
        <w:pStyle w:val="BodyText"/>
      </w:pPr>
      <w:r>
        <w:t xml:space="preserve">Informazioni generali:</w:t>
      </w:r>
    </w:p>
    <w:p>
      <w:pPr>
        <w:pStyle w:val="Compact"/>
        <w:numPr>
          <w:ilvl w:val="0"/>
          <w:numId w:val="1001"/>
        </w:numPr>
      </w:pPr>
      <w:r>
        <w:t xml:space="preserve">Ore totali: 18 (in 6 sessioni settimanali di 3 ore)</w:t>
      </w:r>
    </w:p>
    <w:p>
      <w:pPr>
        <w:pStyle w:val="Compact"/>
        <w:numPr>
          <w:ilvl w:val="0"/>
          <w:numId w:val="1001"/>
        </w:numPr>
      </w:pPr>
      <w:r>
        <w:t xml:space="preserve">Modalità di svolgimento: in presenza presso l’ITIS Galilei</w:t>
      </w:r>
    </w:p>
    <w:p>
      <w:pPr>
        <w:pStyle w:val="Compact"/>
        <w:numPr>
          <w:ilvl w:val="0"/>
          <w:numId w:val="1001"/>
        </w:numPr>
      </w:pPr>
      <w:r>
        <w:t xml:space="preserve">Al termine è previsto il rilascio di specifica attestazione, soggetto a vincolo sul minimo delle presenze</w:t>
      </w:r>
    </w:p>
    <w:bookmarkStart w:id="9" w:name="X96ccf6ce22d100267b5dc14bc1d83fc922729e8"/>
    <w:p>
      <w:pPr>
        <w:pStyle w:val="Heading2"/>
      </w:pPr>
      <w:r>
        <w:t xml:space="preserve">Corso B.4 -</w:t>
      </w:r>
      <w:r>
        <w:t xml:space="preserve"> </w:t>
      </w:r>
      <w:r>
        <w:t xml:space="preserve">“Cybersicurezza e IA: Difendere e attaccare: la sicurezza ai tempi dell’IA”</w:t>
      </w:r>
      <w:r>
        <w:t xml:space="preserve"> </w:t>
      </w:r>
      <w:r>
        <w:t xml:space="preserve">(459213)</w:t>
      </w:r>
    </w:p>
    <w:p>
      <w:pPr>
        <w:pStyle w:val="FirstParagraph"/>
      </w:pPr>
      <w:r>
        <w:t xml:space="preserve">ID scuola futura: 459213. Data inizio: 20/10/2026.</w:t>
      </w:r>
    </w:p>
    <w:p>
      <w:pPr>
        <w:pStyle w:val="BodyText"/>
      </w:pPr>
      <w:r>
        <w:t xml:space="preserve">Descrizione:</w:t>
      </w:r>
      <w:r>
        <w:br/>
      </w:r>
      <w:r>
        <w:t xml:space="preserve">i partecipanti apprendono come gli hacker usano l’intelligenza artificiale per attaccare e come i sistemi di difesa la usano per proteggersi.</w:t>
      </w:r>
      <w:r>
        <w:br/>
      </w:r>
      <w:r>
        <w:t xml:space="preserve">Il corso è incentrato su password sicure, phishing avanzato e cybersicurezza.</w:t>
      </w:r>
    </w:p>
    <w:p>
      <w:pPr>
        <w:pStyle w:val="BodyText"/>
      </w:pPr>
      <w:r>
        <w:t xml:space="preserve">Obiettivi:</w:t>
      </w:r>
    </w:p>
    <w:p>
      <w:pPr>
        <w:pStyle w:val="Compact"/>
        <w:numPr>
          <w:ilvl w:val="0"/>
          <w:numId w:val="1002"/>
        </w:numPr>
      </w:pPr>
      <w:r>
        <w:t xml:space="preserve">usare correttamente il lessico di base della sicurezza informatica: riservatezza, integrità, disponibilità, minaccia, vulnerabilità, rischio, attacco, difesa in profondità</w:t>
      </w:r>
    </w:p>
    <w:p>
      <w:pPr>
        <w:pStyle w:val="Compact"/>
        <w:numPr>
          <w:ilvl w:val="0"/>
          <w:numId w:val="1002"/>
        </w:numPr>
      </w:pPr>
      <w:r>
        <w:t xml:space="preserve">descrivere il funzionamento essenziale di URL, DNS, HTTPS e posta elettronica nella misura necessaria a riconoscere un inganno</w:t>
      </w:r>
    </w:p>
    <w:p>
      <w:pPr>
        <w:pStyle w:val="Compact"/>
        <w:numPr>
          <w:ilvl w:val="0"/>
          <w:numId w:val="1002"/>
        </w:numPr>
      </w:pPr>
      <w:r>
        <w:t xml:space="preserve">distinguere codifica, cifratura e funzione di hash e spiegare perché le password non si memorizzano in chiaro</w:t>
      </w:r>
    </w:p>
    <w:p>
      <w:pPr>
        <w:pStyle w:val="Compact"/>
        <w:numPr>
          <w:ilvl w:val="0"/>
          <w:numId w:val="1002"/>
        </w:numPr>
      </w:pPr>
      <w:r>
        <w:t xml:space="preserve">spiegare come vengono attaccate le password e scegliere e gestire credenziali robuste, con password manager e autenticazione multifattore</w:t>
      </w:r>
    </w:p>
    <w:p>
      <w:pPr>
        <w:pStyle w:val="Compact"/>
        <w:numPr>
          <w:ilvl w:val="0"/>
          <w:numId w:val="1002"/>
        </w:numPr>
      </w:pPr>
      <w:r>
        <w:t xml:space="preserve">riconoscere le forme di phishing (email, SMS, voce, QR code, spear phishing) e spiegare come l’IA generativa le rende più efficaci</w:t>
      </w:r>
    </w:p>
    <w:p>
      <w:pPr>
        <w:pStyle w:val="Compact"/>
        <w:numPr>
          <w:ilvl w:val="0"/>
          <w:numId w:val="1002"/>
        </w:numPr>
      </w:pPr>
      <w:r>
        <w:t xml:space="preserve">descrivere come l’IA viene usata nella difesa (filtri, rilevamento di anomalie) e quali sono i suoi limiti</w:t>
      </w:r>
    </w:p>
    <w:p>
      <w:pPr>
        <w:pStyle w:val="Compact"/>
        <w:numPr>
          <w:ilvl w:val="0"/>
          <w:numId w:val="1002"/>
        </w:numPr>
      </w:pPr>
      <w:r>
        <w:t xml:space="preserve">descrivere le principali tecniche di attacco ai sistemi di IA: esempi avversari, avvelenamento dei dati, prompt injection, estrazione di informazioni</w:t>
      </w:r>
    </w:p>
    <w:p>
      <w:pPr>
        <w:pStyle w:val="Compact"/>
        <w:numPr>
          <w:ilvl w:val="0"/>
          <w:numId w:val="1002"/>
        </w:numPr>
      </w:pPr>
      <w:r>
        <w:t xml:space="preserve">individuare rischi non ovvi per la riservatezza dei dati personali, inclusi quelli legati all’uso di chatbot e assistenti</w:t>
      </w:r>
    </w:p>
    <w:p>
      <w:pPr>
        <w:pStyle w:val="Compact"/>
        <w:numPr>
          <w:ilvl w:val="0"/>
          <w:numId w:val="1002"/>
        </w:numPr>
      </w:pPr>
      <w:r>
        <w:t xml:space="preserve">indicare i principi essenziali del quadro normativo europeo e italiano: GDPR, AI Act, legge italiana sull’IA, linee guida per la scuola, reati informatici</w:t>
      </w:r>
    </w:p>
    <w:p>
      <w:pPr>
        <w:pStyle w:val="Compact"/>
        <w:numPr>
          <w:ilvl w:val="0"/>
          <w:numId w:val="1002"/>
        </w:numPr>
      </w:pPr>
      <w:r>
        <w:t xml:space="preserve">adottare un comportamento etico: le tecniche di attacco si studiano per difendersi e si sperimentano solo in ambienti predisposti e autorizzati</w:t>
      </w:r>
    </w:p>
    <w:bookmarkEnd w:id="9"/>
    <w:bookmarkStart w:id="10" w:name="Xf7a02a35f7252f336d1156790f4f812926b766d"/>
    <w:p>
      <w:pPr>
        <w:pStyle w:val="Heading2"/>
      </w:pPr>
      <w:r>
        <w:t xml:space="preserve">Corso B.6 -</w:t>
      </w:r>
      <w:r>
        <w:t xml:space="preserve"> </w:t>
      </w:r>
      <w:r>
        <w:t xml:space="preserve">“Data science e Machine Learning: dai dati ai modelli”</w:t>
      </w:r>
    </w:p>
    <w:p>
      <w:pPr>
        <w:pStyle w:val="FirstParagraph"/>
      </w:pPr>
      <w:r>
        <w:t xml:space="preserve">ID scuola futura: 461872. Data inizio: 21/10/2026.</w:t>
      </w:r>
    </w:p>
    <w:p>
      <w:pPr>
        <w:pStyle w:val="BodyText"/>
      </w:pPr>
      <w:r>
        <w:t xml:space="preserve">Descrizione:</w:t>
      </w:r>
      <w:r>
        <w:br/>
      </w:r>
      <w:r>
        <w:t xml:space="preserve">introduzione pratica al mondo dei dati. I partecipanti imparano come si raccoglie un dataset, come</w:t>
      </w:r>
      <w:r>
        <w:t xml:space="preserve"> </w:t>
      </w:r>
      <w:r>
        <w:t xml:space="preserve">“ragiona”</w:t>
      </w:r>
      <w:r>
        <w:t xml:space="preserve"> </w:t>
      </w:r>
      <w:r>
        <w:t xml:space="preserve">un algoritmo di classificazione e come si addestra un piccolo modello predittivo.</w:t>
      </w:r>
    </w:p>
    <w:p>
      <w:pPr>
        <w:pStyle w:val="BodyText"/>
      </w:pPr>
      <w:r>
        <w:t xml:space="preserve">Obiettivi:</w:t>
      </w:r>
    </w:p>
    <w:p>
      <w:pPr>
        <w:pStyle w:val="Compact"/>
        <w:numPr>
          <w:ilvl w:val="0"/>
          <w:numId w:val="1003"/>
        </w:numPr>
      </w:pPr>
      <w:r>
        <w:t xml:space="preserve">descrivere il ciclo di lavoro della data science, dalla domanda alla comunicazione dei risultati</w:t>
      </w:r>
    </w:p>
    <w:p>
      <w:pPr>
        <w:pStyle w:val="Compact"/>
        <w:numPr>
          <w:ilvl w:val="0"/>
          <w:numId w:val="1003"/>
        </w:numPr>
      </w:pPr>
      <w:r>
        <w:t xml:space="preserve">distinguere tipi di dati (qualitativi e quantitativi, discreti e continui) e riconoscere la struttura di un dataset tabellare: osservazioni, variabili, caratteristiche (feature), etichetta</w:t>
      </w:r>
    </w:p>
    <w:p>
      <w:pPr>
        <w:pStyle w:val="Compact"/>
        <w:numPr>
          <w:ilvl w:val="0"/>
          <w:numId w:val="1003"/>
        </w:numPr>
      </w:pPr>
      <w:r>
        <w:t xml:space="preserve">progettare e svolgere la raccolta di un piccolo dataset, con un dizionario dei dati, attenzione alla qualità, alle distorsioni del campione, alla riservatezza e alle licenze</w:t>
      </w:r>
    </w:p>
    <w:p>
      <w:pPr>
        <w:pStyle w:val="Compact"/>
        <w:numPr>
          <w:ilvl w:val="0"/>
          <w:numId w:val="1003"/>
        </w:numPr>
      </w:pPr>
      <w:r>
        <w:t xml:space="preserve">trovare e valutare dataset aperti (open data)</w:t>
      </w:r>
    </w:p>
    <w:p>
      <w:pPr>
        <w:pStyle w:val="Compact"/>
        <w:numPr>
          <w:ilvl w:val="0"/>
          <w:numId w:val="1003"/>
        </w:numPr>
      </w:pPr>
      <w:r>
        <w:t xml:space="preserve">caricare, esplorare, pulire e riassumere un dataset con pandas in un notebook Jupyter</w:t>
      </w:r>
    </w:p>
    <w:p>
      <w:pPr>
        <w:pStyle w:val="Compact"/>
        <w:numPr>
          <w:ilvl w:val="0"/>
          <w:numId w:val="1003"/>
        </w:numPr>
      </w:pPr>
      <w:r>
        <w:t xml:space="preserve">rappresentare i dati con istogrammi, diagrammi a scatola (boxplot) e grafici a dispersione, e interpretarli</w:t>
      </w:r>
    </w:p>
    <w:p>
      <w:pPr>
        <w:pStyle w:val="Compact"/>
        <w:numPr>
          <w:ilvl w:val="0"/>
          <w:numId w:val="1003"/>
        </w:numPr>
      </w:pPr>
      <w:r>
        <w:t xml:space="preserve">spiegare come</w:t>
      </w:r>
      <w:r>
        <w:t xml:space="preserve"> </w:t>
      </w:r>
      <w:r>
        <w:t xml:space="preserve">“ragiona”</w:t>
      </w:r>
      <w:r>
        <w:t xml:space="preserve"> </w:t>
      </w:r>
      <w:r>
        <w:t xml:space="preserve">un classificatore: regole scritte a mano, k vicini più prossimi (k-NN), albero di decisione, confine di decisione</w:t>
      </w:r>
    </w:p>
    <w:p>
      <w:pPr>
        <w:pStyle w:val="Compact"/>
        <w:numPr>
          <w:ilvl w:val="0"/>
          <w:numId w:val="1003"/>
        </w:numPr>
      </w:pPr>
      <w:r>
        <w:t xml:space="preserve">addestrare un classificatore con scikit-learn, valutarlo su dati non visti con accuratezza, matrice di confusione, precisione e richiamo, e confrontarlo con un modello di riferimento (baseline)</w:t>
      </w:r>
    </w:p>
    <w:p>
      <w:pPr>
        <w:pStyle w:val="Compact"/>
        <w:numPr>
          <w:ilvl w:val="0"/>
          <w:numId w:val="1003"/>
        </w:numPr>
      </w:pPr>
      <w:r>
        <w:t xml:space="preserve">riconoscere sovradattamento (overfitting) e sottoadattamento (underfitting)</w:t>
      </w:r>
    </w:p>
    <w:p>
      <w:pPr>
        <w:pStyle w:val="Compact"/>
        <w:numPr>
          <w:ilvl w:val="0"/>
          <w:numId w:val="1003"/>
        </w:numPr>
      </w:pPr>
      <w:r>
        <w:t xml:space="preserve">addestrare un modello di regressione lineare e interpretarne l’errore</w:t>
      </w:r>
    </w:p>
    <w:p>
      <w:pPr>
        <w:pStyle w:val="Compact"/>
        <w:numPr>
          <w:ilvl w:val="0"/>
          <w:numId w:val="1003"/>
        </w:numPr>
      </w:pPr>
      <w:r>
        <w:t xml:space="preserve">addestrare un classificatore di immagini senza codice e analizzarne i limiti dovuti ai dati</w:t>
      </w:r>
    </w:p>
    <w:p>
      <w:pPr>
        <w:pStyle w:val="Compact"/>
        <w:numPr>
          <w:ilvl w:val="0"/>
          <w:numId w:val="1003"/>
        </w:numPr>
      </w:pPr>
      <w:r>
        <w:t xml:space="preserve">descrivere l’apprendimento non supervisionato con l’esempio del raggruppamento k-means</w:t>
      </w:r>
    </w:p>
    <w:p>
      <w:pPr>
        <w:pStyle w:val="Compact"/>
        <w:numPr>
          <w:ilvl w:val="0"/>
          <w:numId w:val="1003"/>
        </w:numPr>
      </w:pPr>
      <w:r>
        <w:t xml:space="preserve">riconoscere distorsioni (bias) e comprendere il</w:t>
      </w:r>
      <w:r>
        <w:t xml:space="preserve"> </w:t>
      </w:r>
      <w:r>
        <w:t xml:space="preserve">“data leakage”</w:t>
      </w:r>
    </w:p>
    <w:bookmarkEnd w:id="10"/>
    <w:bookmarkStart w:id="11" w:name="X2a033cd0f449946682072c3e5399757b21f9d5b"/>
    <w:p>
      <w:pPr>
        <w:pStyle w:val="Heading2"/>
      </w:pPr>
      <w:r>
        <w:t xml:space="preserve">Corso B.8 -</w:t>
      </w:r>
      <w:r>
        <w:t xml:space="preserve"> </w:t>
      </w:r>
      <w:r>
        <w:t xml:space="preserve">“Linguaggio Python per il Machine Learning ed il Deep Learning: Python per l’Intelligenza Artificiale”</w:t>
      </w:r>
    </w:p>
    <w:p>
      <w:pPr>
        <w:pStyle w:val="FirstParagraph"/>
      </w:pPr>
      <w:r>
        <w:t xml:space="preserve">ID scuola futura: 459216. Data inizio: 22/10/2026,</w:t>
      </w:r>
    </w:p>
    <w:p>
      <w:pPr>
        <w:pStyle w:val="BodyText"/>
      </w:pPr>
      <w:r>
        <w:t xml:space="preserve">Descrizione:</w:t>
      </w:r>
      <w:r>
        <w:br/>
      </w:r>
      <w:r>
        <w:t xml:space="preserve">corso puramente tecnico di introduzione alla sintassi Python e alle librerie fondamentali per comprendere le basi matematiche e logiche delle reti neurali.</w:t>
      </w:r>
    </w:p>
    <w:p>
      <w:pPr>
        <w:pStyle w:val="BodyText"/>
      </w:pPr>
      <w:r>
        <w:t xml:space="preserve">Obiettivi:</w:t>
      </w:r>
      <w:r>
        <w:t xml:space="preserve"> </w:t>
      </w:r>
      <w:r>
        <w:t xml:space="preserve">- scrivere, eseguire e correggere programmi Python di piccole dimensioni in un editor/IDE e in un notebook Jupyter</w:t>
      </w:r>
      <w:r>
        <w:t xml:space="preserve"> </w:t>
      </w:r>
      <w:r>
        <w:t xml:space="preserve">- usare i costrutti fondamentali del linguaggio: tipi, variabili, condizioni, cicli, liste, dizionari, funzioni, classi, moduli</w:t>
      </w:r>
      <w:r>
        <w:t xml:space="preserve"> </w:t>
      </w:r>
      <w:r>
        <w:t xml:space="preserve">- usare NumPy per rappresentare vettori e matrici e per eseguire calcoli vettoriali</w:t>
      </w:r>
      <w:r>
        <w:t xml:space="preserve"> </w:t>
      </w:r>
      <w:r>
        <w:t xml:space="preserve">- usare matplotlib per rappresentare graficamente funzioni e dati</w:t>
      </w:r>
      <w:r>
        <w:t xml:space="preserve"> </w:t>
      </w:r>
      <w:r>
        <w:t xml:space="preserve">- descrivere e implementare un neurone artificiale: somma pesata, bias, funzione di attivazione</w:t>
      </w:r>
      <w:r>
        <w:t xml:space="preserve"> </w:t>
      </w:r>
      <w:r>
        <w:t xml:space="preserve">- spiegare e implementare l’apprendimento di un perceptron e la discesa del gradiente</w:t>
      </w:r>
      <w:r>
        <w:t xml:space="preserve"> </w:t>
      </w:r>
      <w:r>
        <w:t xml:space="preserve">- implementare in NumPy il calcolo in avanti (forward pass) di una piccola rete a più strati e descrivere il principio della retropropagazione (backpropagation)</w:t>
      </w:r>
      <w:r>
        <w:t xml:space="preserve"> </w:t>
      </w:r>
      <w:r>
        <w:t xml:space="preserve">- riconoscere nel codice di un framework di deep learning (Keras, PyTorch) gli stessi elementi implementati a mano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2026-10-13T17:10:32Z</dcterms:created>
  <dcterms:modified xsi:type="dcterms:W3CDTF">2026-10-13T17:10:32Z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