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59" w:rsidRPr="006F7F59" w:rsidRDefault="006F7F59" w:rsidP="006F7F5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going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a Database,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definitely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stuff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should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know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about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plan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accordingly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Regarding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data-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loss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potential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fields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Unicode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a single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set,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can't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loss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these fields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covers XML fields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stored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as UTF-16 Little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Endian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). Meta-data fields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store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object / column / index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etc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names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need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worry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about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those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fields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having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different Collations but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same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Code Page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problem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since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Code Page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set.</w:t>
      </w:r>
    </w:p>
    <w:p w:rsidR="006F7F59" w:rsidRPr="006F7F59" w:rsidRDefault="006F7F59" w:rsidP="006F7F59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fields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having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different 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moving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different Code Page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Collations) 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can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have data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loss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represented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new Code Page. HOWEVER,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only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issue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physically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particular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field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described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below)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happen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upon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 of a database.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get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their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from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 default.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 default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But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Database's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 does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existing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 columns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generally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should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problems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comparing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or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concatenating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column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/or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variable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since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take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column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due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Precedence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The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only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potential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problem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Code Page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conversions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might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occur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values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128 - 255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available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Code Page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column.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expecting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predicate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comparison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concatenation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etc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column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upon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Database's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need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explicitly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column's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following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command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ALTER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TABLE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[{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table_name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}]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ALTER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COLUMN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[{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column_name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}]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{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same_datatype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}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{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same_NULL_or_NOT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NULL_setting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}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{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name_of_Database_default_Collation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};</w:t>
      </w:r>
    </w:p>
    <w:p w:rsidR="006F7F59" w:rsidRPr="006F7F59" w:rsidRDefault="006F7F59" w:rsidP="006F7F5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Be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sure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specify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 xml:space="preserve">exact 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same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datatype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NULL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/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NOT NULL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setting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currently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else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revert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already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value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After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indexes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 columns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just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had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their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need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rebuild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those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indexes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Database's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certain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database-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specific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meta-data,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such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name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field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sys.objects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, 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sys.columns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, 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sys.indexes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etc. Filtering these system Views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against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or 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won't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problem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since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sides. But,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JOIN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system Views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temporary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 string fields,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Database-level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tempdb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doesn't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match,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get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"Collation mismatch" error.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discussed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below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along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remedy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One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these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two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 is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how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certain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data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does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affect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data). The non-EBCDIC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called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even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non-EBCDIC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Collations,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called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"Word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". The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"Word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dash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-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apostrophe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maybe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few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characters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?)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given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very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low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weight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essentially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ignored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unless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no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strings.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see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action, run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following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DECLARE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TABLE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(Col1 VARCHAR(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10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)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NOT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NULL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aa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lastRenderedPageBreak/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ac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'ah'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am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aka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akc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'ar'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a-f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a_e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INSERT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INTO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VALUES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'a''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kb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);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SELECT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*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FROM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ORDER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BY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[Col1]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SQL_Latin1_General_CP1_CI_AS;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-- "String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Sort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" puts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all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punctuation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ahead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of letters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SELECT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*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FROM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@Test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ORDER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BY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[Col1]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Latin1_General_100_CI_AS;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-- "Word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Sort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mostly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ignores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dash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and</w:t>
      </w:r>
      <w:proofErr w:type="spellEnd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apostrophe</w:t>
      </w:r>
      <w:proofErr w:type="spellEnd"/>
    </w:p>
    <w:p w:rsidR="006F7F59" w:rsidRPr="006F7F59" w:rsidRDefault="006F7F59" w:rsidP="006F7F5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Returns: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String 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Sort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-----------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a'kb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a-f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a_e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aa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ac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ah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aka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akc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am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ar</w:t>
      </w:r>
    </w:p>
    <w:p w:rsidR="006F7F59" w:rsidRPr="006F7F59" w:rsidRDefault="006F7F59" w:rsidP="006F7F5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Word 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Sort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---------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a_e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aa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ac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a-f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ah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aka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a'kb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akc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am</w:t>
      </w:r>
      <w:proofErr w:type="spellEnd"/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ar</w:t>
      </w:r>
    </w:p>
    <w:p w:rsidR="006F7F59" w:rsidRPr="006F7F59" w:rsidRDefault="006F7F59" w:rsidP="006F7F5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I'm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sure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call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"feature". It is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has been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deemed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undesirable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(as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evidenced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fact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wasn't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brought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forward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Windows collations).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However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is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definite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two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again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just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non-EBCDIC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data),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might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have code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/or customer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expectations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based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upon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 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requires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testing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your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code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possibly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researching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see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change in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might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have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negative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impact on users.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between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SQL_Latin1_General_CP1_CI_AS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and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Latin1_General_100_CI_AS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ability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do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fldChar w:fldCharType="begin"/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instrText xml:space="preserve"> HYPERLINK "http://www.unicode.org/reports/tr10/" \l "Expansions" </w:instrTex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fldChar w:fldCharType="separate"/>
      </w:r>
      <w:r w:rsidRPr="006F7F59">
        <w:rPr>
          <w:rFonts w:ascii="inherit" w:eastAsia="Times New Roman" w:hAnsi="inherit" w:cs="Arial"/>
          <w:color w:val="0064BD"/>
          <w:sz w:val="23"/>
          <w:szCs w:val="23"/>
          <w:u w:val="single"/>
          <w:bdr w:val="none" w:sz="0" w:space="0" w:color="auto" w:frame="1"/>
          <w:lang w:eastAsia="nl-NL"/>
        </w:rPr>
        <w:t>Expansions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fldChar w:fldCharType="end"/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on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data (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already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do these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most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Collations),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such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as handling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æ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as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IF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'æ'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SQL_Latin1_General_CP1_CI_AS =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 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ae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SQL_Latin1_General_CP1_CI_AS)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BEGIN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lastRenderedPageBreak/>
        <w:t xml:space="preserve"> 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PRINT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'SQL_Latin1_General_CP1_CI_AS'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END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;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IF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'æ'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Latin1_General_100_CI_AS =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  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proofErr w:type="spellStart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ae</w:t>
      </w:r>
      <w:proofErr w:type="spellEnd"/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Latin1_General_100_CI_AS)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BEGIN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PRINT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'Latin1_General_100_CI_AS'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;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END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;</w:t>
      </w:r>
    </w:p>
    <w:p w:rsidR="006F7F59" w:rsidRPr="006F7F59" w:rsidRDefault="006F7F59" w:rsidP="006F7F59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Returns: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Latin1_General_100_CI_AS</w:t>
      </w:r>
    </w:p>
    <w:p w:rsidR="006F7F59" w:rsidRPr="006F7F59" w:rsidRDefault="006F7F59" w:rsidP="006F7F5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The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only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"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" here is 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do these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expansions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Generally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speaking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benefit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moving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Windows Collation.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However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just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like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"String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"Word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move,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same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caution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applies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: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definite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two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again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just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data),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might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have code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/or customer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expectations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based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upon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having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these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mappings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 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requires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testing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your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code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possibly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researching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see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change in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might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have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any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>negative</w:t>
      </w:r>
      <w:proofErr w:type="spellEnd"/>
      <w:r w:rsidRPr="006F7F5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nl-NL"/>
        </w:rPr>
        <w:t xml:space="preserve"> impact on users.</w:t>
      </w:r>
    </w:p>
    <w:p w:rsidR="006F7F59" w:rsidRPr="006F7F59" w:rsidRDefault="006F7F59" w:rsidP="006F7F5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 xml:space="preserve">(first </w:t>
      </w:r>
      <w:proofErr w:type="spellStart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>noted</w:t>
      </w:r>
      <w:proofErr w:type="spellEnd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 xml:space="preserve"> in @</w:t>
      </w:r>
      <w:proofErr w:type="spellStart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>Zarepheth's</w:t>
      </w:r>
      <w:proofErr w:type="spellEnd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fldChar w:fldCharType="begin"/>
      </w:r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instrText xml:space="preserve"> HYPERLINK "https://stackoverflow.com/a/22055580/577765" </w:instrText>
      </w:r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fldChar w:fldCharType="separate"/>
      </w:r>
      <w:r w:rsidRPr="006F7F59">
        <w:rPr>
          <w:rFonts w:ascii="inherit" w:eastAsia="Times New Roman" w:hAnsi="inherit" w:cs="Arial"/>
          <w:color w:val="0064BD"/>
          <w:sz w:val="18"/>
          <w:szCs w:val="18"/>
          <w:u w:val="single"/>
          <w:bdr w:val="none" w:sz="0" w:space="0" w:color="auto" w:frame="1"/>
          <w:lang w:eastAsia="nl-NL"/>
        </w:rPr>
        <w:t>answer</w:t>
      </w:r>
      <w:proofErr w:type="spellEnd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fldChar w:fldCharType="end"/>
      </w:r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  <w:lang w:eastAsia="nl-NL"/>
        </w:rPr>
        <w:t xml:space="preserve"> expanded on here)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benefit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moving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Windows Collation)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filtering a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column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indexed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literal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variable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/ column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longer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invalidate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index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column.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due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Windows 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same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Unicode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comparison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rules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Because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order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same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two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types,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gets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converted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explicitly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or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implicitly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due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datatype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precedence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),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order of items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index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still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valid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For more details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behavior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please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see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post: </w:t>
      </w:r>
      <w:hyperlink r:id="rId5" w:history="1"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Impact on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Indexes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When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Mixing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VARCHAR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and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NVARCHAR Types</w:t>
        </w:r>
      </w:hyperlink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The server-level Collation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set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system databases,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includes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[model]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 The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[model]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database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as a template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create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new databases,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includes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[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tempdb</w:t>
      </w:r>
      <w:proofErr w:type="spellEnd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]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upon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each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server startup.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Database's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 does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match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instance's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 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join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temporary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 string fields,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get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Collation-mismatch error.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Fortunately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somewhat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easy way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correct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database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"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current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CREATE #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TempTable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executed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[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tempdb</w:t>
      </w:r>
      <w:proofErr w:type="spellEnd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]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creating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temporary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declare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collation (on string columns)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clause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either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specific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know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DB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always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collation), or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DATABASE_DEFAULT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don't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always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know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DB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code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execute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):</w:t>
      </w: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CREATE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TABLE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#Temp (Col1 NVARCHAR(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40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)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DATABASE_DEFAULT);</w:t>
      </w:r>
    </w:p>
    <w:p w:rsidR="006F7F59" w:rsidRPr="006F7F59" w:rsidRDefault="006F7F59" w:rsidP="006F7F59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necessary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since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get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their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default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from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"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current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" database.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However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have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variables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temporary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tables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join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them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on string fields,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need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 {</w:t>
      </w:r>
      <w:proofErr w:type="spellStart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specific_collation</w:t>
      </w:r>
      <w:proofErr w:type="spellEnd"/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}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or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COLLATE DATABASE_DEFAULT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as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shown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directly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above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The server-level collation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also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controls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local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variable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names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,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CURSOR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variable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names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GOTO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labels.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none of these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impacted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specific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dealt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this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Question,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at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least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something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aware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of.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It is best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most recent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version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desired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multiple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versions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are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available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Starting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in SQL Server 2005, a "90" series of collations was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introduced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SQL Server 2008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introduced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a "100" series of collations.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can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find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these 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following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queries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SELECT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*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FROM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sys.fn_helpcollations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()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WHERE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[name]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LIKE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N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'%[_]90[_]%'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; </w:t>
      </w:r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-- 476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</w:pPr>
    </w:p>
    <w:p w:rsidR="006F7F59" w:rsidRPr="006F7F59" w:rsidRDefault="006F7F59" w:rsidP="006F7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nl-NL"/>
        </w:rPr>
      </w:pP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SELECT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*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FROM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>sys.fn_helpcollations</w:t>
      </w:r>
      <w:proofErr w:type="spellEnd"/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()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WHERE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[name] </w:t>
      </w:r>
      <w:r w:rsidRPr="006F7F5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nl-NL"/>
        </w:rPr>
        <w:t>LIKE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 N</w:t>
      </w:r>
      <w:r w:rsidRPr="006F7F5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nl-NL"/>
        </w:rPr>
        <w:t>'%[_]100[_]%'</w:t>
      </w:r>
      <w:r w:rsidRPr="006F7F5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nl-NL"/>
        </w:rPr>
        <w:t xml:space="preserve">; </w:t>
      </w:r>
      <w:r w:rsidRPr="006F7F5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nl-NL"/>
        </w:rPr>
        <w:t>-- 2686</w:t>
      </w:r>
    </w:p>
    <w:p w:rsidR="006F7F59" w:rsidRPr="006F7F59" w:rsidRDefault="006F7F59" w:rsidP="006F7F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ALSO,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question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asks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about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case-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insensitive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should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noted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that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someone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else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looking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to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make a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similar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change but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using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case-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sensitive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lastRenderedPageBreak/>
        <w:t>another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difference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between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SQL Server 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Windows Collations, 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for</w:t>
      </w:r>
      <w:proofErr w:type="spellEnd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 </w:t>
      </w:r>
      <w:r w:rsidRPr="006F7F59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VARCHAR</w:t>
      </w:r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 xml:space="preserve"> data </w:t>
      </w:r>
      <w:proofErr w:type="spellStart"/>
      <w:r w:rsidRPr="006F7F5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nl-NL"/>
        </w:rPr>
        <w:t>only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is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which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case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sorts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first.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Meaning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if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you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have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both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before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while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non-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Collations (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SQL_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Collations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when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dealing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NVARCHAR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 data)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will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sort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before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 </w:t>
      </w:r>
      <w:r w:rsidRPr="006F7F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nl-NL"/>
        </w:rPr>
        <w:t>A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.</w:t>
      </w:r>
    </w:p>
    <w:p w:rsidR="006F7F59" w:rsidRPr="006F7F59" w:rsidRDefault="006F7F59" w:rsidP="006F7F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For a lot more info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details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changing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 of a Database or of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the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entire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Instance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please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see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my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post:</w:t>
      </w: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br/>
      </w:r>
      <w:hyperlink r:id="rId6" w:history="1"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Changing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the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Collation of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the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Instance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,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the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Databases,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and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All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Columns in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All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User Databases: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What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Could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</w:t>
        </w:r>
        <w:proofErr w:type="spellStart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Possibly</w:t>
        </w:r>
        <w:proofErr w:type="spellEnd"/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 xml:space="preserve"> Go Wrong?</w:t>
        </w:r>
      </w:hyperlink>
    </w:p>
    <w:p w:rsidR="006F7F59" w:rsidRPr="006F7F59" w:rsidRDefault="006F7F59" w:rsidP="006F7F59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nl-NL"/>
        </w:rPr>
      </w:pPr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For more info on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working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with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strings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and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collations,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please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 xml:space="preserve"> </w:t>
      </w:r>
      <w:proofErr w:type="spellStart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visit</w:t>
      </w:r>
      <w:proofErr w:type="spellEnd"/>
      <w:r w:rsidRPr="006F7F59">
        <w:rPr>
          <w:rFonts w:ascii="inherit" w:eastAsia="Times New Roman" w:hAnsi="inherit" w:cs="Arial"/>
          <w:color w:val="242729"/>
          <w:sz w:val="23"/>
          <w:szCs w:val="23"/>
          <w:lang w:eastAsia="nl-NL"/>
        </w:rPr>
        <w:t>: </w:t>
      </w:r>
      <w:hyperlink r:id="rId7" w:history="1">
        <w:r w:rsidRPr="006F7F59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  <w:lang w:eastAsia="nl-NL"/>
          </w:rPr>
          <w:t>Collations Info</w:t>
        </w:r>
      </w:hyperlink>
    </w:p>
    <w:p w:rsidR="00642944" w:rsidRDefault="00943281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  <w:r w:rsidR="00642944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="006429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2944">
        <w:rPr>
          <w:rFonts w:ascii="Consolas" w:hAnsi="Consolas" w:cs="Consolas"/>
          <w:color w:val="0000FF"/>
          <w:sz w:val="19"/>
          <w:szCs w:val="19"/>
        </w:rPr>
        <w:t>top</w:t>
      </w:r>
      <w:r w:rsidR="00642944">
        <w:rPr>
          <w:rFonts w:ascii="Consolas" w:hAnsi="Consolas" w:cs="Consolas"/>
          <w:color w:val="000000"/>
          <w:sz w:val="19"/>
          <w:szCs w:val="19"/>
        </w:rPr>
        <w:t xml:space="preserve"> 1000 </w:t>
      </w:r>
      <w:r w:rsidR="00642944">
        <w:rPr>
          <w:rFonts w:ascii="Consolas" w:hAnsi="Consolas" w:cs="Consolas"/>
          <w:color w:val="FF00FF"/>
          <w:sz w:val="19"/>
          <w:szCs w:val="19"/>
        </w:rPr>
        <w:t>DB_ID</w:t>
      </w:r>
      <w:r w:rsidR="0064294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42944">
        <w:rPr>
          <w:rFonts w:ascii="Consolas" w:hAnsi="Consolas" w:cs="Consolas"/>
          <w:color w:val="000000"/>
          <w:sz w:val="19"/>
          <w:szCs w:val="19"/>
        </w:rPr>
        <w:t>tab</w:t>
      </w:r>
      <w:r w:rsidR="00642944">
        <w:rPr>
          <w:rFonts w:ascii="Consolas" w:hAnsi="Consolas" w:cs="Consolas"/>
          <w:color w:val="808080"/>
          <w:sz w:val="19"/>
          <w:szCs w:val="19"/>
        </w:rPr>
        <w:t>.</w:t>
      </w:r>
      <w:r w:rsidR="00642944"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  <w:r w:rsidR="00642944">
        <w:rPr>
          <w:rFonts w:ascii="Consolas" w:hAnsi="Consolas" w:cs="Consolas"/>
          <w:color w:val="808080"/>
          <w:sz w:val="19"/>
          <w:szCs w:val="19"/>
        </w:rPr>
        <w:t>)</w:t>
      </w:r>
      <w:r w:rsidR="006429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42944"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TABLE_SCHEMA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TABLE_TYPE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Table_Type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Table_TypeDescription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SysTypeName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'datetime2'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--, CASE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IN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')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+ '(' + IIF(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syscols.max_length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-1, 'max',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syscols.max_length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VARCHAR(25))) + ')'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IN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')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+ '(' + IIF(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syscols.max_length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-1, 'max',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syscols.max_length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2 AS VARCHAR(25)))+ ')'     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IN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')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+ '(' +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AS VARCHAR(25)) + ', ' +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AS VARCHAR(25)) + 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.[name] IN ('datetime2')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 + '(' +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AS VARCHAR(25)) + ')'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.[name]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--END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Column_Collation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DATABASEPROPERTYEX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Database_Collation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SQLServer_Collation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Collation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syscols.collation_name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'SQL_Latin1_General_CP1_CI_AS'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tab.TABLE_CATALOG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NavPlus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';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SQLServer_Collation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DATABASEPROPERTYEX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Database_Collation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collation database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tab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DATABASEPROPERTYEX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 collation columns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systabs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 collation columns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systabs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systabs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collation_name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collation is SQL_Latin1_General_CP1_CI_AS or Latin1_General_CI_AS, but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slower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Latin1_General_CI_AS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:- Latin1-General, case-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accent-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kanatype-insensitive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width-insensitive</w:t>
      </w:r>
      <w:proofErr w:type="spellEnd"/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SQL_Latin1_General_CP1_CI_AS</w:t>
      </w:r>
      <w:r>
        <w:rPr>
          <w:rFonts w:ascii="Consolas" w:hAnsi="Consolas" w:cs="Consolas"/>
          <w:color w:val="008000"/>
          <w:sz w:val="19"/>
          <w:szCs w:val="19"/>
        </w:rPr>
        <w:tab/>
        <w:t>:- Latin1-General, case-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accent-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kanatype-insensitive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width-insensitive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Data, SQL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52 on Code Page 1252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642944" w:rsidRDefault="00642944" w:rsidP="0064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281" w:rsidRDefault="00642944" w:rsidP="0064294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sectPr w:rsidR="00943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0FC"/>
    <w:multiLevelType w:val="multilevel"/>
    <w:tmpl w:val="551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59"/>
    <w:rsid w:val="0023046B"/>
    <w:rsid w:val="00411A1A"/>
    <w:rsid w:val="00642944"/>
    <w:rsid w:val="006F7F59"/>
    <w:rsid w:val="009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6EF48-F275-40F3-83C0-9176528A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6F7F59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6F7F59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F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F7F5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d">
    <w:name w:val="kwd"/>
    <w:basedOn w:val="Standaardalinea-lettertype"/>
    <w:rsid w:val="006F7F59"/>
  </w:style>
  <w:style w:type="character" w:customStyle="1" w:styleId="pln">
    <w:name w:val="pln"/>
    <w:basedOn w:val="Standaardalinea-lettertype"/>
    <w:rsid w:val="006F7F59"/>
  </w:style>
  <w:style w:type="character" w:customStyle="1" w:styleId="pun">
    <w:name w:val="pun"/>
    <w:basedOn w:val="Standaardalinea-lettertype"/>
    <w:rsid w:val="006F7F59"/>
  </w:style>
  <w:style w:type="character" w:customStyle="1" w:styleId="lit">
    <w:name w:val="lit"/>
    <w:basedOn w:val="Standaardalinea-lettertype"/>
    <w:rsid w:val="006F7F59"/>
  </w:style>
  <w:style w:type="character" w:customStyle="1" w:styleId="str">
    <w:name w:val="str"/>
    <w:basedOn w:val="Standaardalinea-lettertype"/>
    <w:rsid w:val="006F7F59"/>
  </w:style>
  <w:style w:type="character" w:customStyle="1" w:styleId="com">
    <w:name w:val="com"/>
    <w:basedOn w:val="Standaardalinea-lettertype"/>
    <w:rsid w:val="006F7F59"/>
  </w:style>
  <w:style w:type="character" w:styleId="Zwaar">
    <w:name w:val="Strong"/>
    <w:basedOn w:val="Standaardalinea-lettertype"/>
    <w:uiPriority w:val="22"/>
    <w:qFormat/>
    <w:rsid w:val="006F7F59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6F7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43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2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64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ation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quantumleap.com/2018/06/11/changing-the-collation-of-the-instance-and-all-columns-across-all-user-databases-what-could-possibly-go-wrong/" TargetMode="External"/><Relationship Id="rId5" Type="http://schemas.openxmlformats.org/officeDocument/2006/relationships/hyperlink" Target="https://sqlquantumleap.com/2017/07/10/impact-on-indexes-when-mixing-varchar-and-nvarchar-typ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2068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Uzun</dc:creator>
  <cp:keywords/>
  <dc:description/>
  <cp:lastModifiedBy>Lutfi Uzun</cp:lastModifiedBy>
  <cp:revision>5</cp:revision>
  <dcterms:created xsi:type="dcterms:W3CDTF">2020-01-15T15:57:00Z</dcterms:created>
  <dcterms:modified xsi:type="dcterms:W3CDTF">2020-01-15T16:57:00Z</dcterms:modified>
</cp:coreProperties>
</file>