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0F6298" w:rsidP="00A66EEF">
      <w:pPr>
        <w:pStyle w:val="LabTitle"/>
        <w:outlineLvl w:val="0"/>
      </w:pPr>
      <w:r>
        <w:t xml:space="preserve">Make </w:t>
      </w:r>
      <w:r w:rsidR="0035622D">
        <w:t>It</w:t>
      </w:r>
      <w:r>
        <w:t xml:space="preserve"> Static!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Pr="00A66EEF" w:rsidRDefault="00786E7E" w:rsidP="00A66EEF">
      <w:pPr>
        <w:pStyle w:val="BodyTextL25Bold"/>
        <w:outlineLvl w:val="0"/>
      </w:pPr>
      <w:r>
        <w:t>Configure a static route</w:t>
      </w:r>
      <w:r w:rsidR="006724BE" w:rsidRPr="006724BE">
        <w:t>.</w:t>
      </w:r>
    </w:p>
    <w:p w:rsidR="00786E7E" w:rsidRDefault="00786E7E" w:rsidP="004D59A6">
      <w:pPr>
        <w:pStyle w:val="BodyTextL25"/>
      </w:pPr>
      <w:r w:rsidRPr="00786E7E">
        <w:t>As the use of IPv6 addressing becomes more prevalent, it is important for network administrators to be able to direct network traffic between routers.</w:t>
      </w:r>
    </w:p>
    <w:p w:rsidR="00B156B2" w:rsidRDefault="003926ED" w:rsidP="004D59A6">
      <w:pPr>
        <w:pStyle w:val="BodyTextL25"/>
      </w:pPr>
      <w:r w:rsidRPr="003926ED">
        <w:t>To prove that you are able to direct IPv6 traffic correctly and review</w:t>
      </w:r>
      <w:r>
        <w:t xml:space="preserve"> the IPv6 default static route </w:t>
      </w:r>
      <w:r w:rsidRPr="003926ED">
        <w:t xml:space="preserve">curriculum concepts, use the topology as shown </w:t>
      </w:r>
      <w:r w:rsidR="006E6FF6">
        <w:t>in</w:t>
      </w:r>
      <w:r w:rsidR="006E6FF6" w:rsidRPr="003926ED">
        <w:t xml:space="preserve"> </w:t>
      </w:r>
      <w:r w:rsidRPr="003926ED">
        <w:t xml:space="preserve">the </w:t>
      </w:r>
      <w:r w:rsidR="001A01D9">
        <w:t>.pdf</w:t>
      </w:r>
      <w:r w:rsidR="001A01D9" w:rsidRPr="003926ED">
        <w:t xml:space="preserve"> </w:t>
      </w:r>
      <w:r w:rsidRPr="003926ED">
        <w:t>file provided</w:t>
      </w:r>
      <w:r w:rsidR="006E6FF6">
        <w:t>,</w:t>
      </w:r>
      <w:r w:rsidRPr="003926ED">
        <w:t xml:space="preserve"> </w:t>
      </w:r>
      <w:r w:rsidR="001A01D9">
        <w:t>specifically for</w:t>
      </w:r>
      <w:r w:rsidRPr="003926ED">
        <w:t xml:space="preserve"> this activity. Work with a </w:t>
      </w:r>
      <w:r>
        <w:t>partner</w:t>
      </w:r>
      <w:r w:rsidRPr="003926ED">
        <w:t xml:space="preserve"> to write an IPv6 statement for each of the three scenarios. Try to write the route statements without the assistance of completed labs, Packet Tracer files, etc</w:t>
      </w:r>
      <w:r w:rsidR="00FD3B7E">
        <w:t>.</w:t>
      </w:r>
    </w:p>
    <w:p w:rsidR="00B156B2" w:rsidRPr="00B156B2" w:rsidRDefault="00B156B2" w:rsidP="00B156B2">
      <w:pPr>
        <w:pStyle w:val="Bulletlevel1"/>
        <w:rPr>
          <w:b/>
        </w:rPr>
      </w:pPr>
      <w:r w:rsidRPr="00B156B2">
        <w:rPr>
          <w:b/>
        </w:rPr>
        <w:t>Scenario 1</w:t>
      </w:r>
    </w:p>
    <w:p w:rsidR="00786E7E" w:rsidRDefault="00786E7E" w:rsidP="001A01D9">
      <w:pPr>
        <w:pStyle w:val="Bulletlevel2"/>
        <w:numPr>
          <w:ilvl w:val="0"/>
          <w:numId w:val="0"/>
        </w:numPr>
        <w:ind w:left="720"/>
      </w:pPr>
      <w:r>
        <w:t xml:space="preserve">IPv6 default static route from R2 directing all data </w:t>
      </w:r>
      <w:r w:rsidR="008E23FF">
        <w:t xml:space="preserve">through </w:t>
      </w:r>
      <w:r>
        <w:t>your S0/0/0 interface to the next hop address on R1</w:t>
      </w:r>
      <w:r w:rsidR="00BE17CB">
        <w:t>.</w:t>
      </w:r>
    </w:p>
    <w:p w:rsidR="00786E7E" w:rsidRPr="00B156B2" w:rsidRDefault="00B156B2" w:rsidP="00B156B2">
      <w:pPr>
        <w:pStyle w:val="Bulletlevel1"/>
        <w:rPr>
          <w:b/>
        </w:rPr>
      </w:pPr>
      <w:r w:rsidRPr="00B156B2">
        <w:rPr>
          <w:b/>
        </w:rPr>
        <w:t>Scenario 2</w:t>
      </w:r>
    </w:p>
    <w:p w:rsidR="00786E7E" w:rsidRDefault="00786E7E" w:rsidP="001A01D9">
      <w:pPr>
        <w:pStyle w:val="Bulletlevel2"/>
        <w:numPr>
          <w:ilvl w:val="0"/>
          <w:numId w:val="0"/>
        </w:numPr>
        <w:ind w:left="720"/>
      </w:pPr>
      <w:r w:rsidRPr="00786E7E">
        <w:t xml:space="preserve">IPv6 default static route from R3 directing all data </w:t>
      </w:r>
      <w:r w:rsidR="008E23FF">
        <w:t>through</w:t>
      </w:r>
      <w:r w:rsidRPr="00786E7E">
        <w:t xml:space="preserve"> your S0/0/1 interface to the next hop address on R2</w:t>
      </w:r>
      <w:r w:rsidR="00BE17CB">
        <w:t>.</w:t>
      </w:r>
    </w:p>
    <w:p w:rsidR="00786E7E" w:rsidRPr="00B156B2" w:rsidRDefault="00B156B2" w:rsidP="00786E7E">
      <w:pPr>
        <w:pStyle w:val="Bulletlevel1"/>
        <w:rPr>
          <w:b/>
        </w:rPr>
      </w:pPr>
      <w:r w:rsidRPr="00B156B2">
        <w:rPr>
          <w:b/>
        </w:rPr>
        <w:t>Scenario 3</w:t>
      </w:r>
    </w:p>
    <w:p w:rsidR="004D59A6" w:rsidRDefault="00786E7E" w:rsidP="001A01D9">
      <w:pPr>
        <w:pStyle w:val="Bulletlevel2"/>
        <w:numPr>
          <w:ilvl w:val="0"/>
          <w:numId w:val="0"/>
        </w:numPr>
        <w:ind w:left="720"/>
      </w:pPr>
      <w:r>
        <w:t xml:space="preserve">IPv6 default static route from R2 directing all data </w:t>
      </w:r>
      <w:r w:rsidR="008E23FF">
        <w:t>through</w:t>
      </w:r>
      <w:r>
        <w:t xml:space="preserve"> your S0/0/1 interface to the next hop address on R3</w:t>
      </w:r>
      <w:r w:rsidR="00BE17CB">
        <w:t>.</w:t>
      </w:r>
    </w:p>
    <w:p w:rsidR="00786E7E" w:rsidRDefault="00786E7E" w:rsidP="004D59A6">
      <w:pPr>
        <w:pStyle w:val="BodyTextL25"/>
      </w:pPr>
      <w:r>
        <w:t xml:space="preserve">When complete, get together with another group and </w:t>
      </w:r>
      <w:r w:rsidR="00B156B2">
        <w:t>compare</w:t>
      </w:r>
      <w:r>
        <w:t xml:space="preserve"> your written answers.</w:t>
      </w:r>
      <w:r w:rsidR="00B156B2">
        <w:t xml:space="preserve"> Discuss any differences found in your comparisons.</w:t>
      </w:r>
    </w:p>
    <w:p w:rsidR="00FD3B7E" w:rsidRDefault="00FD3B7E" w:rsidP="00FD3B7E">
      <w:pPr>
        <w:pStyle w:val="LabSection"/>
      </w:pPr>
      <w:r>
        <w:t>Resources</w:t>
      </w:r>
    </w:p>
    <w:p w:rsidR="003078EA" w:rsidRDefault="003078EA" w:rsidP="003078EA">
      <w:pPr>
        <w:pStyle w:val="BodyTextL25"/>
      </w:pPr>
      <w:r>
        <w:t xml:space="preserve">Topology </w:t>
      </w:r>
      <w:r w:rsidR="006E6FF6">
        <w:t>Diagram</w:t>
      </w:r>
    </w:p>
    <w:p w:rsidR="003078EA" w:rsidRDefault="004D59A6" w:rsidP="003078EA">
      <w:pPr>
        <w:pStyle w:val="BodyTextL25"/>
      </w:pPr>
      <w:r>
        <w:rPr>
          <w:noProof/>
        </w:rPr>
        <w:drawing>
          <wp:inline distT="0" distB="0" distL="0" distR="0">
            <wp:extent cx="6067425" cy="26860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686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bevel/>
                    </a:ln>
                  </pic:spPr>
                </pic:pic>
              </a:graphicData>
            </a:graphic>
          </wp:inline>
        </w:drawing>
      </w:r>
    </w:p>
    <w:p w:rsidR="003078EA" w:rsidRDefault="003078EA">
      <w:pPr>
        <w:spacing w:before="0" w:after="0" w:line="240" w:lineRule="auto"/>
        <w:rPr>
          <w:sz w:val="20"/>
        </w:rPr>
      </w:pPr>
    </w:p>
    <w:p w:rsidR="00B156B2" w:rsidRPr="00B156B2" w:rsidRDefault="00B156B2" w:rsidP="00FD3B7E">
      <w:pPr>
        <w:pStyle w:val="Bulletlevel1"/>
        <w:rPr>
          <w:b/>
        </w:rPr>
      </w:pPr>
      <w:r w:rsidRPr="00B156B2">
        <w:rPr>
          <w:b/>
        </w:rPr>
        <w:t>Scenario 1</w:t>
      </w:r>
    </w:p>
    <w:p w:rsidR="00B156B2" w:rsidRDefault="00B156B2" w:rsidP="001A01D9">
      <w:pPr>
        <w:pStyle w:val="Bulletlevel2"/>
        <w:numPr>
          <w:ilvl w:val="0"/>
          <w:numId w:val="0"/>
        </w:numPr>
        <w:ind w:left="720"/>
      </w:pPr>
      <w:r>
        <w:t>IPv6 default static route from R2 directing all data to the next hop address on R1</w:t>
      </w:r>
      <w:r w:rsidR="00BE17C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1607"/>
        <w:gridCol w:w="4590"/>
      </w:tblGrid>
      <w:tr w:rsidR="00FF68F6" w:rsidTr="00FF68F6">
        <w:trPr>
          <w:trHeight w:val="720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FF68F6" w:rsidRDefault="00FF68F6" w:rsidP="004D59A6">
            <w:pPr>
              <w:pStyle w:val="TableHeading"/>
              <w:rPr>
                <w:bCs/>
                <w:lang w:val="pt-BR"/>
              </w:rPr>
            </w:pPr>
            <w:r>
              <w:rPr>
                <w:lang w:val="pt-BR"/>
              </w:rPr>
              <w:lastRenderedPageBreak/>
              <w:t>Configuration Command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FF68F6" w:rsidRDefault="00C601F9" w:rsidP="004D59A6">
            <w:pPr>
              <w:pStyle w:val="TableHeading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IPv6</w:t>
            </w:r>
            <w:r w:rsidR="00FF68F6">
              <w:rPr>
                <w:bCs/>
                <w:lang w:val="pt-BR"/>
              </w:rPr>
              <w:t xml:space="preserve"> Network to Route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FF68F6" w:rsidRDefault="00FF68F6" w:rsidP="004D59A6">
            <w:pPr>
              <w:pStyle w:val="TableHeading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Next Hop </w:t>
            </w:r>
            <w:r w:rsidR="00C601F9">
              <w:rPr>
                <w:bCs/>
                <w:lang w:val="pt-BR"/>
              </w:rPr>
              <w:t>IPv6</w:t>
            </w:r>
            <w:r>
              <w:rPr>
                <w:bCs/>
                <w:lang w:val="pt-BR"/>
              </w:rPr>
              <w:t xml:space="preserve"> Address</w:t>
            </w:r>
          </w:p>
        </w:tc>
      </w:tr>
      <w:tr w:rsidR="00FF68F6" w:rsidTr="00FF68F6">
        <w:trPr>
          <w:trHeight w:val="720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8F6" w:rsidRDefault="00FF68F6" w:rsidP="004D59A6">
            <w:pPr>
              <w:pStyle w:val="CMDOutput"/>
              <w:rPr>
                <w:color w:val="FF0000"/>
              </w:rPr>
            </w:pPr>
            <w:r>
              <w:rPr>
                <w:lang w:val="pt-BR"/>
              </w:rPr>
              <w:t xml:space="preserve">R2(config)# </w:t>
            </w:r>
            <w:r w:rsidRPr="004D59A6">
              <w:rPr>
                <w:b/>
                <w:bCs/>
                <w:lang w:val="pt-BR"/>
              </w:rPr>
              <w:t>ipv6 route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8F6" w:rsidRPr="004D59A6" w:rsidRDefault="00FF68F6" w:rsidP="004D59A6">
            <w:pPr>
              <w:pStyle w:val="TableText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8F6" w:rsidRPr="004D59A6" w:rsidRDefault="00FF68F6" w:rsidP="004D59A6">
            <w:pPr>
              <w:pStyle w:val="TableText"/>
            </w:pPr>
          </w:p>
        </w:tc>
      </w:tr>
    </w:tbl>
    <w:p w:rsidR="0035622D" w:rsidRPr="0035622D" w:rsidRDefault="0035622D" w:rsidP="0035622D">
      <w:pPr>
        <w:pStyle w:val="BodyTextL25"/>
      </w:pPr>
    </w:p>
    <w:p w:rsidR="00786E7E" w:rsidRDefault="00786E7E" w:rsidP="00FD3B7E">
      <w:pPr>
        <w:pStyle w:val="Bulletlevel1"/>
      </w:pPr>
      <w:r w:rsidRPr="00FD3B7E">
        <w:rPr>
          <w:b/>
        </w:rPr>
        <w:t>Scenario</w:t>
      </w:r>
      <w:r>
        <w:t xml:space="preserve"> </w:t>
      </w:r>
      <w:r w:rsidRPr="00320C13">
        <w:rPr>
          <w:b/>
        </w:rPr>
        <w:t>2</w:t>
      </w:r>
    </w:p>
    <w:p w:rsidR="00786E7E" w:rsidRPr="001A01D9" w:rsidRDefault="00786E7E" w:rsidP="001A01D9">
      <w:pPr>
        <w:ind w:left="720"/>
        <w:rPr>
          <w:sz w:val="20"/>
          <w:szCs w:val="20"/>
        </w:rPr>
      </w:pPr>
      <w:r w:rsidRPr="001A01D9">
        <w:rPr>
          <w:sz w:val="20"/>
          <w:szCs w:val="20"/>
        </w:rPr>
        <w:t>IPv6 default static route from R3 directing all data to the next hop address on R2</w:t>
      </w:r>
      <w:r w:rsidR="00BE17CB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1607"/>
        <w:gridCol w:w="4590"/>
      </w:tblGrid>
      <w:tr w:rsidR="00FF68F6" w:rsidTr="00FF68F6">
        <w:trPr>
          <w:trHeight w:val="720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FF68F6" w:rsidRPr="004D59A6" w:rsidRDefault="00FF68F6" w:rsidP="008F46E0">
            <w:pPr>
              <w:pStyle w:val="TableHeading"/>
              <w:rPr>
                <w:lang w:val="pt-BR"/>
              </w:rPr>
            </w:pPr>
            <w:r>
              <w:rPr>
                <w:lang w:val="pt-BR"/>
              </w:rPr>
              <w:t>Configuration Command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FF68F6" w:rsidRPr="004D59A6" w:rsidRDefault="00C601F9">
            <w:pPr>
              <w:spacing w:after="0" w:line="240" w:lineRule="auto"/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IPv6</w:t>
            </w:r>
            <w:r w:rsidR="00FF68F6" w:rsidRPr="004D59A6">
              <w:rPr>
                <w:b/>
                <w:sz w:val="20"/>
                <w:lang w:val="pt-BR"/>
              </w:rPr>
              <w:t xml:space="preserve"> Network to Route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FF68F6" w:rsidRPr="004D59A6" w:rsidRDefault="00FF68F6">
            <w:pPr>
              <w:spacing w:after="0" w:line="240" w:lineRule="auto"/>
              <w:jc w:val="center"/>
              <w:rPr>
                <w:b/>
                <w:sz w:val="20"/>
                <w:lang w:val="pt-BR"/>
              </w:rPr>
            </w:pPr>
            <w:r w:rsidRPr="004D59A6">
              <w:rPr>
                <w:b/>
                <w:sz w:val="20"/>
                <w:lang w:val="pt-BR"/>
              </w:rPr>
              <w:t xml:space="preserve">Next Hop </w:t>
            </w:r>
            <w:r w:rsidR="00C601F9">
              <w:rPr>
                <w:b/>
                <w:sz w:val="20"/>
                <w:lang w:val="pt-BR"/>
              </w:rPr>
              <w:t>IPv6</w:t>
            </w:r>
            <w:r w:rsidRPr="004D59A6">
              <w:rPr>
                <w:b/>
                <w:sz w:val="20"/>
                <w:lang w:val="pt-BR"/>
              </w:rPr>
              <w:t xml:space="preserve"> Address</w:t>
            </w:r>
          </w:p>
        </w:tc>
      </w:tr>
      <w:tr w:rsidR="00FF68F6" w:rsidTr="00FF68F6">
        <w:trPr>
          <w:trHeight w:val="720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8F6" w:rsidRDefault="00FF68F6" w:rsidP="00C601F9">
            <w:pPr>
              <w:pStyle w:val="CMDOutput"/>
              <w:rPr>
                <w:color w:val="FF0000"/>
              </w:rPr>
            </w:pPr>
            <w:r w:rsidRPr="00320C13">
              <w:rPr>
                <w:bCs/>
                <w:lang w:val="pt-BR"/>
              </w:rPr>
              <w:t>R</w:t>
            </w:r>
            <w:r w:rsidR="00C601F9">
              <w:rPr>
                <w:bCs/>
                <w:lang w:val="pt-BR"/>
              </w:rPr>
              <w:t>3</w:t>
            </w:r>
            <w:r w:rsidRPr="00320C13">
              <w:rPr>
                <w:bCs/>
                <w:lang w:val="pt-BR"/>
              </w:rPr>
              <w:t>(config)#</w:t>
            </w:r>
            <w:r>
              <w:rPr>
                <w:b/>
                <w:bCs/>
                <w:lang w:val="pt-BR"/>
              </w:rPr>
              <w:t xml:space="preserve"> </w:t>
            </w:r>
            <w:r w:rsidRPr="004D59A6">
              <w:rPr>
                <w:b/>
                <w:bCs/>
                <w:lang w:val="pt-BR"/>
              </w:rPr>
              <w:t>ipv6 route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8F6" w:rsidRDefault="00FF68F6" w:rsidP="004D59A6">
            <w:pPr>
              <w:pStyle w:val="TableText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8F6" w:rsidRDefault="00FF68F6" w:rsidP="004D59A6">
            <w:pPr>
              <w:pStyle w:val="TableText"/>
            </w:pPr>
          </w:p>
        </w:tc>
      </w:tr>
    </w:tbl>
    <w:p w:rsidR="00786E7E" w:rsidRDefault="00786E7E" w:rsidP="0035622D">
      <w:pPr>
        <w:pStyle w:val="BodyTextL25"/>
      </w:pPr>
    </w:p>
    <w:p w:rsidR="00786E7E" w:rsidRDefault="00786E7E" w:rsidP="00FD3B7E">
      <w:pPr>
        <w:pStyle w:val="Bulletlevel1"/>
      </w:pPr>
      <w:r w:rsidRPr="00FD3B7E">
        <w:rPr>
          <w:b/>
        </w:rPr>
        <w:t>Scenario</w:t>
      </w:r>
      <w:r>
        <w:t xml:space="preserve"> </w:t>
      </w:r>
      <w:r w:rsidRPr="00320C13">
        <w:rPr>
          <w:b/>
        </w:rPr>
        <w:t>3</w:t>
      </w:r>
    </w:p>
    <w:p w:rsidR="00786E7E" w:rsidRPr="001A01D9" w:rsidRDefault="00786E7E" w:rsidP="001A01D9">
      <w:pPr>
        <w:ind w:left="720"/>
        <w:rPr>
          <w:sz w:val="20"/>
          <w:szCs w:val="20"/>
        </w:rPr>
      </w:pPr>
      <w:r w:rsidRPr="001A01D9">
        <w:rPr>
          <w:sz w:val="20"/>
          <w:szCs w:val="20"/>
        </w:rPr>
        <w:t>IPv6 default static route from R2 directing all data to the next hop address on R3</w:t>
      </w:r>
      <w:r w:rsidR="00BE17CB" w:rsidRPr="001A01D9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1607"/>
        <w:gridCol w:w="4590"/>
      </w:tblGrid>
      <w:tr w:rsidR="00FF68F6" w:rsidTr="00FF68F6">
        <w:trPr>
          <w:trHeight w:val="720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FF68F6" w:rsidRPr="004D59A6" w:rsidRDefault="00FF68F6" w:rsidP="008F46E0">
            <w:pPr>
              <w:pStyle w:val="TableHeading"/>
              <w:rPr>
                <w:lang w:val="pt-BR"/>
              </w:rPr>
            </w:pPr>
            <w:r>
              <w:rPr>
                <w:lang w:val="pt-BR"/>
              </w:rPr>
              <w:t>Configuration Command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FF68F6" w:rsidRPr="004D59A6" w:rsidRDefault="00C601F9">
            <w:pPr>
              <w:spacing w:after="0" w:line="240" w:lineRule="auto"/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IPv6</w:t>
            </w:r>
            <w:r w:rsidR="00FF68F6" w:rsidRPr="004D59A6">
              <w:rPr>
                <w:b/>
                <w:sz w:val="20"/>
                <w:lang w:val="pt-BR"/>
              </w:rPr>
              <w:t xml:space="preserve"> Network to Route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FF68F6" w:rsidRPr="004D59A6" w:rsidRDefault="00FF68F6">
            <w:pPr>
              <w:spacing w:after="0" w:line="240" w:lineRule="auto"/>
              <w:jc w:val="center"/>
              <w:rPr>
                <w:b/>
                <w:sz w:val="20"/>
                <w:lang w:val="pt-BR"/>
              </w:rPr>
            </w:pPr>
            <w:r w:rsidRPr="004D59A6">
              <w:rPr>
                <w:b/>
                <w:sz w:val="20"/>
                <w:lang w:val="pt-BR"/>
              </w:rPr>
              <w:t xml:space="preserve">Next Hop </w:t>
            </w:r>
            <w:r w:rsidR="00C601F9">
              <w:rPr>
                <w:b/>
                <w:sz w:val="20"/>
                <w:lang w:val="pt-BR"/>
              </w:rPr>
              <w:t>IPv6</w:t>
            </w:r>
            <w:r w:rsidRPr="004D59A6">
              <w:rPr>
                <w:b/>
                <w:sz w:val="20"/>
                <w:lang w:val="pt-BR"/>
              </w:rPr>
              <w:t xml:space="preserve"> Address</w:t>
            </w:r>
          </w:p>
        </w:tc>
      </w:tr>
      <w:tr w:rsidR="00FF68F6" w:rsidTr="00FF68F6">
        <w:trPr>
          <w:trHeight w:val="720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8F6" w:rsidRDefault="00FF68F6" w:rsidP="004D59A6">
            <w:pPr>
              <w:pStyle w:val="CMDOutput"/>
              <w:rPr>
                <w:color w:val="FF0000"/>
              </w:rPr>
            </w:pPr>
            <w:r>
              <w:rPr>
                <w:rFonts w:cs="Courier New"/>
                <w:kern w:val="24"/>
                <w:lang w:val="pt-BR"/>
              </w:rPr>
              <w:t xml:space="preserve">R2(config)# </w:t>
            </w:r>
            <w:r>
              <w:rPr>
                <w:rFonts w:cs="Courier New"/>
                <w:b/>
                <w:bCs/>
                <w:kern w:val="24"/>
                <w:lang w:val="pt-BR"/>
              </w:rPr>
              <w:t xml:space="preserve">ipv6 </w:t>
            </w:r>
            <w:r w:rsidRPr="004D59A6">
              <w:rPr>
                <w:b/>
                <w:bCs/>
                <w:lang w:val="pt-BR"/>
              </w:rPr>
              <w:t>route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8F6" w:rsidRDefault="00FF68F6" w:rsidP="004D59A6">
            <w:pPr>
              <w:pStyle w:val="TableText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8F6" w:rsidRDefault="00FF68F6" w:rsidP="004D59A6">
            <w:pPr>
              <w:pStyle w:val="TableText"/>
            </w:pPr>
          </w:p>
        </w:tc>
      </w:tr>
    </w:tbl>
    <w:p w:rsidR="003279EE" w:rsidRPr="00A66EEF" w:rsidRDefault="003279EE" w:rsidP="00A66EEF">
      <w:pPr>
        <w:spacing w:before="0" w:after="200"/>
        <w:contextualSpacing/>
        <w:rPr>
          <w:rFonts w:eastAsia="Times New Roman" w:cs="Arial"/>
          <w:color w:val="FF0000"/>
        </w:rPr>
      </w:pPr>
      <w:bookmarkStart w:id="0" w:name="_GoBack"/>
      <w:bookmarkEnd w:id="0"/>
    </w:p>
    <w:sectPr w:rsidR="003279EE" w:rsidRPr="00A66EEF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AAF" w:rsidRDefault="00A55AAF" w:rsidP="0090659A">
      <w:pPr>
        <w:spacing w:after="0" w:line="240" w:lineRule="auto"/>
      </w:pPr>
      <w:r>
        <w:separator/>
      </w:r>
    </w:p>
    <w:p w:rsidR="00A55AAF" w:rsidRDefault="00A55AAF"/>
    <w:p w:rsidR="00A55AAF" w:rsidRDefault="00A55AAF"/>
    <w:p w:rsidR="00A55AAF" w:rsidRDefault="00A55AAF"/>
    <w:p w:rsidR="00A55AAF" w:rsidRDefault="00A55AAF"/>
  </w:endnote>
  <w:endnote w:type="continuationSeparator" w:id="0">
    <w:p w:rsidR="00A55AAF" w:rsidRDefault="00A55AAF" w:rsidP="0090659A">
      <w:pPr>
        <w:spacing w:after="0" w:line="240" w:lineRule="auto"/>
      </w:pPr>
      <w:r>
        <w:continuationSeparator/>
      </w:r>
    </w:p>
    <w:p w:rsidR="00A55AAF" w:rsidRDefault="00A55AAF"/>
    <w:p w:rsidR="00A55AAF" w:rsidRDefault="00A55AAF"/>
    <w:p w:rsidR="00A55AAF" w:rsidRDefault="00A55AAF"/>
    <w:p w:rsidR="00A55AAF" w:rsidRDefault="00A55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D436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D436B" w:rsidRPr="0090659A">
      <w:rPr>
        <w:b/>
        <w:szCs w:val="16"/>
      </w:rPr>
      <w:fldChar w:fldCharType="separate"/>
    </w:r>
    <w:r w:rsidR="00A66EEF">
      <w:rPr>
        <w:b/>
        <w:noProof/>
        <w:szCs w:val="16"/>
      </w:rPr>
      <w:t>2</w:t>
    </w:r>
    <w:r w:rsidR="007D436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D436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D436B" w:rsidRPr="0090659A">
      <w:rPr>
        <w:b/>
        <w:szCs w:val="16"/>
      </w:rPr>
      <w:fldChar w:fldCharType="separate"/>
    </w:r>
    <w:r w:rsidR="00A66EEF">
      <w:rPr>
        <w:b/>
        <w:noProof/>
        <w:szCs w:val="16"/>
      </w:rPr>
      <w:t>2</w:t>
    </w:r>
    <w:r w:rsidR="007D436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D436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D436B" w:rsidRPr="0090659A">
      <w:rPr>
        <w:b/>
        <w:szCs w:val="16"/>
      </w:rPr>
      <w:fldChar w:fldCharType="separate"/>
    </w:r>
    <w:r w:rsidR="00A66EEF">
      <w:rPr>
        <w:b/>
        <w:noProof/>
        <w:szCs w:val="16"/>
      </w:rPr>
      <w:t>1</w:t>
    </w:r>
    <w:r w:rsidR="007D436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D436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D436B" w:rsidRPr="0090659A">
      <w:rPr>
        <w:b/>
        <w:szCs w:val="16"/>
      </w:rPr>
      <w:fldChar w:fldCharType="separate"/>
    </w:r>
    <w:r w:rsidR="00A66EEF">
      <w:rPr>
        <w:b/>
        <w:noProof/>
        <w:szCs w:val="16"/>
      </w:rPr>
      <w:t>2</w:t>
    </w:r>
    <w:r w:rsidR="007D436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AAF" w:rsidRDefault="00A55AAF" w:rsidP="0090659A">
      <w:pPr>
        <w:spacing w:after="0" w:line="240" w:lineRule="auto"/>
      </w:pPr>
      <w:r>
        <w:separator/>
      </w:r>
    </w:p>
    <w:p w:rsidR="00A55AAF" w:rsidRDefault="00A55AAF"/>
    <w:p w:rsidR="00A55AAF" w:rsidRDefault="00A55AAF"/>
    <w:p w:rsidR="00A55AAF" w:rsidRDefault="00A55AAF"/>
    <w:p w:rsidR="00A55AAF" w:rsidRDefault="00A55AAF"/>
  </w:footnote>
  <w:footnote w:type="continuationSeparator" w:id="0">
    <w:p w:rsidR="00A55AAF" w:rsidRDefault="00A55AAF" w:rsidP="0090659A">
      <w:pPr>
        <w:spacing w:after="0" w:line="240" w:lineRule="auto"/>
      </w:pPr>
      <w:r>
        <w:continuationSeparator/>
      </w:r>
    </w:p>
    <w:p w:rsidR="00A55AAF" w:rsidRDefault="00A55AAF"/>
    <w:p w:rsidR="00A55AAF" w:rsidRDefault="00A55AAF"/>
    <w:p w:rsidR="00A55AAF" w:rsidRDefault="00A55AAF"/>
    <w:p w:rsidR="00A55AAF" w:rsidRDefault="00A55A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FD3B7E" w:rsidP="00C52BA6">
    <w:pPr>
      <w:pStyle w:val="PageHead"/>
    </w:pPr>
    <w:r>
      <w:t xml:space="preserve">Make </w:t>
    </w:r>
    <w:r w:rsidR="0035622D">
      <w:t>It</w:t>
    </w:r>
    <w:r>
      <w:t xml:space="preserve"> Static!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0"/>
  </w:num>
  <w:num w:numId="21">
    <w:abstractNumId w:val="0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16D7"/>
    <w:rsid w:val="000F6298"/>
    <w:rsid w:val="000F6743"/>
    <w:rsid w:val="00107B2B"/>
    <w:rsid w:val="00112AC5"/>
    <w:rsid w:val="001133DD"/>
    <w:rsid w:val="0011612C"/>
    <w:rsid w:val="00120CBE"/>
    <w:rsid w:val="001366EC"/>
    <w:rsid w:val="0014219C"/>
    <w:rsid w:val="001425ED"/>
    <w:rsid w:val="00154E3A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1D9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34DCE"/>
    <w:rsid w:val="00240FA7"/>
    <w:rsid w:val="00242E3A"/>
    <w:rsid w:val="002506CF"/>
    <w:rsid w:val="0025107F"/>
    <w:rsid w:val="00260CD4"/>
    <w:rsid w:val="002639D8"/>
    <w:rsid w:val="00265F77"/>
    <w:rsid w:val="00266C83"/>
    <w:rsid w:val="002768DC"/>
    <w:rsid w:val="00292821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52BB"/>
    <w:rsid w:val="002F6D17"/>
    <w:rsid w:val="00302887"/>
    <w:rsid w:val="00304685"/>
    <w:rsid w:val="003056EB"/>
    <w:rsid w:val="003071FF"/>
    <w:rsid w:val="003078EA"/>
    <w:rsid w:val="00310652"/>
    <w:rsid w:val="0031371D"/>
    <w:rsid w:val="00315D45"/>
    <w:rsid w:val="0031789F"/>
    <w:rsid w:val="00320788"/>
    <w:rsid w:val="00320C13"/>
    <w:rsid w:val="0032267A"/>
    <w:rsid w:val="003233A3"/>
    <w:rsid w:val="003279EE"/>
    <w:rsid w:val="0034455D"/>
    <w:rsid w:val="00344A15"/>
    <w:rsid w:val="0034604B"/>
    <w:rsid w:val="00346D17"/>
    <w:rsid w:val="00347972"/>
    <w:rsid w:val="003559CC"/>
    <w:rsid w:val="0035622D"/>
    <w:rsid w:val="003569D7"/>
    <w:rsid w:val="003608AC"/>
    <w:rsid w:val="0036465A"/>
    <w:rsid w:val="003926ED"/>
    <w:rsid w:val="00392C65"/>
    <w:rsid w:val="00392ED5"/>
    <w:rsid w:val="003A19DC"/>
    <w:rsid w:val="003A1B45"/>
    <w:rsid w:val="003A4704"/>
    <w:rsid w:val="003B46FC"/>
    <w:rsid w:val="003B5767"/>
    <w:rsid w:val="003B7605"/>
    <w:rsid w:val="003C2069"/>
    <w:rsid w:val="003C6BCA"/>
    <w:rsid w:val="003C7902"/>
    <w:rsid w:val="003D0BFF"/>
    <w:rsid w:val="003E5BE5"/>
    <w:rsid w:val="003F18D1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44217"/>
    <w:rsid w:val="004478F4"/>
    <w:rsid w:val="00450F7A"/>
    <w:rsid w:val="00452C6D"/>
    <w:rsid w:val="00454FFC"/>
    <w:rsid w:val="00455E0B"/>
    <w:rsid w:val="004659EE"/>
    <w:rsid w:val="00477252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59A6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93386"/>
    <w:rsid w:val="00596998"/>
    <w:rsid w:val="005A6E62"/>
    <w:rsid w:val="005D2B29"/>
    <w:rsid w:val="005D354A"/>
    <w:rsid w:val="005D7E7D"/>
    <w:rsid w:val="005E3235"/>
    <w:rsid w:val="005E4176"/>
    <w:rsid w:val="005E574B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40B4"/>
    <w:rsid w:val="0063560D"/>
    <w:rsid w:val="006428E5"/>
    <w:rsid w:val="00644958"/>
    <w:rsid w:val="006468CD"/>
    <w:rsid w:val="00660255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6FF6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E7E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D436B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1374"/>
    <w:rsid w:val="00853418"/>
    <w:rsid w:val="00857CF6"/>
    <w:rsid w:val="008610ED"/>
    <w:rsid w:val="00861C6A"/>
    <w:rsid w:val="00865199"/>
    <w:rsid w:val="00867EAF"/>
    <w:rsid w:val="00873C6B"/>
    <w:rsid w:val="00876B48"/>
    <w:rsid w:val="00883FE6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23FF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317"/>
    <w:rsid w:val="00963E34"/>
    <w:rsid w:val="00964DFA"/>
    <w:rsid w:val="0097394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3D73"/>
    <w:rsid w:val="009E42B9"/>
    <w:rsid w:val="00A014A3"/>
    <w:rsid w:val="00A0412D"/>
    <w:rsid w:val="00A21211"/>
    <w:rsid w:val="00A26E0C"/>
    <w:rsid w:val="00A34E7F"/>
    <w:rsid w:val="00A46F0A"/>
    <w:rsid w:val="00A46F25"/>
    <w:rsid w:val="00A47CC2"/>
    <w:rsid w:val="00A5074D"/>
    <w:rsid w:val="00A53D62"/>
    <w:rsid w:val="00A55AAF"/>
    <w:rsid w:val="00A60146"/>
    <w:rsid w:val="00A622C4"/>
    <w:rsid w:val="00A66EEF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56B2"/>
    <w:rsid w:val="00B27499"/>
    <w:rsid w:val="00B3010D"/>
    <w:rsid w:val="00B35151"/>
    <w:rsid w:val="00B433F2"/>
    <w:rsid w:val="00B458E8"/>
    <w:rsid w:val="00B5397B"/>
    <w:rsid w:val="00B62809"/>
    <w:rsid w:val="00B728AE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17CB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01F9"/>
    <w:rsid w:val="00C6258F"/>
    <w:rsid w:val="00C63DF6"/>
    <w:rsid w:val="00C63E58"/>
    <w:rsid w:val="00C6495E"/>
    <w:rsid w:val="00C670EE"/>
    <w:rsid w:val="00C67E3B"/>
    <w:rsid w:val="00C76A80"/>
    <w:rsid w:val="00C871D8"/>
    <w:rsid w:val="00C90311"/>
    <w:rsid w:val="00C91C26"/>
    <w:rsid w:val="00C94333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D00D7D"/>
    <w:rsid w:val="00D139C8"/>
    <w:rsid w:val="00D145A4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04F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BD9"/>
    <w:rsid w:val="00F60BE0"/>
    <w:rsid w:val="00F6280E"/>
    <w:rsid w:val="00F7050A"/>
    <w:rsid w:val="00F75533"/>
    <w:rsid w:val="00F84022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3B7E"/>
    <w:rsid w:val="00FD4724"/>
    <w:rsid w:val="00FD4A68"/>
    <w:rsid w:val="00FD68ED"/>
    <w:rsid w:val="00FE2824"/>
    <w:rsid w:val="00FE661F"/>
    <w:rsid w:val="00FF0400"/>
    <w:rsid w:val="00FF3D6B"/>
    <w:rsid w:val="00FF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786E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786E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C30979-A8EF-43A2-A43B-3F82A17AA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3</cp:revision>
  <cp:lastPrinted>2013-06-25T22:13:00Z</cp:lastPrinted>
  <dcterms:created xsi:type="dcterms:W3CDTF">2013-07-13T20:20:00Z</dcterms:created>
  <dcterms:modified xsi:type="dcterms:W3CDTF">2013-07-13T20:22:00Z</dcterms:modified>
</cp:coreProperties>
</file>