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$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{{</w:t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Inspeccion:des</w:t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_razonsocial</w:t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}}</w:t>
      </w:r>
    </w:p>
    <w:p w:rsidR="006C253B" w:rsidRDefault="00C91859" w14:paraId="4DAC064E" w14:textId="722837E7">
      <w:pPr>
        <w:divId w:val="1347556090"/>
        <w:rPr>
          <w:rFonts w:cs="Calibri"/>
          <w:szCs w:val="22"/>
        </w:rPr>
      </w:pPr>
      <w:r w:rsidRPr="00C91859">
        <w:rPr>
          <w:rFonts w:cs="Calibri"/>
          <w:szCs w:val="22"/>
        </w:rPr>
        <w:t>$</w:t>
      </w:r>
      <w:r>
        <w:rPr>
          <w:rFonts w:cs="Calibri"/>
          <w:szCs w:val="22"/>
          <w:highlight w:val="yellow"/>
        </w:rPr>
        <w:t>{{</w:t>
      </w:r>
      <w:r w:rsidRPr="00E2237D" w:rsidR="00E2237D">
        <w:rPr>
          <w:rFonts w:cs="Calibri"/>
          <w:szCs w:val="22"/>
          <w:highlight w:val="yellow"/>
        </w:rPr>
        <w:t>Log</w:t>
      </w:r>
      <w:r>
        <w:rPr>
          <w:rFonts w:cs="Calibri"/>
          <w:szCs w:val="22"/>
          <w:highlight w:val="yellow"/>
        </w:rPr>
        <w:t>o</w:t>
      </w:r>
      <w:r w:rsidR="00E25A25">
        <w:rPr>
          <w:rFonts w:cs="Calibri"/>
          <w:szCs w:val="22"/>
          <w:highlight w:val="yellow"/>
        </w:rPr>
        <w:t>_tipo01</w:t>
      </w:r>
      <w:r>
        <w:rPr>
          <w:rFonts w:cs="Calibri"/>
          <w:szCs w:val="22"/>
          <w:highlight w:val="yellow"/>
        </w:rPr>
        <w:t>}}</w:t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$</w:t>
            </w:r>
            <w:r w:rsidRPr="00F4109C" w:rsidR="00F4109C">
              <w:rPr>
                <w:rFonts w:cs="Calibri"/>
                <w:szCs w:val="22"/>
                <w:highlight w:val="yellow"/>
              </w:rPr>
              <w:t>{{</w:t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>Inspeccion:des</w:t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>_direccion</w:t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>}}</w:t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$</w:t>
            </w:r>
            <w:r w:rsidRPr="000A3F10" w:rsidR="00F4109C">
              <w:rPr>
                <w:rFonts w:cs="Calibri"/>
                <w:highlight w:val="yellow"/>
              </w:rPr>
              <w:t>{{</w:t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>Inspeccion</w:t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>: </w:t>
            </w:r>
            <w:proofErr w:type="spellStart"/>
            <w:r w:rsidRPr="000A3F10" w:rsidR="000A3F10">
              <w:rPr>
                <w:rFonts w:cs="Calibri"/>
                <w:highlight w:val="yellow"/>
              </w:rPr>
              <w:t>fechaInspeccion</w:t>
            </w:r>
            <w:proofErr w:type="spellEnd"/>
            <w:r w:rsidRPr="000A3F10" w:rsidR="00F4109C">
              <w:rPr>
                <w:rFonts w:cs="Calibri"/>
                <w:highlight w:val="yellow"/>
              </w:rPr>
              <w:t>}}</w:t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C91859" w14:paraId="5FBAB0AE" w14:textId="6E52F1FC">
            <w:pPr>
              <w:jc w:val="center"/>
              <w:rPr>
                <w:rFonts w:cs="Calibri"/>
                <w:bCs/>
              </w:rPr>
            </w:pPr>
            <w:r w:rsidRPr="00C91859">
              <w:rPr>
                <w:rFonts w:cs="Calibri"/>
                <w:bCs/>
              </w:rPr>
              <w:t>$</w:t>
            </w:r>
            <w:r>
              <w:rPr>
                <w:rFonts w:cs="Calibri"/>
                <w:bCs/>
                <w:highlight w:val="yellow"/>
              </w:rPr>
              <w:t>{{</w:t>
            </w:r>
            <w:r w:rsidR="009D4880"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</w:t>
            </w:r>
            <w:r>
              <w:rPr>
                <w:rFonts w:cs="Calibri"/>
                <w:bCs/>
                <w:highlight w:val="yellow"/>
              </w:rPr>
              <w:t>ma</w:t>
            </w:r>
            <w:r w:rsidR="00E25A25">
              <w:rPr>
                <w:rFonts w:cs="Calibri"/>
                <w:bCs/>
                <w:highlight w:val="yellow"/>
              </w:rPr>
              <w:t>_tipo02</w:t>
            </w:r>
            <w:r>
              <w:rPr>
                <w:rFonts w:cs="Calibri"/>
                <w:bCs/>
                <w:highlight w:val="yellow"/>
              </w:rPr>
              <w:t>}}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$</w:t>
            </w:r>
            <w:r w:rsidR="006C253B">
              <w:rPr>
                <w:rFonts w:cs="Calibri"/>
                <w:bCs/>
              </w:rPr>
              <w:t>Nombre del Inspector</w:t>
            </w:r>
            <w:r w:rsidR="00E67501">
              <w:rPr>
                <w:rFonts w:cs="Calibri"/>
                <w:bCs/>
              </w:rPr>
              <w:t xml:space="preserve"> </w:t>
            </w:r>
            <w:r w:rsidRPr="00E50BC7" w:rsidR="00E67501">
              <w:rPr>
                <w:rFonts w:cs="Calibri"/>
                <w:bCs/>
                <w:highlight w:val="yellow"/>
              </w:rPr>
              <w:t>{{</w:t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>Inspeccion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>: </w:t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>nombreUsuarioInspector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>}}</w:t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 xml:space="preserve">Asimismo, en aplicación del Art 8 de la Resolución SBS </w:t>
      </w:r>
      <w:proofErr w:type="spellStart"/>
      <w:r>
        <w:rPr>
          <w:rFonts w:cs="Calibri"/>
          <w:sz w:val="12"/>
        </w:rPr>
        <w:t>N°</w:t>
      </w:r>
      <w:proofErr w:type="spellEnd"/>
      <w:r>
        <w:rPr>
          <w:rFonts w:cs="Calibri"/>
          <w:sz w:val="12"/>
        </w:rPr>
        <w:t xml:space="preserve">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$</w:t>
            </w:r>
            <w:r w:rsidRPr="00B05B97" w:rsidR="003178D1">
              <w:rPr>
                <w:rFonts w:cs="Calibri"/>
                <w:color w:val="0000CC"/>
              </w:rPr>
              <w:t>Nombre de la empresa contratante del seguro</w:t>
            </w:r>
            <w:r w:rsidR="00711CC8">
              <w:rPr>
                <w:rFonts w:cs="Calibri"/>
                <w:color w:val="0000CC"/>
              </w:rPr>
              <w:t xml:space="preserve"> </w:t>
            </w:r>
            <w:r w:rsidRPr="00711CC8" w:rsidR="00711CC8">
              <w:rPr>
                <w:rFonts w:cs="Calibri"/>
                <w:color w:val="0000CC"/>
                <w:highlight w:val="yellow"/>
              </w:rPr>
              <w:t>{{</w:t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>Inspeccion:des</w:t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>_razonsocial</w:t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>}}</w:t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11CC8" w:rsidR="004E01E3">
              <w:rPr>
                <w:rFonts w:cs="Calibri"/>
                <w:color w:val="0000CC"/>
                <w:highlight w:val="yellow"/>
              </w:rPr>
              <w:t>{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_entrevistado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_carg</w:t>
            </w:r>
            <w:r w:rsidRPr="007A4801" w:rsidR="00987AB4">
              <w:rPr>
                <w:rFonts w:cs="Calibri"/>
                <w:color w:val="0070C0"/>
                <w:highlight w:val="yellow"/>
              </w:rPr>
              <w:t>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Entrevistado:correo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Entrevistado:telefono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Inspeccion:num_latitud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>}} </w:t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Inspeccion:num_longitud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>}}</w:t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 xml:space="preserve">Empleados propios y terceros (Contratas y </w:t>
            </w:r>
            <w:proofErr w:type="gramStart"/>
            <w:r>
              <w:rPr>
                <w:bCs/>
                <w:color w:val="0070C0"/>
              </w:rPr>
              <w:t>sub contratas</w:t>
            </w:r>
            <w:proofErr w:type="gramEnd"/>
            <w:r>
              <w:rPr>
                <w:bCs/>
                <w:color w:val="0070C0"/>
              </w:rPr>
              <w:t>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_terremoto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_inundacion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_lluvia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</w:t>
            </w:r>
            <w:r w:rsidR="00EC2615">
              <w:rPr>
                <w:color w:val="0070C0"/>
                <w:highlight w:val="yellow"/>
              </w:rPr>
              <w:t>maremoto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>Riesgo:</w:t>
            </w:r>
            <w:r w:rsidRPr="00EC2615" w:rsidR="00EC2615">
              <w:rPr>
                <w:color w:val="0070C0"/>
                <w:highlight w:val="yellow"/>
              </w:rPr>
              <w:t>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_geologico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66676D" w:rsidR="0066676D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>Riesgo:des</w:t>
            </w:r>
            <w:proofErr w:type="gramEnd"/>
            <w:r w:rsidRPr="0066676D" w:rsidR="0066676D">
              <w:rPr>
                <w:color w:val="0070C0"/>
                <w:highlight w:val="yellow"/>
              </w:rPr>
              <w:t>_geotecnic</w:t>
            </w:r>
            <w:proofErr w:type="spellEnd"/>
            <w:r w:rsidRPr="0066676D" w:rsidR="0066676D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_exposic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_incendio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>Riesgo:</w:t>
            </w:r>
            <w:r w:rsidRPr="0085314F" w:rsidR="0085314F">
              <w:rPr>
                <w:bCs/>
                <w:color w:val="0070C0"/>
                <w:highlight w:val="yellow"/>
              </w:rPr>
              <w:t>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_perd_ben</w:t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85314F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>Resgo:des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_resp_civil</w:t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Siniestro:fec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_tie_paral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B653A1" w:rsidRDefault="00B653A1" w14:paraId="679FBFEA" w14:textId="60B130BA">
      <w:pPr>
        <w:jc w:val="left"/>
        <w:rPr>
          <w:rFonts w:cs="Calibri"/>
          <w:color w:val="0070C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1763" w:rsidTr="00B81763" w14:paraId="1636A528" w14:textId="77777777">
        <w:tc>
          <w:tcPr>
            <w:tcW w:w="4247" w:type="dxa"/>
          </w:tcPr>
          <w:p w:rsidR="00B81763" w:rsidRDefault="00B81763" w14:paraId="0773FE0C" w14:textId="77777777">
            <w:pPr>
              <w:jc w:val="left"/>
              <w:rPr>
                <w:rFonts w:cs="Calibri"/>
                <w:color w:val="0070C0"/>
                <w:highlight w:val="yellow"/>
              </w:rPr>
            </w:pPr>
          </w:p>
        </w:tc>
        <w:tc>
          <w:tcPr>
            <w:tcW w:w="4247" w:type="dxa"/>
          </w:tcPr>
          <w:p w:rsidR="00B81763" w:rsidRDefault="00B81763" w14:paraId="07E5CEAE" w14:textId="77777777">
            <w:pPr>
              <w:jc w:val="left"/>
              <w:rPr>
                <w:rFonts w:cs="Calibri"/>
                <w:color w:val="0070C0"/>
                <w:highlight w:val="yellow"/>
              </w:rPr>
            </w:pPr>
          </w:p>
        </w:tc>
      </w:tr>
    </w:tbl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0240" w14:textId="77777777" w:rsidR="003539F9" w:rsidRDefault="003539F9" w:rsidP="003B37D6">
      <w:r>
        <w:separator/>
      </w:r>
    </w:p>
  </w:endnote>
  <w:endnote w:type="continuationSeparator" w:id="0">
    <w:p w14:paraId="799C3721" w14:textId="77777777" w:rsidR="003539F9" w:rsidRDefault="003539F9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3539F9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3539F9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E1BE" w14:textId="77777777" w:rsidR="003539F9" w:rsidRDefault="003539F9" w:rsidP="003B37D6">
      <w:r>
        <w:separator/>
      </w:r>
    </w:p>
  </w:footnote>
  <w:footnote w:type="continuationSeparator" w:id="0">
    <w:p w14:paraId="33AF81FF" w14:textId="77777777" w:rsidR="003539F9" w:rsidRDefault="003539F9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17623">
    <w:abstractNumId w:val="7"/>
  </w:num>
  <w:num w:numId="2" w16cid:durableId="1079250041">
    <w:abstractNumId w:val="6"/>
  </w:num>
  <w:num w:numId="3" w16cid:durableId="1663192698">
    <w:abstractNumId w:val="3"/>
  </w:num>
  <w:num w:numId="4" w16cid:durableId="376861585">
    <w:abstractNumId w:val="1"/>
  </w:num>
  <w:num w:numId="5" w16cid:durableId="940062837">
    <w:abstractNumId w:val="4"/>
  </w:num>
  <w:num w:numId="6" w16cid:durableId="1234700985">
    <w:abstractNumId w:val="0"/>
  </w:num>
  <w:num w:numId="7" w16cid:durableId="1600484765">
    <w:abstractNumId w:val="5"/>
  </w:num>
  <w:num w:numId="8" w16cid:durableId="412491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048A0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539F9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648A8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1763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91859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25A25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5923DF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BE468A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19</cp:revision>
  <dcterms:created xsi:type="dcterms:W3CDTF">2022-03-08T19:43:00Z</dcterms:created>
  <dcterms:modified xsi:type="dcterms:W3CDTF">2022-04-07T22:08:00Z</dcterms:modified>
</cp:coreProperties>
</file>