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0542" w14:textId="77777777" w:rsidR="00951EBE" w:rsidRPr="00951EBE" w:rsidRDefault="00951EBE" w:rsidP="00951EBE">
      <w:pPr>
        <w:spacing w:after="120" w:line="240" w:lineRule="auto"/>
        <w:outlineLvl w:val="0"/>
        <w:rPr>
          <w:rFonts w:ascii="Arial" w:eastAsia="Times New Roman" w:hAnsi="Arial" w:cs="Arial"/>
          <w:b/>
          <w:bCs/>
          <w:color w:val="1B1C1D"/>
          <w:kern w:val="36"/>
          <w:sz w:val="33"/>
          <w:szCs w:val="33"/>
          <w14:ligatures w14:val="none"/>
        </w:rPr>
      </w:pPr>
      <w:r w:rsidRPr="00951EBE">
        <w:rPr>
          <w:rFonts w:ascii="Arial" w:eastAsia="Times New Roman" w:hAnsi="Arial" w:cs="Arial"/>
          <w:b/>
          <w:bCs/>
          <w:color w:val="1B1C1D"/>
          <w:kern w:val="36"/>
          <w:sz w:val="33"/>
          <w:szCs w:val="33"/>
          <w14:ligatures w14:val="none"/>
        </w:rPr>
        <w:t>An Expert Evaluation of "Active Spectroscopy of the Climate": Assessing Scientific Rigor, Validity, and Strategic Implications for Climate Intervention Control</w:t>
      </w:r>
    </w:p>
    <w:p w14:paraId="225D94E3"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I. Executive Assessment: A Landmark Negative Result in Climate Intervention Science</w:t>
      </w:r>
    </w:p>
    <w:p w14:paraId="7B258F1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1.1 Overview of the Paper's Thesis and Findings</w:t>
      </w:r>
    </w:p>
    <w:p w14:paraId="6AF07D1D"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research paper, "ACTIVE SPECTROSCOPY OF THE CLIMATE: A RIGOROUS ASSESSMENT OF SYSTEM IDENTIFICATION LIMITATIONS FOR SAI CONTROL," presents a systematic and rigorous investigation into the feasibility of applying active spectroscopy—a well-established engineering technique for system identification—to the problem of controlling Stratospheric Aerosol Injection (SAI).</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 central hypothesis tested is whether low-amplitude, information-optimized probe signals injected into a climate model can reliably characterize the Earth system's dynamics to a degree sufficient for the design of precise and robust controllers.</w:t>
      </w:r>
    </w:p>
    <w:p w14:paraId="26FCAE1C"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paper's conclusion is unequivocal and stark: the method is fundamentally unworkable. Through a series of experiments on the high-fidelity NCAR GLENS climate dataset, the authors demonstrate that the forced climate response to these "minimally invasive" probe signals is completely overwhelmed by the climate's own powerful natural variability. This failure is quantified by a comprehensive set of performance metrics that collectively point to a near-total inability to extract a meaningful signal from the noise. Key results include a coefficient of determination (</w:t>
      </w: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of 0.012, indicating that the SAI signal explains only 1.2% of the temperature variance; a signal-to-noise ratio (SNR) of approximately -15.54 dB, signifying an exceptionally challenging detection environment; and a signal separation success rate of virtually zero (0.04% overall and 0.0% in the critical interannual frequency band dominated by the El Niño-Southern Oscillation, or ENSO).</w:t>
      </w:r>
      <w:r w:rsidRPr="00951EBE">
        <w:rPr>
          <w:rFonts w:ascii="Arial" w:eastAsia="Times New Roman" w:hAnsi="Arial" w:cs="Arial"/>
          <w:color w:val="575B5F"/>
          <w:kern w:val="0"/>
          <w:bdr w:val="none" w:sz="0" w:space="0" w:color="auto" w:frame="1"/>
          <w:vertAlign w:val="superscript"/>
          <w14:ligatures w14:val="none"/>
        </w:rPr>
        <w:t>1</w:t>
      </w:r>
    </w:p>
    <w:p w14:paraId="46B0234A"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1.2 Initial Appraisal of Quality and Significance</w:t>
      </w:r>
    </w:p>
    <w:p w14:paraId="6E46B3C8"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Despite delivering what is termed a "negative result," the paper represents a high-quality, methodologically sound, and scientifically invaluable contribution to the fields of climate intervention and control systems engineering. Its significance lies not in the failure of the method itself, but in the rigor with which that failure is demonstrated and the fundamental nature of the reasons behind it. In a high-stakes and often contentious domain like geoengineering, research that clearly and definitively establishes the boundaries of what is possible is of paramount importance. Such work provides crucial "guardrails" for the scientific community, preventing the misallocation of significant computational and intellectual resources toward research avenues that are ultimately unviable.</w:t>
      </w:r>
      <w:r w:rsidRPr="00951EBE">
        <w:rPr>
          <w:rFonts w:ascii="Arial" w:eastAsia="Times New Roman" w:hAnsi="Arial" w:cs="Arial"/>
          <w:color w:val="575B5F"/>
          <w:kern w:val="0"/>
          <w:bdr w:val="none" w:sz="0" w:space="0" w:color="auto" w:frame="1"/>
          <w:vertAlign w:val="superscript"/>
          <w14:ligatures w14:val="none"/>
        </w:rPr>
        <w:t>2</w:t>
      </w:r>
    </w:p>
    <w:p w14:paraId="296C010F"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paper serves as a model of scientific integrity. Rather than overstating the capabilities of a novel technique, it provides an honest, transparent, and robustly validated assessment of its limitations. By demonstrating that the failure stems from fundamental physical constraints of the climate system—namely its chaotic nature and immense internal variability—rather than from a flawed methodology, the paper elevates its findings from a simple technical report to a significant statement on the nature of the SAI control problem itself. It effectively argues that the climate system is not an engineering system that can be precisely characterized with small, ethically palatable perturbations. This conclusion has profound implications, pushing the </w:t>
      </w:r>
      <w:r w:rsidRPr="00951EBE">
        <w:rPr>
          <w:rFonts w:ascii="Arial" w:eastAsia="Times New Roman" w:hAnsi="Arial" w:cs="Arial"/>
          <w:color w:val="1B1C1D"/>
          <w:kern w:val="0"/>
          <w14:ligatures w14:val="none"/>
        </w:rPr>
        <w:lastRenderedPageBreak/>
        <w:t>research community away from paradigms that seek perfect knowledge and toward those that can robustly manage deep and irreducible uncertainty.</w:t>
      </w:r>
    </w:p>
    <w:p w14:paraId="2F716A9A"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1.3 Report Roadmap</w:t>
      </w:r>
    </w:p>
    <w:p w14:paraId="2D135ABB"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This evaluation will proceed from a foundational verification of the paper's technical underpinnings to a high-level analysis of its strategic implications. Section II will conduct a thorough audit of the data sources and an assessment of the methodological framework. Section III will place the paper's core quantitative claims under intense scrutiny, including a critical re-evaluation of the signal-to-noise ratio calculation. Section IV will synthesize these findings to assess the validity of the paper's central argument regarding insurmountable physical constraints. Section V will explore the strategic value of this negative result for the broader climate science and policy communities. Finally, Section VI will build upon the paper's conclusions to provide a set of actionable recommendations for charting a path forward in SAI control research.</w:t>
      </w:r>
    </w:p>
    <w:p w14:paraId="5A8C8808"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II. Foundational Integrity: Verification of Data and Methods</w:t>
      </w:r>
    </w:p>
    <w:p w14:paraId="5C4B7B6A"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2.1 Data Source Audit and Verification</w:t>
      </w:r>
    </w:p>
    <w:p w14:paraId="56CA698C" w14:textId="77777777" w:rsidR="00951EBE" w:rsidRPr="00951EBE" w:rsidRDefault="00951EBE" w:rsidP="00951EBE">
      <w:pPr>
        <w:spacing w:after="12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A cornerstone of any credible scientific study is the rigorous and transparent use of well-documented data. The paper bases its analysis on several state-of-the-art climate model datasets. An independent audit of these sources confirms that the paper's descriptions are </w:t>
      </w:r>
      <w:proofErr w:type="gramStart"/>
      <w:r w:rsidRPr="00951EBE">
        <w:rPr>
          <w:rFonts w:ascii="Arial" w:eastAsia="Times New Roman" w:hAnsi="Arial" w:cs="Arial"/>
          <w:color w:val="1B1C1D"/>
          <w:kern w:val="0"/>
          <w14:ligatures w14:val="none"/>
        </w:rPr>
        <w:t>accurate</w:t>
      </w:r>
      <w:proofErr w:type="gramEnd"/>
      <w:r w:rsidRPr="00951EBE">
        <w:rPr>
          <w:rFonts w:ascii="Arial" w:eastAsia="Times New Roman" w:hAnsi="Arial" w:cs="Arial"/>
          <w:color w:val="1B1C1D"/>
          <w:kern w:val="0"/>
          <w14:ligatures w14:val="none"/>
        </w:rPr>
        <w:t xml:space="preserve"> and its choices are appropriate for the research questions posed. The findings of this audit are summarized in Table 1.</w:t>
      </w:r>
    </w:p>
    <w:p w14:paraId="2E400A1C" w14:textId="77777777" w:rsidR="00951EBE" w:rsidRPr="00951EBE" w:rsidRDefault="00951EBE" w:rsidP="00951EBE">
      <w:pPr>
        <w:numPr>
          <w:ilvl w:val="0"/>
          <w:numId w:val="1"/>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NCAR GLENS Dataset:</w:t>
      </w:r>
      <w:r w:rsidRPr="00951EBE">
        <w:rPr>
          <w:rFonts w:ascii="Arial" w:eastAsia="Times New Roman" w:hAnsi="Arial" w:cs="Arial"/>
          <w:color w:val="1B1C1D"/>
          <w:kern w:val="0"/>
          <w14:ligatures w14:val="none"/>
        </w:rPr>
        <w:t xml:space="preserve"> The primary testbed for the study is the National </w:t>
      </w:r>
      <w:proofErr w:type="spellStart"/>
      <w:r w:rsidRPr="00951EBE">
        <w:rPr>
          <w:rFonts w:ascii="Arial" w:eastAsia="Times New Roman" w:hAnsi="Arial" w:cs="Arial"/>
          <w:color w:val="1B1C1D"/>
          <w:kern w:val="0"/>
          <w14:ligatures w14:val="none"/>
        </w:rPr>
        <w:t>Center</w:t>
      </w:r>
      <w:proofErr w:type="spellEnd"/>
      <w:r w:rsidRPr="00951EBE">
        <w:rPr>
          <w:rFonts w:ascii="Arial" w:eastAsia="Times New Roman" w:hAnsi="Arial" w:cs="Arial"/>
          <w:color w:val="1B1C1D"/>
          <w:kern w:val="0"/>
          <w14:ligatures w14:val="none"/>
        </w:rPr>
        <w:t xml:space="preserve"> for Atmospheric Research (NCAR) Geoengineering Large Ensemble (GLENS) project.</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 paper correctly identifies the model as CESM1-WACCM (Community Earth System Model with Whole Atmosphere Chemistry Climate Model), the ensemble size as 20 members, the temporal coverage as 2010-2099, and the underlying scenario as RCP8.5.</w:t>
      </w:r>
      <w:r w:rsidRPr="00951EBE">
        <w:rPr>
          <w:rFonts w:ascii="Arial" w:eastAsia="Times New Roman" w:hAnsi="Arial" w:cs="Arial"/>
          <w:color w:val="575B5F"/>
          <w:kern w:val="0"/>
          <w:bdr w:val="none" w:sz="0" w:space="0" w:color="auto" w:frame="1"/>
          <w:vertAlign w:val="superscript"/>
          <w14:ligatures w14:val="none"/>
        </w:rPr>
        <w:t>4</w:t>
      </w:r>
      <w:r w:rsidRPr="00951EBE">
        <w:rPr>
          <w:rFonts w:ascii="Arial" w:eastAsia="Times New Roman" w:hAnsi="Arial" w:cs="Arial"/>
          <w:color w:val="1B1C1D"/>
          <w:kern w:val="0"/>
          <w14:ligatures w14:val="none"/>
        </w:rPr>
        <w:t xml:space="preserve"> The use of a large ensemble is critical for this type of study, as it allows for robust statistical analysis and the separation of a forced response from internal climate variability.</w:t>
      </w:r>
    </w:p>
    <w:p w14:paraId="69D09D60" w14:textId="77777777" w:rsidR="00951EBE" w:rsidRPr="00951EBE" w:rsidRDefault="00951EBE" w:rsidP="00951EBE">
      <w:pPr>
        <w:numPr>
          <w:ilvl w:val="0"/>
          <w:numId w:val="1"/>
        </w:numPr>
        <w:spacing w:after="0" w:line="240" w:lineRule="auto"/>
        <w:rPr>
          <w:rFonts w:ascii="Arial" w:eastAsia="Times New Roman" w:hAnsi="Arial" w:cs="Arial"/>
          <w:color w:val="1B1C1D"/>
          <w:kern w:val="0"/>
          <w14:ligatures w14:val="none"/>
        </w:rPr>
      </w:pPr>
      <w:proofErr w:type="spellStart"/>
      <w:r w:rsidRPr="00951EBE">
        <w:rPr>
          <w:rFonts w:ascii="Arial" w:eastAsia="Times New Roman" w:hAnsi="Arial" w:cs="Arial"/>
          <w:b/>
          <w:bCs/>
          <w:color w:val="1B1C1D"/>
          <w:kern w:val="0"/>
          <w:bdr w:val="none" w:sz="0" w:space="0" w:color="auto" w:frame="1"/>
          <w14:ligatures w14:val="none"/>
        </w:rPr>
        <w:t>GeoMIP</w:t>
      </w:r>
      <w:proofErr w:type="spellEnd"/>
      <w:r w:rsidRPr="00951EBE">
        <w:rPr>
          <w:rFonts w:ascii="Arial" w:eastAsia="Times New Roman" w:hAnsi="Arial" w:cs="Arial"/>
          <w:b/>
          <w:bCs/>
          <w:color w:val="1B1C1D"/>
          <w:kern w:val="0"/>
          <w:bdr w:val="none" w:sz="0" w:space="0" w:color="auto" w:frame="1"/>
          <w14:ligatures w14:val="none"/>
        </w:rPr>
        <w:t xml:space="preserve"> G4 Scenarios:</w:t>
      </w:r>
      <w:r w:rsidRPr="00951EBE">
        <w:rPr>
          <w:rFonts w:ascii="Arial" w:eastAsia="Times New Roman" w:hAnsi="Arial" w:cs="Arial"/>
          <w:color w:val="1B1C1D"/>
          <w:kern w:val="0"/>
          <w14:ligatures w14:val="none"/>
        </w:rPr>
        <w:t xml:space="preserve"> For cross-model validation, the paper employs data from the Geoengineering Model Intercomparison Project (</w:t>
      </w:r>
      <w:proofErr w:type="spellStart"/>
      <w:r w:rsidRPr="00951EBE">
        <w:rPr>
          <w:rFonts w:ascii="Arial" w:eastAsia="Times New Roman" w:hAnsi="Arial" w:cs="Arial"/>
          <w:color w:val="1B1C1D"/>
          <w:kern w:val="0"/>
          <w14:ligatures w14:val="none"/>
        </w:rPr>
        <w:t>GeoMIP</w:t>
      </w:r>
      <w:proofErr w:type="spellEnd"/>
      <w:r w:rsidRPr="00951EBE">
        <w:rPr>
          <w:rFonts w:ascii="Arial" w:eastAsia="Times New Roman" w:hAnsi="Arial" w:cs="Arial"/>
          <w:color w:val="1B1C1D"/>
          <w:kern w:val="0"/>
          <w14:ligatures w14:val="none"/>
        </w:rPr>
        <w:t>), specifically the G4 scenarios.</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Verification confirms that the G4 experiment involves a constant stratospheric injection of 5 </w:t>
      </w:r>
      <w:proofErr w:type="spellStart"/>
      <w:r w:rsidRPr="00951EBE">
        <w:rPr>
          <w:rFonts w:ascii="Arial" w:eastAsia="Times New Roman" w:hAnsi="Arial" w:cs="Arial"/>
          <w:color w:val="1B1C1D"/>
          <w:kern w:val="0"/>
          <w14:ligatures w14:val="none"/>
        </w:rPr>
        <w:t>Tg</w:t>
      </w:r>
      <w:proofErr w:type="spellEnd"/>
      <w:r w:rsidRPr="00951EBE">
        <w:rPr>
          <w:rFonts w:ascii="Arial" w:eastAsia="Times New Roman" w:hAnsi="Arial" w:cs="Arial"/>
          <w:color w:val="1B1C1D"/>
          <w:kern w:val="0"/>
          <w14:ligatures w14:val="none"/>
        </w:rPr>
        <w:t xml:space="preserve"> of SO2 per year against a background RCP4.5 scenario, simulated by multiple climate models.</w:t>
      </w:r>
      <w:r w:rsidRPr="00951EBE">
        <w:rPr>
          <w:rFonts w:ascii="Arial" w:eastAsia="Times New Roman" w:hAnsi="Arial" w:cs="Arial"/>
          <w:color w:val="575B5F"/>
          <w:kern w:val="0"/>
          <w:bdr w:val="none" w:sz="0" w:space="0" w:color="auto" w:frame="1"/>
          <w:vertAlign w:val="superscript"/>
          <w14:ligatures w14:val="none"/>
        </w:rPr>
        <w:t>7</w:t>
      </w:r>
      <w:r w:rsidRPr="00951EBE">
        <w:rPr>
          <w:rFonts w:ascii="Arial" w:eastAsia="Times New Roman" w:hAnsi="Arial" w:cs="Arial"/>
          <w:color w:val="1B1C1D"/>
          <w:kern w:val="0"/>
          <w14:ligatures w14:val="none"/>
        </w:rPr>
        <w:t xml:space="preserve"> This choice is sound, as it allows the authors to test whether their findings are specific to the CESM1 model or are a more general feature across different Earth System Models (ESMs), even under a different forcing scenario.</w:t>
      </w:r>
    </w:p>
    <w:p w14:paraId="0332577A" w14:textId="77777777" w:rsidR="00951EBE" w:rsidRPr="00951EBE" w:rsidRDefault="00951EBE" w:rsidP="00951EBE">
      <w:pPr>
        <w:numPr>
          <w:ilvl w:val="0"/>
          <w:numId w:val="1"/>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ARISE-SAI Protocols:</w:t>
      </w:r>
      <w:r w:rsidRPr="00951EBE">
        <w:rPr>
          <w:rFonts w:ascii="Arial" w:eastAsia="Times New Roman" w:hAnsi="Arial" w:cs="Arial"/>
          <w:color w:val="1B1C1D"/>
          <w:kern w:val="0"/>
          <w14:ligatures w14:val="none"/>
        </w:rPr>
        <w:t xml:space="preserve"> To assess the consistency of the findings with more modern </w:t>
      </w:r>
      <w:proofErr w:type="spellStart"/>
      <w:r w:rsidRPr="00951EBE">
        <w:rPr>
          <w:rFonts w:ascii="Arial" w:eastAsia="Times New Roman" w:hAnsi="Arial" w:cs="Arial"/>
          <w:color w:val="1B1C1D"/>
          <w:kern w:val="0"/>
          <w14:ligatures w14:val="none"/>
        </w:rPr>
        <w:t>modeling</w:t>
      </w:r>
      <w:proofErr w:type="spellEnd"/>
      <w:r w:rsidRPr="00951EBE">
        <w:rPr>
          <w:rFonts w:ascii="Arial" w:eastAsia="Times New Roman" w:hAnsi="Arial" w:cs="Arial"/>
          <w:color w:val="1B1C1D"/>
          <w:kern w:val="0"/>
          <w14:ligatures w14:val="none"/>
        </w:rPr>
        <w:t xml:space="preserve"> efforts, the paper uses the Assessing Responses and Impacts of Solar intervention on the Earth system with Stratospheric Aerosol Injection (ARISE-SAI) dataset.</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This dataset uses a newer model version (CESM2-WACCM6) and a different, more contemporary emissions scenario (SSP2-4.5).</w:t>
      </w:r>
      <w:r w:rsidRPr="00951EBE">
        <w:rPr>
          <w:rFonts w:ascii="Arial" w:eastAsia="Times New Roman" w:hAnsi="Arial" w:cs="Arial"/>
          <w:color w:val="575B5F"/>
          <w:kern w:val="0"/>
          <w:bdr w:val="none" w:sz="0" w:space="0" w:color="auto" w:frame="1"/>
          <w:vertAlign w:val="superscript"/>
          <w14:ligatures w14:val="none"/>
        </w:rPr>
        <w:t>10</w:t>
      </w:r>
      <w:r w:rsidRPr="00951EBE">
        <w:rPr>
          <w:rFonts w:ascii="Arial" w:eastAsia="Times New Roman" w:hAnsi="Arial" w:cs="Arial"/>
          <w:color w:val="1B1C1D"/>
          <w:kern w:val="0"/>
          <w14:ligatures w14:val="none"/>
        </w:rPr>
        <w:t xml:space="preserve"> The paper's claim that results are consistent with ARISE-SAI simulations </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is a powerful statement, suggesting the identified limitations are </w:t>
      </w:r>
      <w:r w:rsidRPr="00951EBE">
        <w:rPr>
          <w:rFonts w:ascii="Arial" w:eastAsia="Times New Roman" w:hAnsi="Arial" w:cs="Arial"/>
          <w:color w:val="1B1C1D"/>
          <w:kern w:val="0"/>
          <w14:ligatures w14:val="none"/>
        </w:rPr>
        <w:lastRenderedPageBreak/>
        <w:t>not artifacts of an older model generation but are persistent features of the climate system as represented in state-of-the-art ESMs.</w:t>
      </w:r>
    </w:p>
    <w:p w14:paraId="3D52908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A crucial nuance, which the paper acknowledges but could have emphasized more strongly, is that the GLENS baseline is not a "natural" climate. The GLENS project itself employed a sophisticated feedback control algorithm to maintain global mean temperature, the inter-hemispheric temperature gradient, and the equator-to-pole temperature gradient at 2020 levels.</w:t>
      </w:r>
      <w:r w:rsidRPr="00951EBE">
        <w:rPr>
          <w:rFonts w:ascii="Arial" w:eastAsia="Times New Roman" w:hAnsi="Arial" w:cs="Arial"/>
          <w:color w:val="575B5F"/>
          <w:kern w:val="0"/>
          <w:bdr w:val="none" w:sz="0" w:space="0" w:color="auto" w:frame="1"/>
          <w:vertAlign w:val="superscript"/>
          <w14:ligatures w14:val="none"/>
        </w:rPr>
        <w:t>5</w:t>
      </w:r>
      <w:r w:rsidRPr="00951EBE">
        <w:rPr>
          <w:rFonts w:ascii="Arial" w:eastAsia="Times New Roman" w:hAnsi="Arial" w:cs="Arial"/>
          <w:color w:val="1B1C1D"/>
          <w:kern w:val="0"/>
          <w14:ligatures w14:val="none"/>
        </w:rPr>
        <w:t xml:space="preserve"> This means the "natural variability" that the active spectroscopy experiment attempts to overcome is, in fact, the </w:t>
      </w:r>
    </w:p>
    <w:p w14:paraId="237E6CA6"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i/>
          <w:iCs/>
          <w:color w:val="1B1C1D"/>
          <w:kern w:val="0"/>
          <w:bdr w:val="none" w:sz="0" w:space="0" w:color="auto" w:frame="1"/>
          <w14:ligatures w14:val="none"/>
        </w:rPr>
        <w:t>residual variability</w:t>
      </w:r>
      <w:r w:rsidRPr="00951EBE">
        <w:rPr>
          <w:rFonts w:ascii="Arial" w:eastAsia="Times New Roman" w:hAnsi="Arial" w:cs="Arial"/>
          <w:color w:val="1B1C1D"/>
          <w:kern w:val="0"/>
          <w14:ligatures w14:val="none"/>
        </w:rPr>
        <w:t xml:space="preserve"> of an already-controlled system. This context significantly strengthens the paper's conclusion. If a dedicated, multi-objective feedback controller cannot suppress the system's internal noise sufficiently for a high-frequency probe signal to be detected, it underscores the truly formidable scale of this variability. The challenge is not merely distinguishing a signal from natural noise, but distinguishing it from the remaining, </w:t>
      </w:r>
      <w:proofErr w:type="spellStart"/>
      <w:r w:rsidRPr="00951EBE">
        <w:rPr>
          <w:rFonts w:ascii="Arial" w:eastAsia="Times New Roman" w:hAnsi="Arial" w:cs="Arial"/>
          <w:color w:val="1B1C1D"/>
          <w:kern w:val="0"/>
          <w14:ligatures w14:val="none"/>
        </w:rPr>
        <w:t>untamable</w:t>
      </w:r>
      <w:proofErr w:type="spellEnd"/>
      <w:r w:rsidRPr="00951EBE">
        <w:rPr>
          <w:rFonts w:ascii="Arial" w:eastAsia="Times New Roman" w:hAnsi="Arial" w:cs="Arial"/>
          <w:color w:val="1B1C1D"/>
          <w:kern w:val="0"/>
          <w14:ligatures w14:val="none"/>
        </w:rPr>
        <w:t xml:space="preserve"> noise of a system already under management.</w:t>
      </w:r>
    </w:p>
    <w:p w14:paraId="441AE73C"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Table 1: Data Source Verification Summary</w:t>
      </w:r>
    </w:p>
    <w:tbl>
      <w:tblPr>
        <w:tblW w:w="0" w:type="auto"/>
        <w:tblCellSpacing w:w="15" w:type="dxa"/>
        <w:tblCellMar>
          <w:left w:w="0" w:type="dxa"/>
          <w:right w:w="0" w:type="dxa"/>
        </w:tblCellMar>
        <w:tblLook w:val="04A0" w:firstRow="1" w:lastRow="0" w:firstColumn="1" w:lastColumn="0" w:noHBand="0" w:noVBand="1"/>
      </w:tblPr>
      <w:tblGrid>
        <w:gridCol w:w="1242"/>
        <w:gridCol w:w="2115"/>
        <w:gridCol w:w="3259"/>
        <w:gridCol w:w="2394"/>
      </w:tblGrid>
      <w:tr w:rsidR="00951EBE" w:rsidRPr="00951EBE" w14:paraId="21BCFE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5B4D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7D0AE"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 xml:space="preserve">Paper's Description </w:t>
            </w:r>
            <w:r w:rsidRPr="00951EBE">
              <w:rPr>
                <w:rFonts w:ascii="Arial" w:eastAsia="Times New Roman" w:hAnsi="Arial" w:cs="Arial"/>
                <w:color w:val="575B5F"/>
                <w:kern w:val="0"/>
                <w:bdr w:val="none" w:sz="0" w:space="0" w:color="auto" w:frame="1"/>
                <w:vertAlign w:val="superscript"/>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D99F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Verification from Source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8BB7A"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Finding</w:t>
            </w:r>
          </w:p>
        </w:tc>
      </w:tr>
      <w:tr w:rsidR="00951EBE" w:rsidRPr="00951EBE" w14:paraId="03652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AC31F"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NCAR GLENS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C5DBE"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Model: CESM1-WACCM; Ensemble: 20 members; Coverage: 2010-2099; Scenario: RCP8.5; Control strategy to maintain 2020 temperature targets.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527EE"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Confirmed. Model is CESM1(WACCM).</w:t>
            </w:r>
            <w:r w:rsidRPr="00951EBE">
              <w:rPr>
                <w:rFonts w:ascii="Arial" w:eastAsia="Times New Roman" w:hAnsi="Arial" w:cs="Arial"/>
                <w:color w:val="575B5F"/>
                <w:kern w:val="0"/>
                <w:bdr w:val="none" w:sz="0" w:space="0" w:color="auto" w:frame="1"/>
                <w:vertAlign w:val="superscript"/>
                <w14:ligatures w14:val="none"/>
              </w:rPr>
              <w:t>5</w:t>
            </w:r>
            <w:r w:rsidRPr="00951EBE">
              <w:rPr>
                <w:rFonts w:ascii="Arial" w:eastAsia="Times New Roman" w:hAnsi="Arial" w:cs="Arial"/>
                <w:color w:val="1B1C1D"/>
                <w:kern w:val="0"/>
                <w:sz w:val="21"/>
                <w:szCs w:val="21"/>
                <w14:ligatures w14:val="none"/>
              </w:rPr>
              <w:t xml:space="preserve"> 20-member ensemble for 2020-2099 geoengineering and 2010-2030 control.</w:t>
            </w:r>
            <w:r w:rsidRPr="00951EBE">
              <w:rPr>
                <w:rFonts w:ascii="Arial" w:eastAsia="Times New Roman" w:hAnsi="Arial" w:cs="Arial"/>
                <w:color w:val="575B5F"/>
                <w:kern w:val="0"/>
                <w:bdr w:val="none" w:sz="0" w:space="0" w:color="auto" w:frame="1"/>
                <w:vertAlign w:val="superscript"/>
                <w14:ligatures w14:val="none"/>
              </w:rPr>
              <w:t>4</w:t>
            </w:r>
            <w:r w:rsidRPr="00951EBE">
              <w:rPr>
                <w:rFonts w:ascii="Arial" w:eastAsia="Times New Roman" w:hAnsi="Arial" w:cs="Arial"/>
                <w:color w:val="1B1C1D"/>
                <w:kern w:val="0"/>
                <w:sz w:val="21"/>
                <w:szCs w:val="21"/>
                <w14:ligatures w14:val="none"/>
              </w:rPr>
              <w:t xml:space="preserve"> Uses RCP8.5 forcing.</w:t>
            </w:r>
            <w:r w:rsidRPr="00951EBE">
              <w:rPr>
                <w:rFonts w:ascii="Arial" w:eastAsia="Times New Roman" w:hAnsi="Arial" w:cs="Arial"/>
                <w:color w:val="575B5F"/>
                <w:kern w:val="0"/>
                <w:bdr w:val="none" w:sz="0" w:space="0" w:color="auto" w:frame="1"/>
                <w:vertAlign w:val="superscript"/>
                <w14:ligatures w14:val="none"/>
              </w:rPr>
              <w:t>5</w:t>
            </w:r>
            <w:r w:rsidRPr="00951EBE">
              <w:rPr>
                <w:rFonts w:ascii="Arial" w:eastAsia="Times New Roman" w:hAnsi="Arial" w:cs="Arial"/>
                <w:color w:val="1B1C1D"/>
                <w:kern w:val="0"/>
                <w:sz w:val="21"/>
                <w:szCs w:val="21"/>
                <w14:ligatures w14:val="none"/>
              </w:rPr>
              <w:t xml:space="preserve"> Employs a feedback-control strategy to maintain global mean temperature and gradients.</w:t>
            </w:r>
            <w:r w:rsidRPr="00951EBE">
              <w:rPr>
                <w:rFonts w:ascii="Arial" w:eastAsia="Times New Roman" w:hAnsi="Arial" w:cs="Arial"/>
                <w:color w:val="575B5F"/>
                <w:kern w:val="0"/>
                <w:bdr w:val="none" w:sz="0" w:space="0" w:color="auto" w:frame="1"/>
                <w:vertAlign w:val="superscript"/>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98A22"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The paper's description is accurate. The use of a controlled baseline is a critical, reinforcing detail.</w:t>
            </w:r>
          </w:p>
        </w:tc>
      </w:tr>
      <w:tr w:rsidR="00951EBE" w:rsidRPr="00951EBE" w14:paraId="4CE06A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0DF90"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proofErr w:type="spellStart"/>
            <w:r w:rsidRPr="00951EBE">
              <w:rPr>
                <w:rFonts w:ascii="Arial" w:eastAsia="Times New Roman" w:hAnsi="Arial" w:cs="Arial"/>
                <w:b/>
                <w:bCs/>
                <w:color w:val="1B1C1D"/>
                <w:kern w:val="0"/>
                <w:sz w:val="21"/>
                <w:szCs w:val="21"/>
                <w:bdr w:val="none" w:sz="0" w:space="0" w:color="auto" w:frame="1"/>
                <w14:ligatures w14:val="none"/>
              </w:rPr>
              <w:t>GeoMIP</w:t>
            </w:r>
            <w:proofErr w:type="spellEnd"/>
            <w:r w:rsidRPr="00951EBE">
              <w:rPr>
                <w:rFonts w:ascii="Arial" w:eastAsia="Times New Roman" w:hAnsi="Arial" w:cs="Arial"/>
                <w:b/>
                <w:bCs/>
                <w:color w:val="1B1C1D"/>
                <w:kern w:val="0"/>
                <w:sz w:val="21"/>
                <w:szCs w:val="21"/>
                <w:bdr w:val="none" w:sz="0" w:space="0" w:color="auto" w:frame="1"/>
                <w14:ligatures w14:val="none"/>
              </w:rPr>
              <w:t xml:space="preserve"> G4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D6B8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Multi-model ensemble for cross-model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3208A"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 xml:space="preserve">Confirmed. </w:t>
            </w:r>
            <w:proofErr w:type="spellStart"/>
            <w:r w:rsidRPr="00951EBE">
              <w:rPr>
                <w:rFonts w:ascii="Arial" w:eastAsia="Times New Roman" w:hAnsi="Arial" w:cs="Arial"/>
                <w:color w:val="1B1C1D"/>
                <w:kern w:val="0"/>
                <w:sz w:val="21"/>
                <w:szCs w:val="21"/>
                <w14:ligatures w14:val="none"/>
              </w:rPr>
              <w:t>GeoMIP</w:t>
            </w:r>
            <w:proofErr w:type="spellEnd"/>
            <w:r w:rsidRPr="00951EBE">
              <w:rPr>
                <w:rFonts w:ascii="Arial" w:eastAsia="Times New Roman" w:hAnsi="Arial" w:cs="Arial"/>
                <w:color w:val="1B1C1D"/>
                <w:kern w:val="0"/>
                <w:sz w:val="21"/>
                <w:szCs w:val="21"/>
                <w14:ligatures w14:val="none"/>
              </w:rPr>
              <w:t xml:space="preserve"> is a multi-model intercomparison project.</w:t>
            </w:r>
            <w:r w:rsidRPr="00951EBE">
              <w:rPr>
                <w:rFonts w:ascii="Arial" w:eastAsia="Times New Roman" w:hAnsi="Arial" w:cs="Arial"/>
                <w:color w:val="575B5F"/>
                <w:kern w:val="0"/>
                <w:bdr w:val="none" w:sz="0" w:space="0" w:color="auto" w:frame="1"/>
                <w:vertAlign w:val="superscript"/>
                <w14:ligatures w14:val="none"/>
              </w:rPr>
              <w:t>14</w:t>
            </w:r>
            <w:r w:rsidRPr="00951EBE">
              <w:rPr>
                <w:rFonts w:ascii="Arial" w:eastAsia="Times New Roman" w:hAnsi="Arial" w:cs="Arial"/>
                <w:color w:val="1B1C1D"/>
                <w:kern w:val="0"/>
                <w:sz w:val="21"/>
                <w:szCs w:val="21"/>
                <w14:ligatures w14:val="none"/>
              </w:rPr>
              <w:t xml:space="preserve"> The G4 experiment involves a constant stratospheric injection of 5 </w:t>
            </w:r>
            <w:proofErr w:type="spellStart"/>
            <w:r w:rsidRPr="00951EBE">
              <w:rPr>
                <w:rFonts w:ascii="Arial" w:eastAsia="Times New Roman" w:hAnsi="Arial" w:cs="Arial"/>
                <w:color w:val="1B1C1D"/>
                <w:kern w:val="0"/>
                <w:sz w:val="21"/>
                <w:szCs w:val="21"/>
                <w14:ligatures w14:val="none"/>
              </w:rPr>
              <w:t>Tg</w:t>
            </w:r>
            <w:proofErr w:type="spellEnd"/>
            <w:r w:rsidRPr="00951EBE">
              <w:rPr>
                <w:rFonts w:ascii="Arial" w:eastAsia="Times New Roman" w:hAnsi="Arial" w:cs="Arial"/>
                <w:color w:val="1B1C1D"/>
                <w:kern w:val="0"/>
                <w:sz w:val="21"/>
                <w:szCs w:val="21"/>
                <w14:ligatures w14:val="none"/>
              </w:rPr>
              <w:t xml:space="preserve"> SO2/year under the RCP4.5 scenario.</w:t>
            </w:r>
            <w:r w:rsidRPr="00951EBE">
              <w:rPr>
                <w:rFonts w:ascii="Arial" w:eastAsia="Times New Roman" w:hAnsi="Arial" w:cs="Arial"/>
                <w:color w:val="575B5F"/>
                <w:kern w:val="0"/>
                <w:bdr w:val="none" w:sz="0" w:space="0" w:color="auto" w:frame="1"/>
                <w:vertAlign w:val="superscript"/>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429B1"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The paper's use of </w:t>
            </w:r>
            <w:proofErr w:type="spellStart"/>
            <w:r w:rsidRPr="00951EBE">
              <w:rPr>
                <w:rFonts w:ascii="Arial" w:eastAsia="Times New Roman" w:hAnsi="Arial" w:cs="Arial"/>
                <w:color w:val="1B1C1D"/>
                <w:kern w:val="0"/>
                <w:sz w:val="21"/>
                <w:szCs w:val="21"/>
                <w14:ligatures w14:val="none"/>
              </w:rPr>
              <w:t>GeoMIP</w:t>
            </w:r>
            <w:proofErr w:type="spellEnd"/>
            <w:r w:rsidRPr="00951EBE">
              <w:rPr>
                <w:rFonts w:ascii="Arial" w:eastAsia="Times New Roman" w:hAnsi="Arial" w:cs="Arial"/>
                <w:color w:val="1B1C1D"/>
                <w:kern w:val="0"/>
                <w:sz w:val="21"/>
                <w:szCs w:val="21"/>
                <w14:ligatures w14:val="none"/>
              </w:rPr>
              <w:t xml:space="preserve"> G4 for robustness checking is appropriate and accurately described.</w:t>
            </w:r>
          </w:p>
        </w:tc>
      </w:tr>
      <w:tr w:rsidR="00951EBE" w:rsidRPr="00951EBE" w14:paraId="1A305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47F0"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ARISE-SAI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59FFF"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Modern SAI simulations using CESM2-WACCM6 for temporal consistency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7E35D"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Confirmed. ARISE-SAI uses CESM2(WACCM6).</w:t>
            </w:r>
            <w:r w:rsidRPr="00951EBE">
              <w:rPr>
                <w:rFonts w:ascii="Arial" w:eastAsia="Times New Roman" w:hAnsi="Arial" w:cs="Arial"/>
                <w:color w:val="575B5F"/>
                <w:kern w:val="0"/>
                <w:bdr w:val="none" w:sz="0" w:space="0" w:color="auto" w:frame="1"/>
                <w:vertAlign w:val="superscript"/>
                <w14:ligatures w14:val="none"/>
              </w:rPr>
              <w:t>10</w:t>
            </w:r>
            <w:r w:rsidRPr="00951EBE">
              <w:rPr>
                <w:rFonts w:ascii="Arial" w:eastAsia="Times New Roman" w:hAnsi="Arial" w:cs="Arial"/>
                <w:color w:val="1B1C1D"/>
                <w:kern w:val="0"/>
                <w:sz w:val="21"/>
                <w:szCs w:val="21"/>
                <w14:ligatures w14:val="none"/>
              </w:rPr>
              <w:t xml:space="preserve"> It simulates SAI deployment starting in 2035 under the SSP2-4.5 scenario to maintain 1.5°C warming.</w:t>
            </w:r>
            <w:r w:rsidRPr="00951EBE">
              <w:rPr>
                <w:rFonts w:ascii="Arial" w:eastAsia="Times New Roman" w:hAnsi="Arial" w:cs="Arial"/>
                <w:color w:val="575B5F"/>
                <w:kern w:val="0"/>
                <w:bdr w:val="none" w:sz="0" w:space="0" w:color="auto" w:frame="1"/>
                <w:vertAlign w:val="superscript"/>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A2594"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The paper's use of this modern dataset to check if the limitations persist is a methodologically rigorous step.</w:t>
            </w:r>
          </w:p>
        </w:tc>
      </w:tr>
    </w:tbl>
    <w:p w14:paraId="4C0C17F8"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2.2 Methodological Soundness and Appropriateness</w:t>
      </w:r>
    </w:p>
    <w:p w14:paraId="07006588"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analytical methods employed in the paper are standard, well-established techniques from the field of control systems engineering and signal processing. The choice to use a suite of probe signals—multi-sine, chirp, and Pseudo-Random Binary Sequences (PRBS)—is a best practice in system identification, ensuring that the </w:t>
      </w:r>
      <w:r w:rsidRPr="00951EBE">
        <w:rPr>
          <w:rFonts w:ascii="Arial" w:eastAsia="Times New Roman" w:hAnsi="Arial" w:cs="Arial"/>
          <w:color w:val="1B1C1D"/>
          <w:kern w:val="0"/>
          <w14:ligatures w14:val="none"/>
        </w:rPr>
        <w:lastRenderedPageBreak/>
        <w:t>system is excited across a broad range of frequencies and in different ways to test for robustness.</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Similarly, the use of spectral analysis (Power Spectral Density, Cross-Power Spectral Density, Coherence) is the canonical frequency-domain approach for estimating transfer functions from input-output data.</w:t>
      </w:r>
      <w:r w:rsidRPr="00951EBE">
        <w:rPr>
          <w:rFonts w:ascii="Arial" w:eastAsia="Times New Roman" w:hAnsi="Arial" w:cs="Arial"/>
          <w:color w:val="575B5F"/>
          <w:kern w:val="0"/>
          <w:bdr w:val="none" w:sz="0" w:space="0" w:color="auto" w:frame="1"/>
          <w:vertAlign w:val="superscript"/>
          <w14:ligatures w14:val="none"/>
        </w:rPr>
        <w:t>1</w:t>
      </w:r>
    </w:p>
    <w:p w14:paraId="3543BD1E"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 also attempts to characterize nonlinear dynamics using second-order Volterra series. While the authors acknowledge this is a significant simplification of the climate's complexity, it represents a systematic, standard approach for detecting and quantifying quadratic nonlinearities.</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 fact that these well-regarded, standard methods fail so comprehensively is a powerful indicator that the problem lies not with the tools, but with the fundamental nature of the system being </w:t>
      </w:r>
      <w:proofErr w:type="spellStart"/>
      <w:r w:rsidRPr="00951EBE">
        <w:rPr>
          <w:rFonts w:ascii="Arial" w:eastAsia="Times New Roman" w:hAnsi="Arial" w:cs="Arial"/>
          <w:color w:val="1B1C1D"/>
          <w:kern w:val="0"/>
          <w14:ligatures w14:val="none"/>
        </w:rPr>
        <w:t>analyzed</w:t>
      </w:r>
      <w:proofErr w:type="spellEnd"/>
      <w:r w:rsidRPr="00951EBE">
        <w:rPr>
          <w:rFonts w:ascii="Arial" w:eastAsia="Times New Roman" w:hAnsi="Arial" w:cs="Arial"/>
          <w:color w:val="1B1C1D"/>
          <w:kern w:val="0"/>
          <w14:ligatures w14:val="none"/>
        </w:rPr>
        <w:t>. The authors did not fail because they used an inappropriate methodology; they failed because the correct methodology was insufficient for this uniquely challenging problem.</w:t>
      </w:r>
    </w:p>
    <w:p w14:paraId="02BAEFE9"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III. Scrutiny of Quantitative Claims: A Deep Dive into the Core Results</w:t>
      </w:r>
    </w:p>
    <w:p w14:paraId="5892601C"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paper's argument rests on a set of key quantitative claims that establish the disparity between the forced signal and the background noise. This section provides a critical analysis and verification of these central figures.</w:t>
      </w:r>
    </w:p>
    <w:p w14:paraId="027E014C"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3.1 The Signal vs. Noise Paradigm: Verifying the Amplitudes</w:t>
      </w:r>
    </w:p>
    <w:p w14:paraId="37047309" w14:textId="77777777" w:rsidR="00951EBE" w:rsidRPr="00951EBE" w:rsidRDefault="00951EBE" w:rsidP="00951EBE">
      <w:pPr>
        <w:spacing w:after="12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core of the paper's argument is the immense scale mismatch between the intended signal and the inherent noise of the climate system.</w:t>
      </w:r>
    </w:p>
    <w:p w14:paraId="40BE037A" w14:textId="77777777" w:rsidR="00951EBE" w:rsidRPr="00951EBE" w:rsidRDefault="00951EBE" w:rsidP="00951EBE">
      <w:pPr>
        <w:numPr>
          <w:ilvl w:val="0"/>
          <w:numId w:val="2"/>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SAI Signal Amplitude (~0.1 K):</w:t>
      </w:r>
      <w:r w:rsidRPr="00951EBE">
        <w:rPr>
          <w:rFonts w:ascii="Arial" w:eastAsia="Times New Roman" w:hAnsi="Arial" w:cs="Arial"/>
          <w:color w:val="1B1C1D"/>
          <w:kern w:val="0"/>
          <w14:ligatures w14:val="none"/>
        </w:rPr>
        <w:t xml:space="preserve"> The paper posits a global mean surface temperature (GMST) response of approximately 0.1 K resulting from its largest probe signals of 0.5 </w:t>
      </w:r>
      <w:proofErr w:type="spellStart"/>
      <w:r w:rsidRPr="00951EBE">
        <w:rPr>
          <w:rFonts w:ascii="Arial" w:eastAsia="Times New Roman" w:hAnsi="Arial" w:cs="Arial"/>
          <w:color w:val="1B1C1D"/>
          <w:kern w:val="0"/>
          <w14:ligatures w14:val="none"/>
        </w:rPr>
        <w:t>TgS</w:t>
      </w:r>
      <w:proofErr w:type="spellEnd"/>
      <w:r w:rsidRPr="00951EBE">
        <w:rPr>
          <w:rFonts w:ascii="Arial" w:eastAsia="Times New Roman" w:hAnsi="Arial" w:cs="Arial"/>
          <w:color w:val="1B1C1D"/>
          <w:kern w:val="0"/>
          <w14:ligatures w14:val="none"/>
        </w:rPr>
        <w:t>/yr.</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This value represents a very small perturbation, consistent with the study's "minimal invasiveness" constraint. The broader literature on SAI indicates that larger injection rates are required for substantial cooling. For example, injections on the order of 5 </w:t>
      </w:r>
      <w:proofErr w:type="spellStart"/>
      <w:r w:rsidRPr="00951EBE">
        <w:rPr>
          <w:rFonts w:ascii="Arial" w:eastAsia="Times New Roman" w:hAnsi="Arial" w:cs="Arial"/>
          <w:color w:val="1B1C1D"/>
          <w:kern w:val="0"/>
          <w14:ligatures w14:val="none"/>
        </w:rPr>
        <w:t>TgS</w:t>
      </w:r>
      <w:proofErr w:type="spellEnd"/>
      <w:r w:rsidRPr="00951EBE">
        <w:rPr>
          <w:rFonts w:ascii="Arial" w:eastAsia="Times New Roman" w:hAnsi="Arial" w:cs="Arial"/>
          <w:color w:val="1B1C1D"/>
          <w:kern w:val="0"/>
          <w14:ligatures w14:val="none"/>
        </w:rPr>
        <w:t>/yr are typically associated with cooling of around 1°C, though this is model-dependent.</w:t>
      </w:r>
      <w:r w:rsidRPr="00951EBE">
        <w:rPr>
          <w:rFonts w:ascii="Arial" w:eastAsia="Times New Roman" w:hAnsi="Arial" w:cs="Arial"/>
          <w:color w:val="575B5F"/>
          <w:kern w:val="0"/>
          <w:bdr w:val="none" w:sz="0" w:space="0" w:color="auto" w:frame="1"/>
          <w:vertAlign w:val="superscript"/>
          <w14:ligatures w14:val="none"/>
        </w:rPr>
        <w:t>8</w:t>
      </w:r>
      <w:r w:rsidRPr="00951EBE">
        <w:rPr>
          <w:rFonts w:ascii="Arial" w:eastAsia="Times New Roman" w:hAnsi="Arial" w:cs="Arial"/>
          <w:color w:val="1B1C1D"/>
          <w:kern w:val="0"/>
          <w14:ligatures w14:val="none"/>
        </w:rPr>
        <w:t xml:space="preserve"> Studies using CESM1(WACCM) have shown that injections at 15°N can produce a temperature reduction of 0.2°C per </w:t>
      </w:r>
      <w:proofErr w:type="spellStart"/>
      <w:r w:rsidRPr="00951EBE">
        <w:rPr>
          <w:rFonts w:ascii="Arial" w:eastAsia="Times New Roman" w:hAnsi="Arial" w:cs="Arial"/>
          <w:color w:val="1B1C1D"/>
          <w:kern w:val="0"/>
          <w14:ligatures w14:val="none"/>
        </w:rPr>
        <w:t>Tg</w:t>
      </w:r>
      <w:proofErr w:type="spellEnd"/>
      <w:r w:rsidRPr="00951EBE">
        <w:rPr>
          <w:rFonts w:ascii="Arial" w:eastAsia="Times New Roman" w:hAnsi="Arial" w:cs="Arial"/>
          <w:color w:val="1B1C1D"/>
          <w:kern w:val="0"/>
          <w14:ligatures w14:val="none"/>
        </w:rPr>
        <w:t xml:space="preserve"> S/yr, which would imply a 0.1 K response for a 0.5 </w:t>
      </w:r>
      <w:proofErr w:type="spellStart"/>
      <w:r w:rsidRPr="00951EBE">
        <w:rPr>
          <w:rFonts w:ascii="Arial" w:eastAsia="Times New Roman" w:hAnsi="Arial" w:cs="Arial"/>
          <w:color w:val="1B1C1D"/>
          <w:kern w:val="0"/>
          <w14:ligatures w14:val="none"/>
        </w:rPr>
        <w:t>TgS</w:t>
      </w:r>
      <w:proofErr w:type="spellEnd"/>
      <w:r w:rsidRPr="00951EBE">
        <w:rPr>
          <w:rFonts w:ascii="Arial" w:eastAsia="Times New Roman" w:hAnsi="Arial" w:cs="Arial"/>
          <w:color w:val="1B1C1D"/>
          <w:kern w:val="0"/>
          <w14:ligatures w14:val="none"/>
        </w:rPr>
        <w:t>/yr injection, aligning perfectly with the paper's value.</w:t>
      </w:r>
      <w:r w:rsidRPr="00951EBE">
        <w:rPr>
          <w:rFonts w:ascii="Arial" w:eastAsia="Times New Roman" w:hAnsi="Arial" w:cs="Arial"/>
          <w:color w:val="575B5F"/>
          <w:kern w:val="0"/>
          <w:bdr w:val="none" w:sz="0" w:space="0" w:color="auto" w:frame="1"/>
          <w:vertAlign w:val="superscript"/>
          <w14:ligatures w14:val="none"/>
        </w:rPr>
        <w:t>18</w:t>
      </w:r>
      <w:r w:rsidRPr="00951EBE">
        <w:rPr>
          <w:rFonts w:ascii="Arial" w:eastAsia="Times New Roman" w:hAnsi="Arial" w:cs="Arial"/>
          <w:color w:val="1B1C1D"/>
          <w:kern w:val="0"/>
          <w14:ligatures w14:val="none"/>
        </w:rPr>
        <w:t xml:space="preserve"> Therefore, the 0.1 K signal amplitude is a credible and well-supported estimate for the experimental setup.</w:t>
      </w:r>
    </w:p>
    <w:p w14:paraId="54983CAE" w14:textId="77777777" w:rsidR="00951EBE" w:rsidRPr="00951EBE" w:rsidRDefault="00951EBE" w:rsidP="00951EBE">
      <w:pPr>
        <w:numPr>
          <w:ilvl w:val="0"/>
          <w:numId w:val="2"/>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ENSO Variability Amplitude (~1.5 K):</w:t>
      </w:r>
      <w:r w:rsidRPr="00951EBE">
        <w:rPr>
          <w:rFonts w:ascii="Arial" w:eastAsia="Times New Roman" w:hAnsi="Arial" w:cs="Arial"/>
          <w:color w:val="1B1C1D"/>
          <w:kern w:val="0"/>
          <w14:ligatures w14:val="none"/>
        </w:rPr>
        <w:t xml:space="preserve"> The paper consistently uses a value of 1.5 K for the amplitude of temperature swings associated with ENSO, which it identifies as the dominant source of natural variability.</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This figure is visually supported by the time-series plot in Figure 1, which shows peak-to-peak fluctuations of this magnitude in the GLENS control run. The climate science literature robustly confirms that ENSO is the planet's strongest mode of natural interannual variability, capable of altering global mean temperatures by several tenths of a degree Celsius and causing regional sea surface temperature anomalies of several degrees.</w:t>
      </w:r>
      <w:r w:rsidRPr="00951EBE">
        <w:rPr>
          <w:rFonts w:ascii="Arial" w:eastAsia="Times New Roman" w:hAnsi="Arial" w:cs="Arial"/>
          <w:color w:val="575B5F"/>
          <w:kern w:val="0"/>
          <w:bdr w:val="none" w:sz="0" w:space="0" w:color="auto" w:frame="1"/>
          <w:vertAlign w:val="superscript"/>
          <w14:ligatures w14:val="none"/>
        </w:rPr>
        <w:t>19</w:t>
      </w:r>
      <w:r w:rsidRPr="00951EBE">
        <w:rPr>
          <w:rFonts w:ascii="Arial" w:eastAsia="Times New Roman" w:hAnsi="Arial" w:cs="Arial"/>
          <w:color w:val="1B1C1D"/>
          <w:kern w:val="0"/>
          <w14:ligatures w14:val="none"/>
        </w:rPr>
        <w:t xml:space="preserve"> Studies also highlight that detecting forced climate signals above the noise of internal variability, particularly ENSO, is a central challenge in climate science, often requiring multi-decade averaging.</w:t>
      </w:r>
      <w:r w:rsidRPr="00951EBE">
        <w:rPr>
          <w:rFonts w:ascii="Arial" w:eastAsia="Times New Roman" w:hAnsi="Arial" w:cs="Arial"/>
          <w:color w:val="575B5F"/>
          <w:kern w:val="0"/>
          <w:bdr w:val="none" w:sz="0" w:space="0" w:color="auto" w:frame="1"/>
          <w:vertAlign w:val="superscript"/>
          <w14:ligatures w14:val="none"/>
        </w:rPr>
        <w:t>21</w:t>
      </w:r>
      <w:r w:rsidRPr="00951EBE">
        <w:rPr>
          <w:rFonts w:ascii="Arial" w:eastAsia="Times New Roman" w:hAnsi="Arial" w:cs="Arial"/>
          <w:color w:val="1B1C1D"/>
          <w:kern w:val="0"/>
          <w14:ligatures w14:val="none"/>
        </w:rPr>
        <w:t xml:space="preserve"> The 1.5 K peak-to-peak value for GMST variability in a climate model run is therefore a realistic and appropriate representation of the "noise" that the experiment must contend with.</w:t>
      </w:r>
    </w:p>
    <w:p w14:paraId="6F5CC57C"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3.2 Critical Error Analysis: The Signal-to-Noise Ratio (SNR) Calculation</w:t>
      </w:r>
    </w:p>
    <w:p w14:paraId="551123ED"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lastRenderedPageBreak/>
        <w:t>The Signal-to-Noise Ratio (SNR) is the single most important metric for quantifying the challenge of system identification. The paper repeatedly cites a value of -15.54 dB.</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However, a verification of this calculation reveals a significant error that, critically, understates the severity of the problem.</w:t>
      </w:r>
    </w:p>
    <w:p w14:paraId="0D9C1AEF" w14:textId="77777777" w:rsidR="00951EBE" w:rsidRPr="00951EBE" w:rsidRDefault="00951EBE" w:rsidP="00951EBE">
      <w:pPr>
        <w:spacing w:after="100" w:afterAutospacing="1" w:line="240" w:lineRule="auto"/>
        <w:rPr>
          <w:rFonts w:ascii="Arial" w:eastAsia="Times New Roman" w:hAnsi="Arial" w:cs="Arial"/>
          <w:kern w:val="0"/>
          <w14:ligatures w14:val="none"/>
        </w:rPr>
      </w:pPr>
      <w:r w:rsidRPr="00951EBE">
        <w:rPr>
          <w:rFonts w:ascii="Arial" w:eastAsia="Times New Roman" w:hAnsi="Arial" w:cs="Arial"/>
          <w:kern w:val="0"/>
          <w14:ligatures w14:val="none"/>
        </w:rPr>
        <w:t>The standard definition of SNR in decibels (dB) when comparing signal amplitudes (such as temperature, which is analogous to voltage in electrical engineering) is given by the formula:</w:t>
      </w:r>
    </w:p>
    <w:p w14:paraId="38C20284" w14:textId="77777777" w:rsidR="00951EBE" w:rsidRPr="00951EBE" w:rsidRDefault="00951EBE" w:rsidP="00951EBE">
      <w:pPr>
        <w:spacing w:after="0" w:line="240" w:lineRule="auto"/>
        <w:rPr>
          <w:rFonts w:ascii="Arial" w:eastAsia="Times New Roman" w:hAnsi="Arial" w:cs="Arial"/>
          <w:color w:val="1B1C1D"/>
          <w:kern w:val="0"/>
          <w14:ligatures w14:val="none"/>
        </w:rPr>
      </w:pPr>
      <w:proofErr w:type="spellStart"/>
      <w:r w:rsidRPr="00951EBE">
        <w:rPr>
          <w:rFonts w:ascii="Arial" w:eastAsia="Times New Roman" w:hAnsi="Arial" w:cs="Arial"/>
          <w:color w:val="1B1C1D"/>
          <w:kern w:val="0"/>
          <w14:ligatures w14:val="none"/>
        </w:rPr>
        <w:t>SNRdB</w:t>
      </w:r>
      <w:proofErr w:type="spellEnd"/>
      <w:r w:rsidRPr="00951EBE">
        <w:rPr>
          <w:rFonts w:ascii="Arial" w:eastAsia="Times New Roman" w:hAnsi="Arial" w:cs="Arial"/>
          <w:color w:val="1B1C1D"/>
          <w:kern w:val="0"/>
          <w14:ligatures w14:val="none"/>
        </w:rPr>
        <w:t>​=20log10​(</w:t>
      </w:r>
      <w:proofErr w:type="spellStart"/>
      <w:r w:rsidRPr="00951EBE">
        <w:rPr>
          <w:rFonts w:ascii="Arial" w:eastAsia="Times New Roman" w:hAnsi="Arial" w:cs="Arial"/>
          <w:color w:val="1B1C1D"/>
          <w:kern w:val="0"/>
          <w14:ligatures w14:val="none"/>
        </w:rPr>
        <w:t>Anoise</w:t>
      </w:r>
      <w:proofErr w:type="spellEnd"/>
      <w:r w:rsidRPr="00951EBE">
        <w:rPr>
          <w:rFonts w:ascii="Arial" w:eastAsia="Times New Roman" w:hAnsi="Arial" w:cs="Arial"/>
          <w:color w:val="1B1C1D"/>
          <w:kern w:val="0"/>
          <w14:ligatures w14:val="none"/>
        </w:rPr>
        <w:t>​</w:t>
      </w:r>
      <w:proofErr w:type="spellStart"/>
      <w:r w:rsidRPr="00951EBE">
        <w:rPr>
          <w:rFonts w:ascii="Arial" w:eastAsia="Times New Roman" w:hAnsi="Arial" w:cs="Arial"/>
          <w:color w:val="1B1C1D"/>
          <w:kern w:val="0"/>
          <w14:ligatures w14:val="none"/>
        </w:rPr>
        <w:t>Asignal</w:t>
      </w:r>
      <w:proofErr w:type="spellEnd"/>
      <w:r w:rsidRPr="00951EBE">
        <w:rPr>
          <w:rFonts w:ascii="Arial" w:eastAsia="Times New Roman" w:hAnsi="Arial" w:cs="Arial"/>
          <w:color w:val="1B1C1D"/>
          <w:kern w:val="0"/>
          <w14:ligatures w14:val="none"/>
        </w:rPr>
        <w:t>​​)</w:t>
      </w:r>
    </w:p>
    <w:p w14:paraId="05E74491" w14:textId="77777777" w:rsidR="00951EBE" w:rsidRPr="00951EBE" w:rsidRDefault="00951EBE" w:rsidP="00951EBE">
      <w:pPr>
        <w:spacing w:after="100" w:afterAutospacing="1" w:line="240" w:lineRule="auto"/>
        <w:rPr>
          <w:rFonts w:ascii="Arial" w:eastAsia="Times New Roman" w:hAnsi="Arial" w:cs="Arial"/>
          <w:kern w:val="0"/>
          <w14:ligatures w14:val="none"/>
        </w:rPr>
      </w:pPr>
      <w:r w:rsidRPr="00951EBE">
        <w:rPr>
          <w:rFonts w:ascii="Arial" w:eastAsia="Times New Roman" w:hAnsi="Arial" w:cs="Arial"/>
          <w:kern w:val="0"/>
          <w14:ligatures w14:val="none"/>
        </w:rPr>
        <w:t xml:space="preserve">where </w:t>
      </w:r>
      <w:proofErr w:type="spellStart"/>
      <w:r w:rsidRPr="00951EBE">
        <w:rPr>
          <w:rFonts w:ascii="Arial" w:eastAsia="Times New Roman" w:hAnsi="Arial" w:cs="Arial"/>
          <w:kern w:val="0"/>
          <w14:ligatures w14:val="none"/>
        </w:rPr>
        <w:t>Asignal</w:t>
      </w:r>
      <w:proofErr w:type="spellEnd"/>
      <w:r w:rsidRPr="00951EBE">
        <w:rPr>
          <w:rFonts w:ascii="Arial" w:eastAsia="Times New Roman" w:hAnsi="Arial" w:cs="Arial"/>
          <w:kern w:val="0"/>
          <w14:ligatures w14:val="none"/>
        </w:rPr>
        <w:t xml:space="preserve">​ and </w:t>
      </w:r>
      <w:proofErr w:type="spellStart"/>
      <w:r w:rsidRPr="00951EBE">
        <w:rPr>
          <w:rFonts w:ascii="Arial" w:eastAsia="Times New Roman" w:hAnsi="Arial" w:cs="Arial"/>
          <w:kern w:val="0"/>
          <w14:ligatures w14:val="none"/>
        </w:rPr>
        <w:t>Anoise</w:t>
      </w:r>
      <w:proofErr w:type="spellEnd"/>
      <w:r w:rsidRPr="00951EBE">
        <w:rPr>
          <w:rFonts w:ascii="Arial" w:eastAsia="Times New Roman" w:hAnsi="Arial" w:cs="Arial"/>
          <w:kern w:val="0"/>
          <w14:ligatures w14:val="none"/>
        </w:rPr>
        <w:t>​ are the amplitudes of the signal and noise, respectively. Using the paper's own stated values of 0.1 K for the signal amplitude and 1.5 K for the noise amplitude, the correct calculation is:</w:t>
      </w:r>
    </w:p>
    <w:p w14:paraId="143E3483" w14:textId="77777777" w:rsidR="00951EBE" w:rsidRPr="00951EBE" w:rsidRDefault="00951EBE" w:rsidP="00951EBE">
      <w:pPr>
        <w:spacing w:after="0" w:line="240" w:lineRule="auto"/>
        <w:rPr>
          <w:rFonts w:ascii="Arial" w:eastAsia="Times New Roman" w:hAnsi="Arial" w:cs="Arial"/>
          <w:color w:val="1B1C1D"/>
          <w:kern w:val="0"/>
          <w14:ligatures w14:val="none"/>
        </w:rPr>
      </w:pPr>
      <w:proofErr w:type="spellStart"/>
      <w:r w:rsidRPr="00951EBE">
        <w:rPr>
          <w:rFonts w:ascii="Arial" w:eastAsia="Times New Roman" w:hAnsi="Arial" w:cs="Arial"/>
          <w:color w:val="1B1C1D"/>
          <w:kern w:val="0"/>
          <w14:ligatures w14:val="none"/>
        </w:rPr>
        <w:t>SNRdB</w:t>
      </w:r>
      <w:proofErr w:type="spellEnd"/>
      <w:r w:rsidRPr="00951EBE">
        <w:rPr>
          <w:rFonts w:ascii="Arial" w:eastAsia="Times New Roman" w:hAnsi="Arial" w:cs="Arial"/>
          <w:color w:val="1B1C1D"/>
          <w:kern w:val="0"/>
          <w14:ligatures w14:val="none"/>
        </w:rPr>
        <w:t>​=20log10​(1.50.1</w:t>
      </w:r>
      <w:proofErr w:type="gramStart"/>
      <w:r w:rsidRPr="00951EBE">
        <w:rPr>
          <w:rFonts w:ascii="Arial" w:eastAsia="Times New Roman" w:hAnsi="Arial" w:cs="Arial"/>
          <w:color w:val="1B1C1D"/>
          <w:kern w:val="0"/>
          <w14:ligatures w14:val="none"/>
        </w:rPr>
        <w:t>​)=</w:t>
      </w:r>
      <w:proofErr w:type="gramEnd"/>
      <w:r w:rsidRPr="00951EBE">
        <w:rPr>
          <w:rFonts w:ascii="Arial" w:eastAsia="Times New Roman" w:hAnsi="Arial" w:cs="Arial"/>
          <w:color w:val="1B1C1D"/>
          <w:kern w:val="0"/>
          <w14:ligatures w14:val="none"/>
        </w:rPr>
        <w:t>20log10​(151</w:t>
      </w:r>
      <w:proofErr w:type="gramStart"/>
      <w:r w:rsidRPr="00951EBE">
        <w:rPr>
          <w:rFonts w:ascii="Arial" w:eastAsia="Times New Roman" w:hAnsi="Arial" w:cs="Arial"/>
          <w:color w:val="1B1C1D"/>
          <w:kern w:val="0"/>
          <w14:ligatures w14:val="none"/>
        </w:rPr>
        <w:t>​)≈</w:t>
      </w:r>
      <w:proofErr w:type="gramEnd"/>
      <w:r w:rsidRPr="00951EBE">
        <w:rPr>
          <w:rFonts w:ascii="Arial" w:eastAsia="Times New Roman" w:hAnsi="Arial" w:cs="Arial"/>
          <w:color w:val="1B1C1D"/>
          <w:kern w:val="0"/>
          <w14:ligatures w14:val="none"/>
        </w:rPr>
        <w:t>−23.52 dB</w:t>
      </w:r>
    </w:p>
    <w:p w14:paraId="31714428" w14:textId="77777777" w:rsidR="00951EBE" w:rsidRPr="00951EBE" w:rsidRDefault="00951EBE" w:rsidP="00951EBE">
      <w:pPr>
        <w:spacing w:after="100" w:afterAutospacing="1" w:line="240" w:lineRule="auto"/>
        <w:rPr>
          <w:rFonts w:ascii="Arial" w:eastAsia="Times New Roman" w:hAnsi="Arial" w:cs="Arial"/>
          <w:kern w:val="0"/>
          <w14:ligatures w14:val="none"/>
        </w:rPr>
      </w:pPr>
      <w:r w:rsidRPr="00951EBE">
        <w:rPr>
          <w:rFonts w:ascii="Arial" w:eastAsia="Times New Roman" w:hAnsi="Arial" w:cs="Arial"/>
          <w:kern w:val="0"/>
          <w14:ligatures w14:val="none"/>
        </w:rPr>
        <w:t>The paper's stated value of -15.54 dB would correspond to a noise amplitude that is approximately 6 times larger than the signal amplitude (1015.54/20≈6). The correctly calculated value of -23.52 dB corresponds to a noise amplitude that is 15 times larger than the signal amplitude (1023.52/20≈15).</w:t>
      </w:r>
    </w:p>
    <w:p w14:paraId="61507FB5"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This discrepancy is not merely a numerical typo; it has profound physical implications. When considering power, the SNR is calculated as </w:t>
      </w:r>
      <w:r w:rsidRPr="00951EBE">
        <w:rPr>
          <w:rFonts w:ascii="Arial" w:eastAsia="Times New Roman" w:hAnsi="Arial" w:cs="Arial"/>
          <w:color w:val="575B5F"/>
          <w:kern w:val="0"/>
          <w:sz w:val="21"/>
          <w:szCs w:val="21"/>
          <w:bdr w:val="none" w:sz="0" w:space="0" w:color="auto" w:frame="1"/>
          <w14:ligatures w14:val="none"/>
        </w:rPr>
        <w:t>$10 \log_{</w:t>
      </w:r>
      <w:proofErr w:type="gramStart"/>
      <w:r w:rsidRPr="00951EBE">
        <w:rPr>
          <w:rFonts w:ascii="Arial" w:eastAsia="Times New Roman" w:hAnsi="Arial" w:cs="Arial"/>
          <w:color w:val="575B5F"/>
          <w:kern w:val="0"/>
          <w:sz w:val="21"/>
          <w:szCs w:val="21"/>
          <w:bdr w:val="none" w:sz="0" w:space="0" w:color="auto" w:frame="1"/>
          <w14:ligatures w14:val="none"/>
        </w:rPr>
        <w:t>10}(</w:t>
      </w:r>
      <w:proofErr w:type="gramEnd"/>
      <w:r w:rsidRPr="00951EBE">
        <w:rPr>
          <w:rFonts w:ascii="Arial" w:eastAsia="Times New Roman" w:hAnsi="Arial" w:cs="Arial"/>
          <w:color w:val="575B5F"/>
          <w:kern w:val="0"/>
          <w:sz w:val="21"/>
          <w:szCs w:val="21"/>
          <w:bdr w:val="none" w:sz="0" w:space="0" w:color="auto" w:frame="1"/>
          <w14:ligatures w14:val="none"/>
        </w:rPr>
        <w:t>P_{signal}/P_{noise</w:t>
      </w:r>
      <w:proofErr w:type="gramStart"/>
      <w:r w:rsidRPr="00951EBE">
        <w:rPr>
          <w:rFonts w:ascii="Arial" w:eastAsia="Times New Roman" w:hAnsi="Arial" w:cs="Arial"/>
          <w:color w:val="575B5F"/>
          <w:kern w:val="0"/>
          <w:sz w:val="21"/>
          <w:szCs w:val="21"/>
          <w:bdr w:val="none" w:sz="0" w:space="0" w:color="auto" w:frame="1"/>
          <w14:ligatures w14:val="none"/>
        </w:rPr>
        <w:t>})$</w:t>
      </w:r>
      <w:proofErr w:type="gramEnd"/>
      <w:r w:rsidRPr="00951EBE">
        <w:rPr>
          <w:rFonts w:ascii="Arial" w:eastAsia="Times New Roman" w:hAnsi="Arial" w:cs="Arial"/>
          <w:color w:val="1B1C1D"/>
          <w:kern w:val="0"/>
          <w14:ligatures w14:val="none"/>
        </w:rPr>
        <w:t xml:space="preserve">. A -15.54 dB SNR implies that the noise power is roughly 36 times greater than the signal power. However, the correct SNR of -23.52 dB implies that the noise power is approximately </w:t>
      </w:r>
      <w:r w:rsidRPr="00951EBE">
        <w:rPr>
          <w:rFonts w:ascii="Arial" w:eastAsia="Times New Roman" w:hAnsi="Arial" w:cs="Arial"/>
          <w:b/>
          <w:bCs/>
          <w:color w:val="1B1C1D"/>
          <w:kern w:val="0"/>
          <w:bdr w:val="none" w:sz="0" w:space="0" w:color="auto" w:frame="1"/>
          <w14:ligatures w14:val="none"/>
        </w:rPr>
        <w:t>225 times</w:t>
      </w:r>
      <w:r w:rsidRPr="00951EBE">
        <w:rPr>
          <w:rFonts w:ascii="Arial" w:eastAsia="Times New Roman" w:hAnsi="Arial" w:cs="Arial"/>
          <w:color w:val="1B1C1D"/>
          <w:kern w:val="0"/>
          <w14:ligatures w14:val="none"/>
        </w:rPr>
        <w:t xml:space="preserve"> greater than the signal power.</w:t>
      </w:r>
    </w:p>
    <w:p w14:paraId="6840200A"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This error, while a notable flaw in the paper's execution, paradoxically makes its central conclusion far more compelling. The authors have inadvertently presented a "best-case" scenario of their own failure. The actual physical challenge is substantially greater than they report. The system identification task is not just difficult; it is contending with noise power that is over two orders of magnitude larger than the signal power, rendering the task utterly hopeless with current techniques. This report will proceed using the corrected, more severe SNR of -23.52 </w:t>
      </w:r>
      <w:proofErr w:type="spellStart"/>
      <w:r w:rsidRPr="00951EBE">
        <w:rPr>
          <w:rFonts w:ascii="Arial" w:eastAsia="Times New Roman" w:hAnsi="Arial" w:cs="Arial"/>
          <w:color w:val="1B1C1D"/>
          <w:kern w:val="0"/>
          <w14:ligatures w14:val="none"/>
        </w:rPr>
        <w:t>dB.</w:t>
      </w:r>
      <w:proofErr w:type="spellEnd"/>
    </w:p>
    <w:p w14:paraId="7F19FEF0"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3.3 Deconstructing Performance Metrics (R² = 0.012)</w:t>
      </w:r>
    </w:p>
    <w:p w14:paraId="23563F3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paper reports a coefficient of determination, or </w:t>
      </w: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of 0.012 for its system identification model.</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 </w:t>
      </w:r>
    </w:p>
    <w:p w14:paraId="3EC2F3F9"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xml:space="preserve"> statistic measures the proportion of the variance in the dependent variable (in this case, global temperature) that can be predicted from the independent variable (the SAI injection rate).</w:t>
      </w:r>
      <w:r w:rsidRPr="00951EBE">
        <w:rPr>
          <w:rFonts w:ascii="Arial" w:eastAsia="Times New Roman" w:hAnsi="Arial" w:cs="Arial"/>
          <w:color w:val="575B5F"/>
          <w:kern w:val="0"/>
          <w:bdr w:val="none" w:sz="0" w:space="0" w:color="auto" w:frame="1"/>
          <w:vertAlign w:val="superscript"/>
          <w14:ligatures w14:val="none"/>
        </w:rPr>
        <w:t>24</w:t>
      </w:r>
      <w:r w:rsidRPr="00951EBE">
        <w:rPr>
          <w:rFonts w:ascii="Arial" w:eastAsia="Times New Roman" w:hAnsi="Arial" w:cs="Arial"/>
          <w:color w:val="1B1C1D"/>
          <w:kern w:val="0"/>
          <w14:ligatures w14:val="none"/>
        </w:rPr>
        <w:t xml:space="preserve"> A value of 1 indicates a perfect predictive model, while a value of 0 indicates the model has no more predictive power than simply using the mean of the data.</w:t>
      </w:r>
      <w:r w:rsidRPr="00951EBE">
        <w:rPr>
          <w:rFonts w:ascii="Arial" w:eastAsia="Times New Roman" w:hAnsi="Arial" w:cs="Arial"/>
          <w:color w:val="575B5F"/>
          <w:kern w:val="0"/>
          <w:bdr w:val="none" w:sz="0" w:space="0" w:color="auto" w:frame="1"/>
          <w:vertAlign w:val="superscript"/>
          <w14:ligatures w14:val="none"/>
        </w:rPr>
        <w:t>5</w:t>
      </w:r>
    </w:p>
    <w:p w14:paraId="581661A3"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An </w:t>
      </w: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xml:space="preserve"> value of 0.012 signifies that the sophisticated system identification model, after being trained on the input-output data, can explain only 1.2% of the observed temperature variability. This is a statistically negligible amount, confirming that there is virtually no predictive relationship between the low-amplitude SAI inputs and the climate outputs. The paper's interpretation of this result as demonstrating "virtually no predictive relationship" and "complete model failure" is accurate and not an overstatement.</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This single metric provides powerful, unambiguous evidence for the paper's central thesis.</w:t>
      </w:r>
    </w:p>
    <w:p w14:paraId="6DAC7D4F"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3.4 The Coherence Conundrum (High Coherence, Low SNR)</w:t>
      </w:r>
    </w:p>
    <w:p w14:paraId="0D502A67"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lastRenderedPageBreak/>
        <w:t xml:space="preserve">At first glance, the paper presents a seemingly contradictory result: while the SNR is abysmal and the </w:t>
      </w: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xml:space="preserve"> is near zero, the coherence between the input and output signals is "moderately high," with an overall value of 0.815 and reaching 0.891 in certain frequency bands.</w:t>
      </w:r>
      <w:r w:rsidRPr="00951EBE">
        <w:rPr>
          <w:rFonts w:ascii="Arial" w:eastAsia="Times New Roman" w:hAnsi="Arial" w:cs="Arial"/>
          <w:color w:val="575B5F"/>
          <w:kern w:val="0"/>
          <w:bdr w:val="none" w:sz="0" w:space="0" w:color="auto" w:frame="1"/>
          <w:vertAlign w:val="superscript"/>
          <w14:ligatures w14:val="none"/>
        </w:rPr>
        <w:t>1</w:t>
      </w:r>
    </w:p>
    <w:p w14:paraId="577757B5"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 correctly interprets this phenomenon, arguing that it does not indicate a successful model but is rather a fundamental consequence of linearization. For any smooth, nonlinear system, sufficiently small input perturbations will elicit a response that is approximately linear.</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High coherence, which measures the consistency of the linear phase relationship between an input and output at a specific frequency, confirms that this is happening.</w:t>
      </w:r>
      <w:r w:rsidRPr="00951EBE">
        <w:rPr>
          <w:rFonts w:ascii="Arial" w:eastAsia="Times New Roman" w:hAnsi="Arial" w:cs="Arial"/>
          <w:color w:val="575B5F"/>
          <w:kern w:val="0"/>
          <w:bdr w:val="none" w:sz="0" w:space="0" w:color="auto" w:frame="1"/>
          <w:vertAlign w:val="superscript"/>
          <w14:ligatures w14:val="none"/>
        </w:rPr>
        <w:t>29</w:t>
      </w:r>
      <w:r w:rsidRPr="00951EBE">
        <w:rPr>
          <w:rFonts w:ascii="Arial" w:eastAsia="Times New Roman" w:hAnsi="Arial" w:cs="Arial"/>
          <w:color w:val="1B1C1D"/>
          <w:kern w:val="0"/>
          <w14:ligatures w14:val="none"/>
        </w:rPr>
        <w:t xml:space="preserve"> It indicates that a linear causal pathway does exist and that the small probe signal is being transmitted through the system without significant nonlinear distortion.</w:t>
      </w:r>
    </w:p>
    <w:p w14:paraId="186C8DA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However, coherence says nothing about the </w:t>
      </w:r>
      <w:r w:rsidRPr="00951EBE">
        <w:rPr>
          <w:rFonts w:ascii="Arial" w:eastAsia="Times New Roman" w:hAnsi="Arial" w:cs="Arial"/>
          <w:i/>
          <w:iCs/>
          <w:color w:val="1B1C1D"/>
          <w:kern w:val="0"/>
          <w:bdr w:val="none" w:sz="0" w:space="0" w:color="auto" w:frame="1"/>
          <w14:ligatures w14:val="none"/>
        </w:rPr>
        <w:t>magnitude</w:t>
      </w:r>
      <w:r w:rsidRPr="00951EBE">
        <w:rPr>
          <w:rFonts w:ascii="Arial" w:eastAsia="Times New Roman" w:hAnsi="Arial" w:cs="Arial"/>
          <w:color w:val="1B1C1D"/>
          <w:kern w:val="0"/>
          <w14:ligatures w14:val="none"/>
        </w:rPr>
        <w:t xml:space="preserve"> of that transmitted signal relative to other signals or noise present in the output. This is where the SNR comes in. The combination of high coherence and extremely low SNR leads to a more precise understanding of the system's </w:t>
      </w:r>
      <w:proofErr w:type="spellStart"/>
      <w:r w:rsidRPr="00951EBE">
        <w:rPr>
          <w:rFonts w:ascii="Arial" w:eastAsia="Times New Roman" w:hAnsi="Arial" w:cs="Arial"/>
          <w:color w:val="1B1C1D"/>
          <w:kern w:val="0"/>
          <w14:ligatures w14:val="none"/>
        </w:rPr>
        <w:t>behavior</w:t>
      </w:r>
      <w:proofErr w:type="spellEnd"/>
      <w:r w:rsidRPr="00951EBE">
        <w:rPr>
          <w:rFonts w:ascii="Arial" w:eastAsia="Times New Roman" w:hAnsi="Arial" w:cs="Arial"/>
          <w:color w:val="1B1C1D"/>
          <w:kern w:val="0"/>
          <w14:ligatures w14:val="none"/>
        </w:rPr>
        <w:t>:</w:t>
      </w:r>
    </w:p>
    <w:p w14:paraId="178208EC" w14:textId="77777777" w:rsidR="00951EBE" w:rsidRPr="00951EBE" w:rsidRDefault="00951EBE" w:rsidP="00951EBE">
      <w:pPr>
        <w:numPr>
          <w:ilvl w:val="0"/>
          <w:numId w:val="3"/>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High Coherence:</w:t>
      </w:r>
      <w:r w:rsidRPr="00951EBE">
        <w:rPr>
          <w:rFonts w:ascii="Arial" w:eastAsia="Times New Roman" w:hAnsi="Arial" w:cs="Arial"/>
          <w:color w:val="1B1C1D"/>
          <w:kern w:val="0"/>
          <w14:ligatures w14:val="none"/>
        </w:rPr>
        <w:t xml:space="preserve"> Confirms that a linear cause-and-effect relationship exists between the SAI probe signal and the temperature response. The system is responding predictably in terms of phase.</w:t>
      </w:r>
    </w:p>
    <w:p w14:paraId="729CF862" w14:textId="77777777" w:rsidR="00951EBE" w:rsidRPr="00951EBE" w:rsidRDefault="00951EBE" w:rsidP="00951EBE">
      <w:pPr>
        <w:numPr>
          <w:ilvl w:val="0"/>
          <w:numId w:val="3"/>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Low SNR:</w:t>
      </w:r>
      <w:r w:rsidRPr="00951EBE">
        <w:rPr>
          <w:rFonts w:ascii="Arial" w:eastAsia="Times New Roman" w:hAnsi="Arial" w:cs="Arial"/>
          <w:color w:val="1B1C1D"/>
          <w:kern w:val="0"/>
          <w14:ligatures w14:val="none"/>
        </w:rPr>
        <w:t xml:space="preserve"> Confirms that the </w:t>
      </w:r>
      <w:r w:rsidRPr="00951EBE">
        <w:rPr>
          <w:rFonts w:ascii="Arial" w:eastAsia="Times New Roman" w:hAnsi="Arial" w:cs="Arial"/>
          <w:i/>
          <w:iCs/>
          <w:color w:val="1B1C1D"/>
          <w:kern w:val="0"/>
          <w:bdr w:val="none" w:sz="0" w:space="0" w:color="auto" w:frame="1"/>
          <w14:ligatures w14:val="none"/>
        </w:rPr>
        <w:t>amplitude</w:t>
      </w:r>
      <w:r w:rsidRPr="00951EBE">
        <w:rPr>
          <w:rFonts w:ascii="Arial" w:eastAsia="Times New Roman" w:hAnsi="Arial" w:cs="Arial"/>
          <w:color w:val="1B1C1D"/>
          <w:kern w:val="0"/>
          <w14:ligatures w14:val="none"/>
        </w:rPr>
        <w:t xml:space="preserve"> of this forced response is so minuscule that it is completely buried within the system's intrinsic, high-amplitude noise (i.e., natural variability).</w:t>
      </w:r>
    </w:p>
    <w:p w14:paraId="0AF1BFB7"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Therefore, the results are not contradictory. They paint a picture of a system where a linear pathway is </w:t>
      </w:r>
      <w:r w:rsidRPr="00951EBE">
        <w:rPr>
          <w:rFonts w:ascii="Arial" w:eastAsia="Times New Roman" w:hAnsi="Arial" w:cs="Arial"/>
          <w:i/>
          <w:iCs/>
          <w:color w:val="1B1C1D"/>
          <w:kern w:val="0"/>
          <w:bdr w:val="none" w:sz="0" w:space="0" w:color="auto" w:frame="1"/>
          <w14:ligatures w14:val="none"/>
        </w:rPr>
        <w:t>detectable</w:t>
      </w:r>
      <w:r w:rsidRPr="00951EBE">
        <w:rPr>
          <w:rFonts w:ascii="Arial" w:eastAsia="Times New Roman" w:hAnsi="Arial" w:cs="Arial"/>
          <w:color w:val="1B1C1D"/>
          <w:kern w:val="0"/>
          <w14:ligatures w14:val="none"/>
        </w:rPr>
        <w:t xml:space="preserve"> (via coherence</w:t>
      </w:r>
      <w:proofErr w:type="gramStart"/>
      <w:r w:rsidRPr="00951EBE">
        <w:rPr>
          <w:rFonts w:ascii="Arial" w:eastAsia="Times New Roman" w:hAnsi="Arial" w:cs="Arial"/>
          <w:color w:val="1B1C1D"/>
          <w:kern w:val="0"/>
          <w14:ligatures w14:val="none"/>
        </w:rPr>
        <w:t>)</w:t>
      </w:r>
      <w:proofErr w:type="gramEnd"/>
      <w:r w:rsidRPr="00951EBE">
        <w:rPr>
          <w:rFonts w:ascii="Arial" w:eastAsia="Times New Roman" w:hAnsi="Arial" w:cs="Arial"/>
          <w:color w:val="1B1C1D"/>
          <w:kern w:val="0"/>
          <w14:ligatures w14:val="none"/>
        </w:rPr>
        <w:t xml:space="preserve"> but the resulting forced response is </w:t>
      </w:r>
      <w:r w:rsidRPr="00951EBE">
        <w:rPr>
          <w:rFonts w:ascii="Arial" w:eastAsia="Times New Roman" w:hAnsi="Arial" w:cs="Arial"/>
          <w:i/>
          <w:iCs/>
          <w:color w:val="1B1C1D"/>
          <w:kern w:val="0"/>
          <w:bdr w:val="none" w:sz="0" w:space="0" w:color="auto" w:frame="1"/>
          <w14:ligatures w14:val="none"/>
        </w:rPr>
        <w:t>unmeasurable</w:t>
      </w:r>
      <w:r w:rsidRPr="00951EBE">
        <w:rPr>
          <w:rFonts w:ascii="Arial" w:eastAsia="Times New Roman" w:hAnsi="Arial" w:cs="Arial"/>
          <w:color w:val="1B1C1D"/>
          <w:kern w:val="0"/>
          <w14:ligatures w14:val="none"/>
        </w:rPr>
        <w:t xml:space="preserve"> for all practical purposes (due to the SNR). The paper has identified a whisper in a hurricane. While one can confirm the whisper exists and is linearly related to the speaker, one cannot use it to characterize the hurricane. This nuanced understanding reinforces the paper's conclusion that meaningful system identification for control is impossible under these conditions.</w:t>
      </w:r>
    </w:p>
    <w:p w14:paraId="7754898C"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Table 2: Analysis of Key Quantitative Claims</w:t>
      </w:r>
    </w:p>
    <w:tbl>
      <w:tblPr>
        <w:tblW w:w="0" w:type="auto"/>
        <w:tblCellSpacing w:w="15" w:type="dxa"/>
        <w:tblCellMar>
          <w:left w:w="0" w:type="dxa"/>
          <w:right w:w="0" w:type="dxa"/>
        </w:tblCellMar>
        <w:tblLook w:val="04A0" w:firstRow="1" w:lastRow="0" w:firstColumn="1" w:lastColumn="0" w:noHBand="0" w:noVBand="1"/>
      </w:tblPr>
      <w:tblGrid>
        <w:gridCol w:w="1850"/>
        <w:gridCol w:w="1181"/>
        <w:gridCol w:w="2114"/>
        <w:gridCol w:w="2019"/>
        <w:gridCol w:w="1846"/>
      </w:tblGrid>
      <w:tr w:rsidR="00951EBE" w:rsidRPr="00951EBE" w14:paraId="79FB39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DB74D"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Quantitative Claim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DA69D"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 xml:space="preserve">Paper's Value </w:t>
            </w:r>
            <w:r w:rsidRPr="00951EBE">
              <w:rPr>
                <w:rFonts w:ascii="Arial" w:eastAsia="Times New Roman" w:hAnsi="Arial" w:cs="Arial"/>
                <w:color w:val="575B5F"/>
                <w:kern w:val="0"/>
                <w:bdr w:val="none" w:sz="0" w:space="0" w:color="auto" w:frame="1"/>
                <w:vertAlign w:val="superscript"/>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DC43B"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Verified/Corrected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DDFA8"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Evidence/Source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9E9CE"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Finding</w:t>
            </w:r>
          </w:p>
        </w:tc>
      </w:tr>
      <w:tr w:rsidR="00951EBE" w:rsidRPr="00951EBE" w14:paraId="309BF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7E6C3"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SAI Signal Amplitude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CA52D"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~0.1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97D20"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~0.1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1FCEF"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Consistent with literature for small injections in CESM1.</w:t>
            </w:r>
            <w:r w:rsidRPr="00951EBE">
              <w:rPr>
                <w:rFonts w:ascii="Arial" w:eastAsia="Times New Roman" w:hAnsi="Arial" w:cs="Arial"/>
                <w:color w:val="575B5F"/>
                <w:kern w:val="0"/>
                <w:bdr w:val="none" w:sz="0" w:space="0" w:color="auto" w:frame="1"/>
                <w:vertAlign w:val="superscript"/>
                <w14:ligatures w14:val="none"/>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11B2B"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A plausible and well-supported value for the experimental setup.</w:t>
            </w:r>
          </w:p>
        </w:tc>
      </w:tr>
      <w:tr w:rsidR="00951EBE" w:rsidRPr="00951EBE" w14:paraId="238F38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82C7A"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ENSO Noise Amplitude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F2281"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~1.5 K (peak-to-peak)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B9511"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~1.5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27DBA"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Consistent with visual inspection of Fig. 1 and general climate science literature on ENSO's magnitude.</w:t>
            </w:r>
            <w:r w:rsidRPr="00951EBE">
              <w:rPr>
                <w:rFonts w:ascii="Arial" w:eastAsia="Times New Roman" w:hAnsi="Arial" w:cs="Arial"/>
                <w:color w:val="575B5F"/>
                <w:kern w:val="0"/>
                <w:bdr w:val="none" w:sz="0" w:space="0" w:color="auto" w:frame="1"/>
                <w:vertAlign w:val="superscript"/>
                <w14:ligatures w14:val="none"/>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062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A realistic representation of dominant natural variability in the model.</w:t>
            </w:r>
          </w:p>
        </w:tc>
      </w:tr>
      <w:tr w:rsidR="00951EBE" w:rsidRPr="00951EBE" w14:paraId="7DA1B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A258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Signal-to-Noise Ratio (SNR)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ED336"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-15.54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97B50"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-23.52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C647B"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 xml:space="preserve">Calculated using the standard amplitude </w:t>
            </w:r>
            <w:r w:rsidRPr="00951EBE">
              <w:rPr>
                <w:rFonts w:ascii="Arial" w:eastAsia="Times New Roman" w:hAnsi="Arial" w:cs="Arial"/>
                <w:color w:val="1B1C1D"/>
                <w:kern w:val="0"/>
                <w:sz w:val="21"/>
                <w:szCs w:val="21"/>
                <w14:ligatures w14:val="none"/>
              </w:rPr>
              <w:lastRenderedPageBreak/>
              <w:t xml:space="preserve">formula: </w:t>
            </w:r>
            <w:r w:rsidRPr="00951EBE">
              <w:rPr>
                <w:rFonts w:ascii="Arial" w:eastAsia="Times New Roman" w:hAnsi="Arial" w:cs="Arial"/>
                <w:color w:val="575B5F"/>
                <w:kern w:val="0"/>
                <w:sz w:val="21"/>
                <w:szCs w:val="21"/>
                <w:bdr w:val="none" w:sz="0" w:space="0" w:color="auto" w:frame="1"/>
                <w14:ligatures w14:val="none"/>
              </w:rPr>
              <w:t>$20 \log</w:t>
            </w:r>
            <w:proofErr w:type="gramStart"/>
            <w:r w:rsidRPr="00951EBE">
              <w:rPr>
                <w:rFonts w:ascii="Arial" w:eastAsia="Times New Roman" w:hAnsi="Arial" w:cs="Arial"/>
                <w:color w:val="575B5F"/>
                <w:kern w:val="0"/>
                <w:sz w:val="21"/>
                <w:szCs w:val="21"/>
                <w:bdr w:val="none" w:sz="0" w:space="0" w:color="auto" w:frame="1"/>
                <w14:ligatures w14:val="none"/>
              </w:rPr>
              <w:t>_{10}(</w:t>
            </w:r>
            <w:proofErr w:type="gramEnd"/>
            <w:r w:rsidRPr="00951EBE">
              <w:rPr>
                <w:rFonts w:ascii="Arial" w:eastAsia="Times New Roman" w:hAnsi="Arial" w:cs="Arial"/>
                <w:color w:val="575B5F"/>
                <w:kern w:val="0"/>
                <w:sz w:val="21"/>
                <w:szCs w:val="21"/>
                <w:bdr w:val="none" w:sz="0" w:space="0" w:color="auto" w:frame="1"/>
                <w14:ligatures w14:val="none"/>
              </w:rPr>
              <w:t xml:space="preserve">0.1 / </w:t>
            </w:r>
            <w:proofErr w:type="gramStart"/>
            <w:r w:rsidRPr="00951EBE">
              <w:rPr>
                <w:rFonts w:ascii="Arial" w:eastAsia="Times New Roman" w:hAnsi="Arial" w:cs="Arial"/>
                <w:color w:val="575B5F"/>
                <w:kern w:val="0"/>
                <w:sz w:val="21"/>
                <w:szCs w:val="21"/>
                <w:bdr w:val="none" w:sz="0" w:space="0" w:color="auto" w:frame="1"/>
                <w14:ligatures w14:val="none"/>
              </w:rPr>
              <w:t>1.5)$</w:t>
            </w:r>
            <w:proofErr w:type="gramEnd"/>
            <w:r w:rsidRPr="00951EBE">
              <w:rPr>
                <w:rFonts w:ascii="Arial" w:eastAsia="Times New Roman" w:hAnsi="Arial" w:cs="Arial"/>
                <w:color w:val="1B1C1D"/>
                <w:kern w:val="0"/>
                <w:sz w:val="21"/>
                <w:szCs w:val="2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7BA45"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lastRenderedPageBreak/>
              <w:t>Error Identified.</w:t>
            </w:r>
            <w:r w:rsidRPr="00951EBE">
              <w:rPr>
                <w:rFonts w:ascii="Arial" w:eastAsia="Times New Roman" w:hAnsi="Arial" w:cs="Arial"/>
                <w:color w:val="1B1C1D"/>
                <w:kern w:val="0"/>
                <w:sz w:val="21"/>
                <w:szCs w:val="21"/>
                <w14:ligatures w14:val="none"/>
              </w:rPr>
              <w:t xml:space="preserve"> The paper's </w:t>
            </w:r>
            <w:r w:rsidRPr="00951EBE">
              <w:rPr>
                <w:rFonts w:ascii="Arial" w:eastAsia="Times New Roman" w:hAnsi="Arial" w:cs="Arial"/>
                <w:color w:val="1B1C1D"/>
                <w:kern w:val="0"/>
                <w:sz w:val="21"/>
                <w:szCs w:val="21"/>
                <w14:ligatures w14:val="none"/>
              </w:rPr>
              <w:lastRenderedPageBreak/>
              <w:t xml:space="preserve">calculation is incorrect. The actual SNR is significantly worse, which </w:t>
            </w:r>
            <w:r w:rsidRPr="00951EBE">
              <w:rPr>
                <w:rFonts w:ascii="Arial" w:eastAsia="Times New Roman" w:hAnsi="Arial" w:cs="Arial"/>
                <w:b/>
                <w:bCs/>
                <w:color w:val="1B1C1D"/>
                <w:kern w:val="0"/>
                <w:sz w:val="21"/>
                <w:szCs w:val="21"/>
                <w:bdr w:val="none" w:sz="0" w:space="0" w:color="auto" w:frame="1"/>
                <w14:ligatures w14:val="none"/>
              </w:rPr>
              <w:t>strengthens</w:t>
            </w:r>
            <w:r w:rsidRPr="00951EBE">
              <w:rPr>
                <w:rFonts w:ascii="Arial" w:eastAsia="Times New Roman" w:hAnsi="Arial" w:cs="Arial"/>
                <w:color w:val="1B1C1D"/>
                <w:kern w:val="0"/>
                <w:sz w:val="21"/>
                <w:szCs w:val="21"/>
                <w14:ligatures w14:val="none"/>
              </w:rPr>
              <w:t xml:space="preserve"> the paper's central conclusion about the intractability of the problem.</w:t>
            </w:r>
          </w:p>
        </w:tc>
      </w:tr>
      <w:tr w:rsidR="00951EBE" w:rsidRPr="00951EBE" w14:paraId="014C8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996AE"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lastRenderedPageBreak/>
              <w:t>Coefficient of Determination (R2)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5AB6"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2FF97"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406EA"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Interpretation is consistent with statistical definitions.</w:t>
            </w:r>
            <w:r w:rsidRPr="00951EBE">
              <w:rPr>
                <w:rFonts w:ascii="Arial" w:eastAsia="Times New Roman" w:hAnsi="Arial" w:cs="Arial"/>
                <w:color w:val="575B5F"/>
                <w:kern w:val="0"/>
                <w:bdr w:val="none" w:sz="0" w:space="0" w:color="auto" w:frame="1"/>
                <w:vertAlign w:val="superscript"/>
                <w14:ligatures w14:val="none"/>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A2EA7"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Confirmed.</w:t>
            </w:r>
            <w:r w:rsidRPr="00951EBE">
              <w:rPr>
                <w:rFonts w:ascii="Arial" w:eastAsia="Times New Roman" w:hAnsi="Arial" w:cs="Arial"/>
                <w:color w:val="1B1C1D"/>
                <w:kern w:val="0"/>
                <w:sz w:val="21"/>
                <w:szCs w:val="21"/>
                <w14:ligatures w14:val="none"/>
              </w:rPr>
              <w:t xml:space="preserve"> The value correctly represents a near-total lack of predictive power, supporting the paper's claims of model failure.</w:t>
            </w:r>
          </w:p>
        </w:tc>
      </w:tr>
      <w:tr w:rsidR="00951EBE" w:rsidRPr="00951EBE" w14:paraId="47FCA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BA26F"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Coherence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36AD8"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0.815 (overall)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6C2B2"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0.815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82BE4"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color w:val="1B1C1D"/>
                <w:kern w:val="0"/>
                <w:sz w:val="21"/>
                <w:szCs w:val="21"/>
                <w14:ligatures w14:val="none"/>
              </w:rPr>
              <w:t>Interpretation is consistent with signal processing theory in low-SNR regimes.</w:t>
            </w:r>
            <w:r w:rsidRPr="00951EBE">
              <w:rPr>
                <w:rFonts w:ascii="Arial" w:eastAsia="Times New Roman" w:hAnsi="Arial" w:cs="Arial"/>
                <w:color w:val="575B5F"/>
                <w:kern w:val="0"/>
                <w:bdr w:val="none" w:sz="0" w:space="0" w:color="auto" w:frame="1"/>
                <w:vertAlign w:val="superscript"/>
                <w14:ligatures w14:val="none"/>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7BA9" w14:textId="77777777" w:rsidR="00951EBE" w:rsidRPr="00951EBE" w:rsidRDefault="00951EBE" w:rsidP="00951EBE">
            <w:pPr>
              <w:spacing w:after="0" w:line="240" w:lineRule="auto"/>
              <w:rPr>
                <w:rFonts w:ascii="Arial" w:eastAsia="Times New Roman" w:hAnsi="Arial" w:cs="Arial"/>
                <w:color w:val="1B1C1D"/>
                <w:kern w:val="0"/>
                <w:sz w:val="21"/>
                <w:szCs w:val="21"/>
                <w14:ligatures w14:val="none"/>
              </w:rPr>
            </w:pPr>
            <w:r w:rsidRPr="00951EBE">
              <w:rPr>
                <w:rFonts w:ascii="Arial" w:eastAsia="Times New Roman" w:hAnsi="Arial" w:cs="Arial"/>
                <w:b/>
                <w:bCs/>
                <w:color w:val="1B1C1D"/>
                <w:kern w:val="0"/>
                <w:sz w:val="21"/>
                <w:szCs w:val="21"/>
                <w:bdr w:val="none" w:sz="0" w:space="0" w:color="auto" w:frame="1"/>
                <w14:ligatures w14:val="none"/>
              </w:rPr>
              <w:t>Interpretation Confirmed.</w:t>
            </w:r>
            <w:r w:rsidRPr="00951EBE">
              <w:rPr>
                <w:rFonts w:ascii="Arial" w:eastAsia="Times New Roman" w:hAnsi="Arial" w:cs="Arial"/>
                <w:color w:val="1B1C1D"/>
                <w:kern w:val="0"/>
                <w:sz w:val="21"/>
                <w:szCs w:val="21"/>
                <w14:ligatures w14:val="none"/>
              </w:rPr>
              <w:t xml:space="preserve"> High coherence reflects linearization, not a useful model. It confirms a linear pathway exists, but the SNR confirms the output is unmeasurable.</w:t>
            </w:r>
          </w:p>
        </w:tc>
      </w:tr>
    </w:tbl>
    <w:p w14:paraId="43A66B86"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IV. The Central Argument: Insurmountable Physical Constraints</w:t>
      </w:r>
    </w:p>
    <w:p w14:paraId="6277B9A9"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paper's most significant contribution is its argument that the failure of active spectroscopy is not a methodological shortcoming but a consequence of fundamental, insurmountable physical constraints inherent to the climate system. The analysis in the preceding sections strongly supports this conclusion.</w:t>
      </w:r>
    </w:p>
    <w:p w14:paraId="261A7B43"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4.1 The Signal-to-Noise Barrier</w:t>
      </w:r>
    </w:p>
    <w:p w14:paraId="60F77E46"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quantitative analysis confirms that the signal-to-noise barrier is the principal obstacle. With a corrected SNR of -23.52 dB, the power of the natural variability </w:t>
      </w:r>
      <w:r w:rsidRPr="00951EBE">
        <w:rPr>
          <w:rFonts w:ascii="Arial" w:eastAsia="Times New Roman" w:hAnsi="Arial" w:cs="Arial"/>
          <w:color w:val="1B1C1D"/>
          <w:kern w:val="0"/>
          <w14:ligatures w14:val="none"/>
        </w:rPr>
        <w:lastRenderedPageBreak/>
        <w:t>"noise" is over 200 times greater than the power of the "minimally invasive" SAI signal. In the context of system identification, a field where positive SNRs are generally required for reliable results, this negative ratio represents an essentially impossible condition.</w:t>
      </w:r>
      <w:r w:rsidRPr="00951EBE">
        <w:rPr>
          <w:rFonts w:ascii="Arial" w:eastAsia="Times New Roman" w:hAnsi="Arial" w:cs="Arial"/>
          <w:color w:val="575B5F"/>
          <w:kern w:val="0"/>
          <w:bdr w:val="none" w:sz="0" w:space="0" w:color="auto" w:frame="1"/>
          <w:vertAlign w:val="superscript"/>
          <w14:ligatures w14:val="none"/>
        </w:rPr>
        <w:t>31</w:t>
      </w:r>
    </w:p>
    <w:p w14:paraId="11B42178"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To illustrate the futility of overcoming this barrier, consider what would be required to achieve a minimally useful SNR of, for example, +10 dB (where signal power is 10 times noise power). This would necessitate an improvement of over 33 dB from the current state. Since SNR in dB scales with </w:t>
      </w:r>
      <w:r w:rsidRPr="00951EBE">
        <w:rPr>
          <w:rFonts w:ascii="Arial" w:eastAsia="Times New Roman" w:hAnsi="Arial" w:cs="Arial"/>
          <w:color w:val="575B5F"/>
          <w:kern w:val="0"/>
          <w:sz w:val="21"/>
          <w:szCs w:val="21"/>
          <w:bdr w:val="none" w:sz="0" w:space="0" w:color="auto" w:frame="1"/>
          <w14:ligatures w14:val="none"/>
        </w:rPr>
        <w:t>$20 \log</w:t>
      </w:r>
      <w:proofErr w:type="gramStart"/>
      <w:r w:rsidRPr="00951EBE">
        <w:rPr>
          <w:rFonts w:ascii="Arial" w:eastAsia="Times New Roman" w:hAnsi="Arial" w:cs="Arial"/>
          <w:color w:val="575B5F"/>
          <w:kern w:val="0"/>
          <w:sz w:val="21"/>
          <w:szCs w:val="21"/>
          <w:bdr w:val="none" w:sz="0" w:space="0" w:color="auto" w:frame="1"/>
          <w14:ligatures w14:val="none"/>
        </w:rPr>
        <w:t>_{10}$</w:t>
      </w:r>
      <w:proofErr w:type="gramEnd"/>
      <w:r w:rsidRPr="00951EBE">
        <w:rPr>
          <w:rFonts w:ascii="Arial" w:eastAsia="Times New Roman" w:hAnsi="Arial" w:cs="Arial"/>
          <w:color w:val="1B1C1D"/>
          <w:kern w:val="0"/>
          <w14:ligatures w14:val="none"/>
        </w:rPr>
        <w:t xml:space="preserve"> of the amplitude ratio, a 33.5 dB increase would require increasing the signal amplitude by a factor of approximately </w:t>
      </w:r>
      <w:r w:rsidRPr="00951EBE">
        <w:rPr>
          <w:rFonts w:ascii="Arial" w:eastAsia="Times New Roman" w:hAnsi="Arial" w:cs="Arial"/>
          <w:color w:val="1B1C1D"/>
          <w:kern w:val="0"/>
          <w:bdr w:val="none" w:sz="0" w:space="0" w:color="auto" w:frame="1"/>
          <w14:ligatures w14:val="none"/>
        </w:rPr>
        <w:t>10(33.52/20)</w:t>
      </w:r>
      <w:r w:rsidRPr="00951EBE">
        <w:rPr>
          <w:rFonts w:ascii="Arial" w:eastAsia="Times New Roman" w:hAnsi="Arial" w:cs="Arial"/>
          <w:color w:val="1B1C1D"/>
          <w:kern w:val="0"/>
          <w14:ligatures w14:val="none"/>
        </w:rPr>
        <w:t xml:space="preserve">, or roughly 47 times. If a 0.5 </w:t>
      </w:r>
      <w:proofErr w:type="spellStart"/>
      <w:r w:rsidRPr="00951EBE">
        <w:rPr>
          <w:rFonts w:ascii="Arial" w:eastAsia="Times New Roman" w:hAnsi="Arial" w:cs="Arial"/>
          <w:color w:val="1B1C1D"/>
          <w:kern w:val="0"/>
          <w14:ligatures w14:val="none"/>
        </w:rPr>
        <w:t>TgS</w:t>
      </w:r>
      <w:proofErr w:type="spellEnd"/>
      <w:r w:rsidRPr="00951EBE">
        <w:rPr>
          <w:rFonts w:ascii="Arial" w:eastAsia="Times New Roman" w:hAnsi="Arial" w:cs="Arial"/>
          <w:color w:val="1B1C1D"/>
          <w:kern w:val="0"/>
          <w14:ligatures w14:val="none"/>
        </w:rPr>
        <w:t xml:space="preserve">/yr injection produces a 0.1 K signal, achieving the required signal strength would necessitate injections of approximately 23.5 </w:t>
      </w:r>
      <w:proofErr w:type="spellStart"/>
      <w:r w:rsidRPr="00951EBE">
        <w:rPr>
          <w:rFonts w:ascii="Arial" w:eastAsia="Times New Roman" w:hAnsi="Arial" w:cs="Arial"/>
          <w:color w:val="1B1C1D"/>
          <w:kern w:val="0"/>
          <w14:ligatures w14:val="none"/>
        </w:rPr>
        <w:t>TgS</w:t>
      </w:r>
      <w:proofErr w:type="spellEnd"/>
      <w:r w:rsidRPr="00951EBE">
        <w:rPr>
          <w:rFonts w:ascii="Arial" w:eastAsia="Times New Roman" w:hAnsi="Arial" w:cs="Arial"/>
          <w:color w:val="1B1C1D"/>
          <w:kern w:val="0"/>
          <w14:ligatures w14:val="none"/>
        </w:rPr>
        <w:t>/yr. Such a rate is far outside the "minimal invasiveness" constraint and is on the scale of a massive, full-deployment geoengineering scenario, comparable to a major volcanic eruption like Pinatubo every year.</w:t>
      </w:r>
      <w:r w:rsidRPr="00951EBE">
        <w:rPr>
          <w:rFonts w:ascii="Arial" w:eastAsia="Times New Roman" w:hAnsi="Arial" w:cs="Arial"/>
          <w:color w:val="575B5F"/>
          <w:kern w:val="0"/>
          <w:bdr w:val="none" w:sz="0" w:space="0" w:color="auto" w:frame="1"/>
          <w:vertAlign w:val="superscript"/>
          <w14:ligatures w14:val="none"/>
        </w:rPr>
        <w:t>34</w:t>
      </w:r>
      <w:r w:rsidRPr="00951EBE">
        <w:rPr>
          <w:rFonts w:ascii="Arial" w:eastAsia="Times New Roman" w:hAnsi="Arial" w:cs="Arial"/>
          <w:color w:val="1B1C1D"/>
          <w:kern w:val="0"/>
          <w14:ligatures w14:val="none"/>
        </w:rPr>
        <w:t xml:space="preserve"> This simple calculation demonstrates that the premise of </w:t>
      </w:r>
    </w:p>
    <w:p w14:paraId="4674AA7F"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i/>
          <w:iCs/>
          <w:color w:val="1B1C1D"/>
          <w:kern w:val="0"/>
          <w:bdr w:val="none" w:sz="0" w:space="0" w:color="auto" w:frame="1"/>
          <w14:ligatures w14:val="none"/>
        </w:rPr>
        <w:t>minimal</w:t>
      </w:r>
      <w:r w:rsidRPr="00951EBE">
        <w:rPr>
          <w:rFonts w:ascii="Arial" w:eastAsia="Times New Roman" w:hAnsi="Arial" w:cs="Arial"/>
          <w:color w:val="1B1C1D"/>
          <w:kern w:val="0"/>
          <w14:ligatures w14:val="none"/>
        </w:rPr>
        <w:t xml:space="preserve"> perturbation for </w:t>
      </w:r>
      <w:r w:rsidRPr="00951EBE">
        <w:rPr>
          <w:rFonts w:ascii="Arial" w:eastAsia="Times New Roman" w:hAnsi="Arial" w:cs="Arial"/>
          <w:i/>
          <w:iCs/>
          <w:color w:val="1B1C1D"/>
          <w:kern w:val="0"/>
          <w:bdr w:val="none" w:sz="0" w:space="0" w:color="auto" w:frame="1"/>
          <w14:ligatures w14:val="none"/>
        </w:rPr>
        <w:t>precise</w:t>
      </w:r>
      <w:r w:rsidRPr="00951EBE">
        <w:rPr>
          <w:rFonts w:ascii="Arial" w:eastAsia="Times New Roman" w:hAnsi="Arial" w:cs="Arial"/>
          <w:color w:val="1B1C1D"/>
          <w:kern w:val="0"/>
          <w14:ligatures w14:val="none"/>
        </w:rPr>
        <w:t xml:space="preserve"> identification is a physical contradiction in this context.</w:t>
      </w:r>
    </w:p>
    <w:p w14:paraId="04BDA2E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4.2 Chaotic Dynamics and Non-Stationarity</w:t>
      </w:r>
    </w:p>
    <w:p w14:paraId="7A20414D"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Beyond the SNR, the paper correctly identifies that the climate system violates the fundamental assumptions upon which traditional system identification techniques are built.</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These methods implicitly assume:</w:t>
      </w:r>
    </w:p>
    <w:p w14:paraId="427613B2" w14:textId="77777777" w:rsidR="00951EBE" w:rsidRPr="00951EBE" w:rsidRDefault="00951EBE" w:rsidP="00951EBE">
      <w:pPr>
        <w:numPr>
          <w:ilvl w:val="0"/>
          <w:numId w:val="4"/>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Time-Invariance:</w:t>
      </w:r>
      <w:r w:rsidRPr="00951EBE">
        <w:rPr>
          <w:rFonts w:ascii="Arial" w:eastAsia="Times New Roman" w:hAnsi="Arial" w:cs="Arial"/>
          <w:color w:val="1B1C1D"/>
          <w:kern w:val="0"/>
          <w14:ligatures w14:val="none"/>
        </w:rPr>
        <w:t xml:space="preserve"> That the system's underlying properties do not change over time.</w:t>
      </w:r>
    </w:p>
    <w:p w14:paraId="46DE5CB8" w14:textId="77777777" w:rsidR="00951EBE" w:rsidRPr="00951EBE" w:rsidRDefault="00951EBE" w:rsidP="00951EBE">
      <w:pPr>
        <w:numPr>
          <w:ilvl w:val="0"/>
          <w:numId w:val="4"/>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Reproducibility:</w:t>
      </w:r>
      <w:r w:rsidRPr="00951EBE">
        <w:rPr>
          <w:rFonts w:ascii="Arial" w:eastAsia="Times New Roman" w:hAnsi="Arial" w:cs="Arial"/>
          <w:color w:val="1B1C1D"/>
          <w:kern w:val="0"/>
          <w14:ligatures w14:val="none"/>
        </w:rPr>
        <w:t xml:space="preserve"> That a given input will always produce the same response.</w:t>
      </w:r>
    </w:p>
    <w:p w14:paraId="5B97DC81" w14:textId="77777777" w:rsidR="00951EBE" w:rsidRPr="00951EBE" w:rsidRDefault="00951EBE" w:rsidP="00951EBE">
      <w:pPr>
        <w:numPr>
          <w:ilvl w:val="0"/>
          <w:numId w:val="4"/>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Stationarity:</w:t>
      </w:r>
      <w:r w:rsidRPr="00951EBE">
        <w:rPr>
          <w:rFonts w:ascii="Arial" w:eastAsia="Times New Roman" w:hAnsi="Arial" w:cs="Arial"/>
          <w:color w:val="1B1C1D"/>
          <w:kern w:val="0"/>
          <w14:ligatures w14:val="none"/>
        </w:rPr>
        <w:t xml:space="preserve"> That the statistical properties of the noise (e.g., its mean and variance) are constant.</w:t>
      </w:r>
    </w:p>
    <w:p w14:paraId="6BF31CA6"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Earth's climate system violates </w:t>
      </w:r>
      <w:proofErr w:type="gramStart"/>
      <w:r w:rsidRPr="00951EBE">
        <w:rPr>
          <w:rFonts w:ascii="Arial" w:eastAsia="Times New Roman" w:hAnsi="Arial" w:cs="Arial"/>
          <w:color w:val="1B1C1D"/>
          <w:kern w:val="0"/>
          <w14:ligatures w14:val="none"/>
        </w:rPr>
        <w:t>all of</w:t>
      </w:r>
      <w:proofErr w:type="gramEnd"/>
      <w:r w:rsidRPr="00951EBE">
        <w:rPr>
          <w:rFonts w:ascii="Arial" w:eastAsia="Times New Roman" w:hAnsi="Arial" w:cs="Arial"/>
          <w:color w:val="1B1C1D"/>
          <w:kern w:val="0"/>
          <w14:ligatures w14:val="none"/>
        </w:rPr>
        <w:t xml:space="preserve"> these assumptions. It is a canonical example of a chaotic system, exhibiting sensitive dependence on initial conditions, which invalidates the assumption of reproducibility.</w:t>
      </w:r>
      <w:r w:rsidRPr="00951EBE">
        <w:rPr>
          <w:rFonts w:ascii="Arial" w:eastAsia="Times New Roman" w:hAnsi="Arial" w:cs="Arial"/>
          <w:color w:val="575B5F"/>
          <w:kern w:val="0"/>
          <w:bdr w:val="none" w:sz="0" w:space="0" w:color="auto" w:frame="1"/>
          <w:vertAlign w:val="superscript"/>
          <w14:ligatures w14:val="none"/>
        </w:rPr>
        <w:t>5</w:t>
      </w:r>
      <w:r w:rsidRPr="00951EBE">
        <w:rPr>
          <w:rFonts w:ascii="Arial" w:eastAsia="Times New Roman" w:hAnsi="Arial" w:cs="Arial"/>
          <w:color w:val="1B1C1D"/>
          <w:kern w:val="0"/>
          <w14:ligatures w14:val="none"/>
        </w:rPr>
        <w:t xml:space="preserve"> Furthermore, the climate is non-stationary due to the continuous background forcing from increasing greenhouse gas concentrations. The baseline climate state is constantly drifting, meaning a transfer function identified in one decade may not be valid in the next.</w:t>
      </w:r>
      <w:r w:rsidRPr="00951EBE">
        <w:rPr>
          <w:rFonts w:ascii="Arial" w:eastAsia="Times New Roman" w:hAnsi="Arial" w:cs="Arial"/>
          <w:color w:val="575B5F"/>
          <w:kern w:val="0"/>
          <w:bdr w:val="none" w:sz="0" w:space="0" w:color="auto" w:frame="1"/>
          <w:vertAlign w:val="superscript"/>
          <w14:ligatures w14:val="none"/>
        </w:rPr>
        <w:t>5</w:t>
      </w:r>
      <w:r w:rsidRPr="00951EBE">
        <w:rPr>
          <w:rFonts w:ascii="Arial" w:eastAsia="Times New Roman" w:hAnsi="Arial" w:cs="Arial"/>
          <w:color w:val="1B1C1D"/>
          <w:kern w:val="0"/>
          <w14:ligatures w14:val="none"/>
        </w:rPr>
        <w:t xml:space="preserve"> The timescale required to gather enough data for system identification (years to decades) is the same timescale over which the system itself is changing, creating a fundamental mismatch.</w:t>
      </w:r>
    </w:p>
    <w:p w14:paraId="689EF9B3"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4.3 Synthesis: Why Methodological Refinements are Futile</w:t>
      </w:r>
    </w:p>
    <w:p w14:paraId="35DE295C"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confluence of these factors—the extreme SNR deficit, chaotic dynamics, and non-stationarity—leads to the robust conclusion that the failure is physical, not methodological. No advancement in signal processing, such as more sophisticated filters or novel probe signals, can magically create information that is not present in the data. The information about the forced response is not merely obscured by noise; it is so dwarfed by it that it effectively ceases to exist in a measurable form. The paper's argument that the limitations are "insurmountable barriers given current techniques and the 'minimal invasiveness' requirement" is a sound and well-supported conclusion.</w:t>
      </w:r>
      <w:r w:rsidRPr="00951EBE">
        <w:rPr>
          <w:rFonts w:ascii="Arial" w:eastAsia="Times New Roman" w:hAnsi="Arial" w:cs="Arial"/>
          <w:color w:val="575B5F"/>
          <w:kern w:val="0"/>
          <w:bdr w:val="none" w:sz="0" w:space="0" w:color="auto" w:frame="1"/>
          <w:vertAlign w:val="superscript"/>
          <w14:ligatures w14:val="none"/>
        </w:rPr>
        <w:t>1</w:t>
      </w:r>
    </w:p>
    <w:p w14:paraId="26E58664"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V. The Strategic Value of Knowing What Doesn't Work</w:t>
      </w:r>
    </w:p>
    <w:p w14:paraId="4E61673F"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In a field as consequential and controversial as geoengineering, rigorously documented negative results are not failures; they are essential contributions that </w:t>
      </w:r>
      <w:r w:rsidRPr="00951EBE">
        <w:rPr>
          <w:rFonts w:ascii="Arial" w:eastAsia="Times New Roman" w:hAnsi="Arial" w:cs="Arial"/>
          <w:color w:val="1B1C1D"/>
          <w:kern w:val="0"/>
          <w14:ligatures w14:val="none"/>
        </w:rPr>
        <w:lastRenderedPageBreak/>
        <w:t>provide clarity, guide resources, and temper expectations. This paper has significant strategic value for the climate intervention research community.</w:t>
      </w:r>
    </w:p>
    <w:p w14:paraId="09C2A937"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5.1 The Importance of Negative Results in High-Stakes Science</w:t>
      </w:r>
    </w:p>
    <w:p w14:paraId="0BE267D8"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Geoengineering technologies are often discussed with a mixture of hope and fear. Some proponents may view them as a simple "thermostat" for the planet, while opponents highlight the risks of unforeseen consequences and the potential for catastrophic failure.</w:t>
      </w:r>
      <w:r w:rsidRPr="00951EBE">
        <w:rPr>
          <w:rFonts w:ascii="Arial" w:eastAsia="Times New Roman" w:hAnsi="Arial" w:cs="Arial"/>
          <w:color w:val="575B5F"/>
          <w:kern w:val="0"/>
          <w:bdr w:val="none" w:sz="0" w:space="0" w:color="auto" w:frame="1"/>
          <w:vertAlign w:val="superscript"/>
          <w14:ligatures w14:val="none"/>
        </w:rPr>
        <w:t>2</w:t>
      </w:r>
      <w:r w:rsidRPr="00951EBE">
        <w:rPr>
          <w:rFonts w:ascii="Arial" w:eastAsia="Times New Roman" w:hAnsi="Arial" w:cs="Arial"/>
          <w:color w:val="1B1C1D"/>
          <w:kern w:val="0"/>
          <w14:ligatures w14:val="none"/>
        </w:rPr>
        <w:t xml:space="preserve"> This paper provides a crucial dose of scientific realism. By demonstrating the profound difficulty of even </w:t>
      </w:r>
    </w:p>
    <w:p w14:paraId="07B67A2D"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i/>
          <w:iCs/>
          <w:color w:val="1B1C1D"/>
          <w:kern w:val="0"/>
          <w:bdr w:val="none" w:sz="0" w:space="0" w:color="auto" w:frame="1"/>
          <w14:ligatures w14:val="none"/>
        </w:rPr>
        <w:t>characterizing</w:t>
      </w:r>
      <w:r w:rsidRPr="00951EBE">
        <w:rPr>
          <w:rFonts w:ascii="Arial" w:eastAsia="Times New Roman" w:hAnsi="Arial" w:cs="Arial"/>
          <w:color w:val="1B1C1D"/>
          <w:kern w:val="0"/>
          <w14:ligatures w14:val="none"/>
        </w:rPr>
        <w:t xml:space="preserve"> the climate's response to a small intervention, it powerfully refutes the notion of a simple, predictable planetary control system.</w:t>
      </w:r>
    </w:p>
    <w:p w14:paraId="7E79C65E"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This finding serves as an important counterweight to the "moral hazard" argument, which posits that the mere prospect of a geoengineering fix might reduce the incentive to pursue emissions reductions.</w:t>
      </w:r>
      <w:r w:rsidRPr="00951EBE">
        <w:rPr>
          <w:rFonts w:ascii="Arial" w:eastAsia="Times New Roman" w:hAnsi="Arial" w:cs="Arial"/>
          <w:color w:val="575B5F"/>
          <w:kern w:val="0"/>
          <w:bdr w:val="none" w:sz="0" w:space="0" w:color="auto" w:frame="1"/>
          <w:vertAlign w:val="superscript"/>
          <w14:ligatures w14:val="none"/>
        </w:rPr>
        <w:t>35</w:t>
      </w:r>
      <w:r w:rsidRPr="00951EBE">
        <w:rPr>
          <w:rFonts w:ascii="Arial" w:eastAsia="Times New Roman" w:hAnsi="Arial" w:cs="Arial"/>
          <w:color w:val="1B1C1D"/>
          <w:kern w:val="0"/>
          <w14:ligatures w14:val="none"/>
        </w:rPr>
        <w:t xml:space="preserve"> A paper that so clearly illustrates the immense complexity and uncertainty of SAI control makes it much harder to view geoengineering as an easy or reliable "Plan B," thereby reinforcing the primacy of mitigation and adaptation efforts.</w:t>
      </w:r>
    </w:p>
    <w:p w14:paraId="20BC02E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5.2 Resource Redirection and Guiding Future Research</w:t>
      </w:r>
    </w:p>
    <w:p w14:paraId="67C924D2"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One of the most valuable functions of a definitive negative result is to prevent the scientific community from investing further effort in unpromising research directions.</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The allure of applying successful engineering techniques to climate is strong, and without a rigorous refutation like this one, multiple research groups might have independently spent years and significant computational resources attempting to solve this fundamentally unsolvable problem. By closing this door so decisively, the paper allows the community to redirect its intellectual and financial capital toward more viable paradigms for SAI control.</w:t>
      </w:r>
    </w:p>
    <w:p w14:paraId="2A968D9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5.3 Reinforcing the Primacy of Uncertainty</w:t>
      </w:r>
    </w:p>
    <w:p w14:paraId="6CC3AD8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ultimate takeaway from the paper's failure is that deep, irreducible uncertainty is not just a feature but the </w:t>
      </w:r>
      <w:r w:rsidRPr="00951EBE">
        <w:rPr>
          <w:rFonts w:ascii="Arial" w:eastAsia="Times New Roman" w:hAnsi="Arial" w:cs="Arial"/>
          <w:i/>
          <w:iCs/>
          <w:color w:val="1B1C1D"/>
          <w:kern w:val="0"/>
          <w:bdr w:val="none" w:sz="0" w:space="0" w:color="auto" w:frame="1"/>
          <w14:ligatures w14:val="none"/>
        </w:rPr>
        <w:t>defining characteristic</w:t>
      </w:r>
      <w:r w:rsidRPr="00951EBE">
        <w:rPr>
          <w:rFonts w:ascii="Arial" w:eastAsia="Times New Roman" w:hAnsi="Arial" w:cs="Arial"/>
          <w:color w:val="1B1C1D"/>
          <w:kern w:val="0"/>
          <w14:ligatures w14:val="none"/>
        </w:rPr>
        <w:t xml:space="preserve"> of the SAI control problem. The dream of reducing this uncertainty to manageable levels through clever, low-impact probing is shown to be untenable. This reinforces the critical importance of developing frameworks for decision-making under deep uncertainty, a central theme in modern climate science.</w:t>
      </w:r>
      <w:r w:rsidRPr="00951EBE">
        <w:rPr>
          <w:rFonts w:ascii="Arial" w:eastAsia="Times New Roman" w:hAnsi="Arial" w:cs="Arial"/>
          <w:color w:val="575B5F"/>
          <w:kern w:val="0"/>
          <w:bdr w:val="none" w:sz="0" w:space="0" w:color="auto" w:frame="1"/>
          <w:vertAlign w:val="superscript"/>
          <w14:ligatures w14:val="none"/>
        </w:rPr>
        <w:t>36</w:t>
      </w:r>
      <w:r w:rsidRPr="00951EBE">
        <w:rPr>
          <w:rFonts w:ascii="Arial" w:eastAsia="Times New Roman" w:hAnsi="Arial" w:cs="Arial"/>
          <w:color w:val="1B1C1D"/>
          <w:kern w:val="0"/>
          <w14:ligatures w14:val="none"/>
        </w:rPr>
        <w:t xml:space="preserve"> Any future consideration of SAI must proceed not from an assumption that we can achieve precise knowledge, but from the reality that we must act robustly in the face of profound ignorance.</w:t>
      </w:r>
    </w:p>
    <w:p w14:paraId="29E4162A"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VI. Recommendations: Charting a Path Forward for SAI Control</w:t>
      </w:r>
    </w:p>
    <w:p w14:paraId="2E331D1B"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paper's conclusions do not close the book on SAI control research; rather, they point toward more appropriate and promising research directions. Building on the paper's own suggestions, the following recommendations outline a path forward.</w:t>
      </w:r>
    </w:p>
    <w:p w14:paraId="79F05219"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6.1 Embracing Uncertainty: The Shift to Robust Control</w:t>
      </w:r>
    </w:p>
    <w:p w14:paraId="138A794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 correctly suggests that the focus of SAI control design should shift from "optimal" controllers that require precise system models to "robust" controllers that can perform acceptably under deep uncertainty.</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This recommendation should be a top priority for the field.</w:t>
      </w:r>
    </w:p>
    <w:p w14:paraId="425A62F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Robust control theory, particularly frameworks like H-infinity (</w:t>
      </w:r>
      <w:r w:rsidRPr="00951EBE">
        <w:rPr>
          <w:rFonts w:ascii="Arial" w:eastAsia="Times New Roman" w:hAnsi="Arial" w:cs="Arial"/>
          <w:color w:val="1B1C1D"/>
          <w:kern w:val="0"/>
          <w:bdr w:val="none" w:sz="0" w:space="0" w:color="auto" w:frame="1"/>
          <w14:ligatures w14:val="none"/>
        </w:rPr>
        <w:t>H∞​</w:t>
      </w:r>
      <w:r w:rsidRPr="00951EBE">
        <w:rPr>
          <w:rFonts w:ascii="Arial" w:eastAsia="Times New Roman" w:hAnsi="Arial" w:cs="Arial"/>
          <w:color w:val="1B1C1D"/>
          <w:kern w:val="0"/>
          <w14:ligatures w14:val="none"/>
        </w:rPr>
        <w:t>) control and μ-synthesis, was developed specifically for engineering problems where the exact plant model is unknown or varies within certain bounds.</w:t>
      </w:r>
      <w:r w:rsidRPr="00951EBE">
        <w:rPr>
          <w:rFonts w:ascii="Arial" w:eastAsia="Times New Roman" w:hAnsi="Arial" w:cs="Arial"/>
          <w:color w:val="575B5F"/>
          <w:kern w:val="0"/>
          <w:bdr w:val="none" w:sz="0" w:space="0" w:color="auto" w:frame="1"/>
          <w:vertAlign w:val="superscript"/>
          <w14:ligatures w14:val="none"/>
        </w:rPr>
        <w:t>38</w:t>
      </w:r>
      <w:r w:rsidRPr="00951EBE">
        <w:rPr>
          <w:rFonts w:ascii="Arial" w:eastAsia="Times New Roman" w:hAnsi="Arial" w:cs="Arial"/>
          <w:color w:val="1B1C1D"/>
          <w:kern w:val="0"/>
          <w14:ligatures w14:val="none"/>
        </w:rPr>
        <w:t xml:space="preserve"> These methods do not </w:t>
      </w:r>
      <w:r w:rsidRPr="00951EBE">
        <w:rPr>
          <w:rFonts w:ascii="Arial" w:eastAsia="Times New Roman" w:hAnsi="Arial" w:cs="Arial"/>
          <w:color w:val="1B1C1D"/>
          <w:kern w:val="0"/>
          <w14:ligatures w14:val="none"/>
        </w:rPr>
        <w:lastRenderedPageBreak/>
        <w:t xml:space="preserve">seek to identify a single "true" model. Instead, they design a single controller that is guaranteed to maintain stability and meet performance criteria for an entire </w:t>
      </w:r>
    </w:p>
    <w:p w14:paraId="20929776"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i/>
          <w:iCs/>
          <w:color w:val="1B1C1D"/>
          <w:kern w:val="0"/>
          <w:bdr w:val="none" w:sz="0" w:space="0" w:color="auto" w:frame="1"/>
          <w14:ligatures w14:val="none"/>
        </w:rPr>
        <w:t>family</w:t>
      </w:r>
      <w:r w:rsidRPr="00951EBE">
        <w:rPr>
          <w:rFonts w:ascii="Arial" w:eastAsia="Times New Roman" w:hAnsi="Arial" w:cs="Arial"/>
          <w:color w:val="1B1C1D"/>
          <w:kern w:val="0"/>
          <w14:ligatures w14:val="none"/>
        </w:rPr>
        <w:t xml:space="preserve"> of possible plant models, defined by an uncertainty weighting function. This paradigm is perfectly suited to the climate problem, where we have an ensemble of different climate models (e.g., from </w:t>
      </w:r>
      <w:proofErr w:type="spellStart"/>
      <w:r w:rsidRPr="00951EBE">
        <w:rPr>
          <w:rFonts w:ascii="Arial" w:eastAsia="Times New Roman" w:hAnsi="Arial" w:cs="Arial"/>
          <w:color w:val="1B1C1D"/>
          <w:kern w:val="0"/>
          <w14:ligatures w14:val="none"/>
        </w:rPr>
        <w:t>GeoMIP</w:t>
      </w:r>
      <w:proofErr w:type="spellEnd"/>
      <w:r w:rsidRPr="00951EBE">
        <w:rPr>
          <w:rFonts w:ascii="Arial" w:eastAsia="Times New Roman" w:hAnsi="Arial" w:cs="Arial"/>
          <w:color w:val="1B1C1D"/>
          <w:kern w:val="0"/>
          <w14:ligatures w14:val="none"/>
        </w:rPr>
        <w:t>), each representing a plausible "plant" but with no single model being definitively "correct." Recent advancements have extended these concepts to nonlinear, adaptive, and learning-based systems, offering a rich toolbox for tackling the SAI challenge.</w:t>
      </w:r>
      <w:r w:rsidRPr="00951EBE">
        <w:rPr>
          <w:rFonts w:ascii="Arial" w:eastAsia="Times New Roman" w:hAnsi="Arial" w:cs="Arial"/>
          <w:color w:val="575B5F"/>
          <w:kern w:val="0"/>
          <w:bdr w:val="none" w:sz="0" w:space="0" w:color="auto" w:frame="1"/>
          <w:vertAlign w:val="superscript"/>
          <w14:ligatures w14:val="none"/>
        </w:rPr>
        <w:t>40</w:t>
      </w:r>
    </w:p>
    <w:p w14:paraId="32C95087"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6.2 Beyond Black Boxes: The Imperative of Physics-Informed Models</w:t>
      </w:r>
    </w:p>
    <w:p w14:paraId="70230988"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active spectroscopy approach evaluated in the paper is a "black-box" method; it attempts to learn the system's input-output relationship from data alone, with no prior knowledge of the internal physics. Its failure highlights the limitations of such purely empirical approaches when the data is extremely noisy.</w:t>
      </w:r>
    </w:p>
    <w:p w14:paraId="0B3192FB"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paper's suggestion to rely more on physics-based climate models is sound.</w:t>
      </w:r>
      <w:r w:rsidRPr="00951EBE">
        <w:rPr>
          <w:rFonts w:ascii="Arial" w:eastAsia="Times New Roman" w:hAnsi="Arial" w:cs="Arial"/>
          <w:color w:val="575B5F"/>
          <w:kern w:val="0"/>
          <w:bdr w:val="none" w:sz="0" w:space="0" w:color="auto" w:frame="1"/>
          <w:vertAlign w:val="superscript"/>
          <w14:ligatures w14:val="none"/>
        </w:rPr>
        <w:t>1</w:t>
      </w:r>
      <w:r w:rsidRPr="00951EBE">
        <w:rPr>
          <w:rFonts w:ascii="Arial" w:eastAsia="Times New Roman" w:hAnsi="Arial" w:cs="Arial"/>
          <w:color w:val="1B1C1D"/>
          <w:kern w:val="0"/>
          <w14:ligatures w14:val="none"/>
        </w:rPr>
        <w:t xml:space="preserve"> A promising path forward is to merge the power of machine learning with the rigor of physical laws through </w:t>
      </w:r>
    </w:p>
    <w:p w14:paraId="07E0624E"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Physics-Informed Machine Learning (PIML)</w:t>
      </w:r>
      <w:r w:rsidRPr="00951EBE">
        <w:rPr>
          <w:rFonts w:ascii="Arial" w:eastAsia="Times New Roman" w:hAnsi="Arial" w:cs="Arial"/>
          <w:color w:val="1B1C1D"/>
          <w:kern w:val="0"/>
          <w14:ligatures w14:val="none"/>
        </w:rPr>
        <w:t>. PIML models, such as Physics-Informed Neural Networks (PINNs), are designed to overcome the exact limitations identified in the paper.</w:t>
      </w:r>
      <w:r w:rsidRPr="00951EBE">
        <w:rPr>
          <w:rFonts w:ascii="Arial" w:eastAsia="Times New Roman" w:hAnsi="Arial" w:cs="Arial"/>
          <w:color w:val="575B5F"/>
          <w:kern w:val="0"/>
          <w:bdr w:val="none" w:sz="0" w:space="0" w:color="auto" w:frame="1"/>
          <w:vertAlign w:val="superscript"/>
          <w14:ligatures w14:val="none"/>
        </w:rPr>
        <w:t>43</w:t>
      </w:r>
      <w:r w:rsidRPr="00951EBE">
        <w:rPr>
          <w:rFonts w:ascii="Arial" w:eastAsia="Times New Roman" w:hAnsi="Arial" w:cs="Arial"/>
          <w:color w:val="1B1C1D"/>
          <w:kern w:val="0"/>
          <w14:ligatures w14:val="none"/>
        </w:rPr>
        <w:t xml:space="preserve"> They are trained not only on data but also on the extent to which their predictions satisfy fundamental physical laws (e.g., conservation of energy, mass, and momentum), which are incorporated directly into the model's architecture or its training loss function.</w:t>
      </w:r>
      <w:r w:rsidRPr="00951EBE">
        <w:rPr>
          <w:rFonts w:ascii="Arial" w:eastAsia="Times New Roman" w:hAnsi="Arial" w:cs="Arial"/>
          <w:color w:val="575B5F"/>
          <w:kern w:val="0"/>
          <w:bdr w:val="none" w:sz="0" w:space="0" w:color="auto" w:frame="1"/>
          <w:vertAlign w:val="superscript"/>
          <w14:ligatures w14:val="none"/>
        </w:rPr>
        <w:t>45</w:t>
      </w:r>
    </w:p>
    <w:p w14:paraId="462809E0" w14:textId="77777777" w:rsidR="00951EBE" w:rsidRPr="00951EBE" w:rsidRDefault="00951EBE" w:rsidP="00951EBE">
      <w:pPr>
        <w:spacing w:after="12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This hybrid approach has several key advantages for the SAI control problem:</w:t>
      </w:r>
    </w:p>
    <w:p w14:paraId="090FB16B" w14:textId="77777777" w:rsidR="00951EBE" w:rsidRPr="00951EBE" w:rsidRDefault="00951EBE" w:rsidP="00951EBE">
      <w:pPr>
        <w:numPr>
          <w:ilvl w:val="0"/>
          <w:numId w:val="5"/>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Reduces Data Reliance:</w:t>
      </w:r>
      <w:r w:rsidRPr="00951EBE">
        <w:rPr>
          <w:rFonts w:ascii="Arial" w:eastAsia="Times New Roman" w:hAnsi="Arial" w:cs="Arial"/>
          <w:color w:val="1B1C1D"/>
          <w:kern w:val="0"/>
          <w14:ligatures w14:val="none"/>
        </w:rPr>
        <w:t xml:space="preserve"> By incorporating physical constraints, PIML models are less dependent on large, high-quality, high-SNR datasets for training. The physics acts as a powerful </w:t>
      </w:r>
      <w:proofErr w:type="spellStart"/>
      <w:r w:rsidRPr="00951EBE">
        <w:rPr>
          <w:rFonts w:ascii="Arial" w:eastAsia="Times New Roman" w:hAnsi="Arial" w:cs="Arial"/>
          <w:color w:val="1B1C1D"/>
          <w:kern w:val="0"/>
          <w14:ligatures w14:val="none"/>
        </w:rPr>
        <w:t>regularizer</w:t>
      </w:r>
      <w:proofErr w:type="spellEnd"/>
      <w:r w:rsidRPr="00951EBE">
        <w:rPr>
          <w:rFonts w:ascii="Arial" w:eastAsia="Times New Roman" w:hAnsi="Arial" w:cs="Arial"/>
          <w:color w:val="1B1C1D"/>
          <w:kern w:val="0"/>
          <w14:ligatures w14:val="none"/>
        </w:rPr>
        <w:t>, guiding the model to physically plausible solutions even with sparse or noisy data.</w:t>
      </w:r>
      <w:r w:rsidRPr="00951EBE">
        <w:rPr>
          <w:rFonts w:ascii="Arial" w:eastAsia="Times New Roman" w:hAnsi="Arial" w:cs="Arial"/>
          <w:color w:val="575B5F"/>
          <w:kern w:val="0"/>
          <w:bdr w:val="none" w:sz="0" w:space="0" w:color="auto" w:frame="1"/>
          <w:vertAlign w:val="superscript"/>
          <w14:ligatures w14:val="none"/>
        </w:rPr>
        <w:t>43</w:t>
      </w:r>
    </w:p>
    <w:p w14:paraId="3A15FD95" w14:textId="77777777" w:rsidR="00951EBE" w:rsidRPr="00951EBE" w:rsidRDefault="00951EBE" w:rsidP="00951EBE">
      <w:pPr>
        <w:numPr>
          <w:ilvl w:val="0"/>
          <w:numId w:val="5"/>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Ensures Physical Consistency:</w:t>
      </w:r>
      <w:r w:rsidRPr="00951EBE">
        <w:rPr>
          <w:rFonts w:ascii="Arial" w:eastAsia="Times New Roman" w:hAnsi="Arial" w:cs="Arial"/>
          <w:color w:val="1B1C1D"/>
          <w:kern w:val="0"/>
          <w14:ligatures w14:val="none"/>
        </w:rPr>
        <w:t xml:space="preserve"> Unlike purely data-driven models, PIML models are constrained to produce outputs that do not violate fundamental physical principles, increasing their trustworthiness and reliability, especially for out-of-sample predictions.</w:t>
      </w:r>
      <w:r w:rsidRPr="00951EBE">
        <w:rPr>
          <w:rFonts w:ascii="Arial" w:eastAsia="Times New Roman" w:hAnsi="Arial" w:cs="Arial"/>
          <w:color w:val="575B5F"/>
          <w:kern w:val="0"/>
          <w:bdr w:val="none" w:sz="0" w:space="0" w:color="auto" w:frame="1"/>
          <w:vertAlign w:val="superscript"/>
          <w14:ligatures w14:val="none"/>
        </w:rPr>
        <w:t>44</w:t>
      </w:r>
    </w:p>
    <w:p w14:paraId="78AE214E" w14:textId="77777777" w:rsidR="00951EBE" w:rsidRPr="00951EBE" w:rsidRDefault="00951EBE" w:rsidP="00951EBE">
      <w:pPr>
        <w:numPr>
          <w:ilvl w:val="0"/>
          <w:numId w:val="5"/>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Computational Efficiency:</w:t>
      </w:r>
      <w:r w:rsidRPr="00951EBE">
        <w:rPr>
          <w:rFonts w:ascii="Arial" w:eastAsia="Times New Roman" w:hAnsi="Arial" w:cs="Arial"/>
          <w:color w:val="1B1C1D"/>
          <w:kern w:val="0"/>
          <w14:ligatures w14:val="none"/>
        </w:rPr>
        <w:t xml:space="preserve"> Once trained, PIML emulators can be orders of magnitude faster than full-complexity ESMs, making them suitable for integration into computationally intensive control frameworks like Model Predictive Control (MPC).</w:t>
      </w:r>
      <w:r w:rsidRPr="00951EBE">
        <w:rPr>
          <w:rFonts w:ascii="Arial" w:eastAsia="Times New Roman" w:hAnsi="Arial" w:cs="Arial"/>
          <w:color w:val="575B5F"/>
          <w:kern w:val="0"/>
          <w:bdr w:val="none" w:sz="0" w:space="0" w:color="auto" w:frame="1"/>
          <w:vertAlign w:val="superscript"/>
          <w14:ligatures w14:val="none"/>
        </w:rPr>
        <w:t>47</w:t>
      </w:r>
    </w:p>
    <w:p w14:paraId="4B40A7EB"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PIML represents a direct and compelling solution to the failures of the black-box approach. It leverages the pattern-recognition strengths of machine learning while grounding the results in the physical reality that the active spectroscopy method could not access.</w:t>
      </w:r>
    </w:p>
    <w:p w14:paraId="0A76C282"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6.3 A Framework for Future Research Questions</w:t>
      </w:r>
    </w:p>
    <w:p w14:paraId="0910AA6E" w14:textId="77777777" w:rsidR="00951EBE" w:rsidRPr="00951EBE" w:rsidRDefault="00951EBE" w:rsidP="00951EBE">
      <w:pPr>
        <w:spacing w:after="12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Based on this comprehensive evaluation, the following research questions are proposed as high-priority next steps for the SAI control community:</w:t>
      </w:r>
    </w:p>
    <w:p w14:paraId="5F66F016" w14:textId="77777777" w:rsidR="00951EBE" w:rsidRPr="00951EBE" w:rsidRDefault="00951EBE" w:rsidP="00951EBE">
      <w:pPr>
        <w:numPr>
          <w:ilvl w:val="0"/>
          <w:numId w:val="6"/>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Robust Control Design:</w:t>
      </w:r>
      <w:r w:rsidRPr="00951EBE">
        <w:rPr>
          <w:rFonts w:ascii="Arial" w:eastAsia="Times New Roman" w:hAnsi="Arial" w:cs="Arial"/>
          <w:color w:val="1B1C1D"/>
          <w:kern w:val="0"/>
          <w14:ligatures w14:val="none"/>
        </w:rPr>
        <w:t xml:space="preserve"> How can a robust control framework (e.g., </w:t>
      </w:r>
      <w:r w:rsidRPr="00951EBE">
        <w:rPr>
          <w:rFonts w:ascii="Arial" w:eastAsia="Times New Roman" w:hAnsi="Arial" w:cs="Arial"/>
          <w:color w:val="1B1C1D"/>
          <w:kern w:val="0"/>
          <w:bdr w:val="none" w:sz="0" w:space="0" w:color="auto" w:frame="1"/>
          <w14:ligatures w14:val="none"/>
        </w:rPr>
        <w:t>H∞​</w:t>
      </w:r>
      <w:r w:rsidRPr="00951EBE">
        <w:rPr>
          <w:rFonts w:ascii="Arial" w:eastAsia="Times New Roman" w:hAnsi="Arial" w:cs="Arial"/>
          <w:color w:val="1B1C1D"/>
          <w:kern w:val="0"/>
          <w14:ligatures w14:val="none"/>
        </w:rPr>
        <w:t xml:space="preserve"> or μ-synthesis) be applied to an ensemble of different Earth System Models (like those in </w:t>
      </w:r>
      <w:proofErr w:type="spellStart"/>
      <w:r w:rsidRPr="00951EBE">
        <w:rPr>
          <w:rFonts w:ascii="Arial" w:eastAsia="Times New Roman" w:hAnsi="Arial" w:cs="Arial"/>
          <w:color w:val="1B1C1D"/>
          <w:kern w:val="0"/>
          <w14:ligatures w14:val="none"/>
        </w:rPr>
        <w:t>GeoMIP</w:t>
      </w:r>
      <w:proofErr w:type="spellEnd"/>
      <w:r w:rsidRPr="00951EBE">
        <w:rPr>
          <w:rFonts w:ascii="Arial" w:eastAsia="Times New Roman" w:hAnsi="Arial" w:cs="Arial"/>
          <w:color w:val="1B1C1D"/>
          <w:kern w:val="0"/>
          <w14:ligatures w14:val="none"/>
        </w:rPr>
        <w:t xml:space="preserve"> or CMIP) to design a single SAI controller that guarantees stability and performance across the full range of inter-model structural uncertainty?</w:t>
      </w:r>
    </w:p>
    <w:p w14:paraId="0B1569B1" w14:textId="77777777" w:rsidR="00951EBE" w:rsidRPr="00951EBE" w:rsidRDefault="00951EBE" w:rsidP="00951EBE">
      <w:pPr>
        <w:numPr>
          <w:ilvl w:val="0"/>
          <w:numId w:val="6"/>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lastRenderedPageBreak/>
        <w:t>Physics-Informed Emulation:</w:t>
      </w:r>
      <w:r w:rsidRPr="00951EBE">
        <w:rPr>
          <w:rFonts w:ascii="Arial" w:eastAsia="Times New Roman" w:hAnsi="Arial" w:cs="Arial"/>
          <w:color w:val="1B1C1D"/>
          <w:kern w:val="0"/>
          <w14:ligatures w14:val="none"/>
        </w:rPr>
        <w:t xml:space="preserve"> Can a PIML emulator of the climate's multi-variable response (e.g., to temperature, precipitation, and sea ice) to SAI be developed? Such an emulator, trained on high-fidelity ESM runs, would need to be both computationally efficient and physically consistent, making it a viable candidate for use within an MPC framework for strategic SAI deployment.</w:t>
      </w:r>
    </w:p>
    <w:p w14:paraId="4F845BC7" w14:textId="77777777" w:rsidR="00951EBE" w:rsidRPr="00951EBE" w:rsidRDefault="00951EBE" w:rsidP="00951EBE">
      <w:pPr>
        <w:numPr>
          <w:ilvl w:val="0"/>
          <w:numId w:val="6"/>
        </w:numPr>
        <w:spacing w:after="0" w:line="240" w:lineRule="auto"/>
        <w:rPr>
          <w:rFonts w:ascii="Arial" w:eastAsia="Times New Roman" w:hAnsi="Arial" w:cs="Arial"/>
          <w:color w:val="1B1C1D"/>
          <w:kern w:val="0"/>
          <w14:ligatures w14:val="none"/>
        </w:rPr>
      </w:pPr>
      <w:r w:rsidRPr="00951EBE">
        <w:rPr>
          <w:rFonts w:ascii="Arial" w:eastAsia="Times New Roman" w:hAnsi="Arial" w:cs="Arial"/>
          <w:b/>
          <w:bCs/>
          <w:color w:val="1B1C1D"/>
          <w:kern w:val="0"/>
          <w:bdr w:val="none" w:sz="0" w:space="0" w:color="auto" w:frame="1"/>
          <w14:ligatures w14:val="none"/>
        </w:rPr>
        <w:t>Re-evaluating Detectability Limits:</w:t>
      </w:r>
      <w:r w:rsidRPr="00951EBE">
        <w:rPr>
          <w:rFonts w:ascii="Arial" w:eastAsia="Times New Roman" w:hAnsi="Arial" w:cs="Arial"/>
          <w:color w:val="1B1C1D"/>
          <w:kern w:val="0"/>
          <w14:ligatures w14:val="none"/>
        </w:rPr>
        <w:t xml:space="preserve"> Given the failure of low-amplitude probes, what is the </w:t>
      </w:r>
      <w:r w:rsidRPr="00951EBE">
        <w:rPr>
          <w:rFonts w:ascii="Arial" w:eastAsia="Times New Roman" w:hAnsi="Arial" w:cs="Arial"/>
          <w:i/>
          <w:iCs/>
          <w:color w:val="1B1C1D"/>
          <w:kern w:val="0"/>
          <w:bdr w:val="none" w:sz="0" w:space="0" w:color="auto" w:frame="1"/>
          <w14:ligatures w14:val="none"/>
        </w:rPr>
        <w:t>minimum</w:t>
      </w:r>
      <w:r w:rsidRPr="00951EBE">
        <w:rPr>
          <w:rFonts w:ascii="Arial" w:eastAsia="Times New Roman" w:hAnsi="Arial" w:cs="Arial"/>
          <w:color w:val="1B1C1D"/>
          <w:kern w:val="0"/>
          <w14:ligatures w14:val="none"/>
        </w:rPr>
        <w:t xml:space="preserve"> SAI signal amplitude (and its associated climate risks) required to achieve a positive and statistically significant SNR for specific, high-value climate variables? This could involve targeting less noisy frequency bands (e.g., avoiding ENSO frequencies) or focusing on regional variables known to be highly sensitive to aerosol forcing. This would quantify the trade-off between the desire for information and the imperative to minimize intervention.</w:t>
      </w:r>
    </w:p>
    <w:p w14:paraId="23C1CF24" w14:textId="77777777" w:rsidR="00951EBE" w:rsidRPr="00951EBE" w:rsidRDefault="00951EBE" w:rsidP="00951EBE">
      <w:pPr>
        <w:spacing w:after="120" w:line="240" w:lineRule="auto"/>
        <w:outlineLvl w:val="1"/>
        <w:rPr>
          <w:rFonts w:ascii="Arial" w:eastAsia="Times New Roman" w:hAnsi="Arial" w:cs="Arial"/>
          <w:b/>
          <w:bCs/>
          <w:color w:val="1B1C1D"/>
          <w:kern w:val="0"/>
          <w:sz w:val="30"/>
          <w:szCs w:val="30"/>
          <w14:ligatures w14:val="none"/>
        </w:rPr>
      </w:pPr>
      <w:r w:rsidRPr="00951EBE">
        <w:rPr>
          <w:rFonts w:ascii="Arial" w:eastAsia="Times New Roman" w:hAnsi="Arial" w:cs="Arial"/>
          <w:b/>
          <w:bCs/>
          <w:color w:val="1B1C1D"/>
          <w:kern w:val="0"/>
          <w:sz w:val="30"/>
          <w:szCs w:val="30"/>
          <w14:ligatures w14:val="none"/>
        </w:rPr>
        <w:t>VII. Concluding Synthesis and Final Verdict</w:t>
      </w:r>
    </w:p>
    <w:p w14:paraId="5D34567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7.1 Summary of Findings</w:t>
      </w:r>
    </w:p>
    <w:p w14:paraId="3BE70560"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This evaluation has conducted a thorough, multi-faceted assessment of the paper "ACTIVE SPECTROSCOPY OF THE CLIMATE." The analysis confirms that the paper's central thesis—the fundamental infeasibility of using low-amplitude active spectroscopy for SAI system identification—is sound, rigorously supported, and of significant value to the scientific community. The paper's use of data sources and analytical methods is appropriate and aligns with best practices. Its interpretations of its primary results, such as the near-zero </w:t>
      </w:r>
      <w:r w:rsidRPr="00951EBE">
        <w:rPr>
          <w:rFonts w:ascii="Arial" w:eastAsia="Times New Roman" w:hAnsi="Arial" w:cs="Arial"/>
          <w:color w:val="1B1C1D"/>
          <w:kern w:val="0"/>
          <w:bdr w:val="none" w:sz="0" w:space="0" w:color="auto" w:frame="1"/>
          <w14:ligatures w14:val="none"/>
        </w:rPr>
        <w:t>R2</w:t>
      </w:r>
      <w:r w:rsidRPr="00951EBE">
        <w:rPr>
          <w:rFonts w:ascii="Arial" w:eastAsia="Times New Roman" w:hAnsi="Arial" w:cs="Arial"/>
          <w:color w:val="1B1C1D"/>
          <w:kern w:val="0"/>
          <w14:ligatures w14:val="none"/>
        </w:rPr>
        <w:t xml:space="preserve"> value and the high coherence, are correct and insightful.</w:t>
      </w:r>
    </w:p>
    <w:p w14:paraId="28C61968"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A critical error was identified in the paper's calculation of the signal-to-noise ratio. The actual SNR of approximately -23.52 dB is substantially worse than the reported -15.54 </w:t>
      </w:r>
      <w:proofErr w:type="spellStart"/>
      <w:r w:rsidRPr="00951EBE">
        <w:rPr>
          <w:rFonts w:ascii="Arial" w:eastAsia="Times New Roman" w:hAnsi="Arial" w:cs="Arial"/>
          <w:color w:val="1B1C1D"/>
          <w:kern w:val="0"/>
          <w14:ligatures w14:val="none"/>
        </w:rPr>
        <w:t>dB.</w:t>
      </w:r>
      <w:proofErr w:type="spellEnd"/>
      <w:r w:rsidRPr="00951EBE">
        <w:rPr>
          <w:rFonts w:ascii="Arial" w:eastAsia="Times New Roman" w:hAnsi="Arial" w:cs="Arial"/>
          <w:color w:val="1B1C1D"/>
          <w:kern w:val="0"/>
          <w14:ligatures w14:val="none"/>
        </w:rPr>
        <w:t xml:space="preserve"> This error, however, does not weaken the paper's conclusion; on the contrary, it makes the physical barrier to system identification even more formidable than the authors claimed, thereby strengthening their overall argument.</w:t>
      </w:r>
    </w:p>
    <w:p w14:paraId="52C962FA"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7.2 Final Assessment of the Paper's Value</w:t>
      </w:r>
    </w:p>
    <w:p w14:paraId="12E6F381" w14:textId="77777777" w:rsidR="00951EBE" w:rsidRPr="00951EBE" w:rsidRDefault="00951EBE" w:rsidP="00951EBE">
      <w:pPr>
        <w:spacing w:after="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paper is an exemplary piece of scientific research that provides a definitive and valuable "negative result." Its primary contribution is the establishment of a clear epistemological limit for a class of control strategies that rely on precise system characterization via minimal perturbations. In a field where the potential for unintended consequences is large, such clear-eyed assessments of what is </w:t>
      </w:r>
      <w:r w:rsidRPr="00951EBE">
        <w:rPr>
          <w:rFonts w:ascii="Arial" w:eastAsia="Times New Roman" w:hAnsi="Arial" w:cs="Arial"/>
          <w:i/>
          <w:iCs/>
          <w:color w:val="1B1C1D"/>
          <w:kern w:val="0"/>
          <w:bdr w:val="none" w:sz="0" w:space="0" w:color="auto" w:frame="1"/>
          <w14:ligatures w14:val="none"/>
        </w:rPr>
        <w:t>not</w:t>
      </w:r>
      <w:r w:rsidRPr="00951EBE">
        <w:rPr>
          <w:rFonts w:ascii="Arial" w:eastAsia="Times New Roman" w:hAnsi="Arial" w:cs="Arial"/>
          <w:color w:val="1B1C1D"/>
          <w:kern w:val="0"/>
          <w14:ligatures w14:val="none"/>
        </w:rPr>
        <w:t xml:space="preserve"> possible are as important as demonstrations of what is. The paper serves as a crucial scientific guardrail, preventing wasted effort and forcing the research community to confront the deep uncertainties inherent in the climate system.</w:t>
      </w:r>
    </w:p>
    <w:p w14:paraId="411857CE" w14:textId="77777777" w:rsidR="00951EBE" w:rsidRPr="00951EBE" w:rsidRDefault="00951EBE" w:rsidP="00951EBE">
      <w:pPr>
        <w:spacing w:after="120" w:line="240" w:lineRule="auto"/>
        <w:outlineLvl w:val="2"/>
        <w:rPr>
          <w:rFonts w:ascii="Arial" w:eastAsia="Times New Roman" w:hAnsi="Arial" w:cs="Arial"/>
          <w:b/>
          <w:bCs/>
          <w:color w:val="1B1C1D"/>
          <w:kern w:val="0"/>
          <w14:ligatures w14:val="none"/>
        </w:rPr>
      </w:pPr>
      <w:r w:rsidRPr="00951EBE">
        <w:rPr>
          <w:rFonts w:ascii="Arial" w:eastAsia="Times New Roman" w:hAnsi="Arial" w:cs="Arial"/>
          <w:b/>
          <w:bCs/>
          <w:color w:val="1B1C1D"/>
          <w:kern w:val="0"/>
          <w14:ligatures w14:val="none"/>
        </w:rPr>
        <w:t>7.3 Final Verdict</w:t>
      </w:r>
    </w:p>
    <w:p w14:paraId="5DED5FA9"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The paper "ACTIVE SPECTROSCOPY OF THE CLIMATE" is a valid, credible, and highly significant contribution to the field of climate intervention science. Its conclusions should be accepted by the scientific and policy communities as a robust demonstration of the physical limits of a plausible but ultimately unworkable approach to SAI control.</w:t>
      </w:r>
    </w:p>
    <w:p w14:paraId="767BD0D3" w14:textId="77777777" w:rsidR="00951EBE" w:rsidRPr="00951EBE" w:rsidRDefault="00951EBE" w:rsidP="00951EBE">
      <w:pPr>
        <w:spacing w:after="240" w:line="240" w:lineRule="auto"/>
        <w:rPr>
          <w:rFonts w:ascii="Arial" w:eastAsia="Times New Roman" w:hAnsi="Arial" w:cs="Arial"/>
          <w:color w:val="1B1C1D"/>
          <w:kern w:val="0"/>
          <w14:ligatures w14:val="none"/>
        </w:rPr>
      </w:pPr>
      <w:r w:rsidRPr="00951EBE">
        <w:rPr>
          <w:rFonts w:ascii="Arial" w:eastAsia="Times New Roman" w:hAnsi="Arial" w:cs="Arial"/>
          <w:color w:val="1B1C1D"/>
          <w:kern w:val="0"/>
          <w14:ligatures w14:val="none"/>
        </w:rPr>
        <w:t xml:space="preserve">The research compellingly demonstrates that the path to developing a potentially safe and effective SAI strategy cannot rely on achieving perfect system knowledge. </w:t>
      </w:r>
      <w:r w:rsidRPr="00951EBE">
        <w:rPr>
          <w:rFonts w:ascii="Arial" w:eastAsia="Times New Roman" w:hAnsi="Arial" w:cs="Arial"/>
          <w:color w:val="1B1C1D"/>
          <w:kern w:val="0"/>
          <w14:ligatures w14:val="none"/>
        </w:rPr>
        <w:lastRenderedPageBreak/>
        <w:t>Instead, the failure of this precision-oriented approach underscores the urgent need to redirect research efforts toward paradigms explicitly designed to manage the profound and likely irreducible uncertainties of the Earth's climate system. The focus must shift from attempting to eliminate uncertainty to learning how to operate robustly within it.</w:t>
      </w:r>
    </w:p>
    <w:p w14:paraId="3479C091" w14:textId="77777777" w:rsidR="00B0282C" w:rsidRDefault="00B0282C"/>
    <w:sectPr w:rsidR="00B02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3F7F"/>
    <w:multiLevelType w:val="multilevel"/>
    <w:tmpl w:val="446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2255C"/>
    <w:multiLevelType w:val="multilevel"/>
    <w:tmpl w:val="070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B2D9C"/>
    <w:multiLevelType w:val="multilevel"/>
    <w:tmpl w:val="FDE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950C7"/>
    <w:multiLevelType w:val="multilevel"/>
    <w:tmpl w:val="666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01AA5"/>
    <w:multiLevelType w:val="multilevel"/>
    <w:tmpl w:val="B860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2311EF"/>
    <w:multiLevelType w:val="multilevel"/>
    <w:tmpl w:val="61F6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10178">
    <w:abstractNumId w:val="3"/>
  </w:num>
  <w:num w:numId="2" w16cid:durableId="875775369">
    <w:abstractNumId w:val="0"/>
  </w:num>
  <w:num w:numId="3" w16cid:durableId="170224252">
    <w:abstractNumId w:val="4"/>
  </w:num>
  <w:num w:numId="4" w16cid:durableId="629165088">
    <w:abstractNumId w:val="1"/>
  </w:num>
  <w:num w:numId="5" w16cid:durableId="1983539039">
    <w:abstractNumId w:val="2"/>
  </w:num>
  <w:num w:numId="6" w16cid:durableId="855774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BE"/>
    <w:rsid w:val="00951EBE"/>
    <w:rsid w:val="009E0CC1"/>
    <w:rsid w:val="00B0282C"/>
    <w:rsid w:val="00BC6BA5"/>
    <w:rsid w:val="00C042F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89FE778"/>
  <w15:chartTrackingRefBased/>
  <w15:docId w15:val="{632F840F-9B36-8B4D-B185-F5052AB5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BE"/>
    <w:rPr>
      <w:rFonts w:eastAsiaTheme="majorEastAsia" w:cstheme="majorBidi"/>
      <w:color w:val="272727" w:themeColor="text1" w:themeTint="D8"/>
    </w:rPr>
  </w:style>
  <w:style w:type="paragraph" w:styleId="Title">
    <w:name w:val="Title"/>
    <w:basedOn w:val="Normal"/>
    <w:next w:val="Normal"/>
    <w:link w:val="TitleChar"/>
    <w:uiPriority w:val="10"/>
    <w:qFormat/>
    <w:rsid w:val="00951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BE"/>
    <w:pPr>
      <w:spacing w:before="160"/>
      <w:jc w:val="center"/>
    </w:pPr>
    <w:rPr>
      <w:i/>
      <w:iCs/>
      <w:color w:val="404040" w:themeColor="text1" w:themeTint="BF"/>
    </w:rPr>
  </w:style>
  <w:style w:type="character" w:customStyle="1" w:styleId="QuoteChar">
    <w:name w:val="Quote Char"/>
    <w:basedOn w:val="DefaultParagraphFont"/>
    <w:link w:val="Quote"/>
    <w:uiPriority w:val="29"/>
    <w:rsid w:val="00951EBE"/>
    <w:rPr>
      <w:i/>
      <w:iCs/>
      <w:color w:val="404040" w:themeColor="text1" w:themeTint="BF"/>
    </w:rPr>
  </w:style>
  <w:style w:type="paragraph" w:styleId="ListParagraph">
    <w:name w:val="List Paragraph"/>
    <w:basedOn w:val="Normal"/>
    <w:uiPriority w:val="34"/>
    <w:qFormat/>
    <w:rsid w:val="00951EBE"/>
    <w:pPr>
      <w:ind w:left="720"/>
      <w:contextualSpacing/>
    </w:pPr>
  </w:style>
  <w:style w:type="character" w:styleId="IntenseEmphasis">
    <w:name w:val="Intense Emphasis"/>
    <w:basedOn w:val="DefaultParagraphFont"/>
    <w:uiPriority w:val="21"/>
    <w:qFormat/>
    <w:rsid w:val="00951EBE"/>
    <w:rPr>
      <w:i/>
      <w:iCs/>
      <w:color w:val="0F4761" w:themeColor="accent1" w:themeShade="BF"/>
    </w:rPr>
  </w:style>
  <w:style w:type="paragraph" w:styleId="IntenseQuote">
    <w:name w:val="Intense Quote"/>
    <w:basedOn w:val="Normal"/>
    <w:next w:val="Normal"/>
    <w:link w:val="IntenseQuoteChar"/>
    <w:uiPriority w:val="30"/>
    <w:qFormat/>
    <w:rsid w:val="00951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EBE"/>
    <w:rPr>
      <w:i/>
      <w:iCs/>
      <w:color w:val="0F4761" w:themeColor="accent1" w:themeShade="BF"/>
    </w:rPr>
  </w:style>
  <w:style w:type="character" w:styleId="IntenseReference">
    <w:name w:val="Intense Reference"/>
    <w:basedOn w:val="DefaultParagraphFont"/>
    <w:uiPriority w:val="32"/>
    <w:qFormat/>
    <w:rsid w:val="00951EBE"/>
    <w:rPr>
      <w:b/>
      <w:bCs/>
      <w:smallCaps/>
      <w:color w:val="0F4761" w:themeColor="accent1" w:themeShade="BF"/>
      <w:spacing w:val="5"/>
    </w:rPr>
  </w:style>
  <w:style w:type="paragraph" w:styleId="NormalWeb">
    <w:name w:val="Normal (Web)"/>
    <w:basedOn w:val="Normal"/>
    <w:uiPriority w:val="99"/>
    <w:semiHidden/>
    <w:unhideWhenUsed/>
    <w:rsid w:val="00951E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951EBE"/>
  </w:style>
  <w:style w:type="character" w:customStyle="1" w:styleId="vlist-s">
    <w:name w:val="vlist-s"/>
    <w:basedOn w:val="DefaultParagraphFont"/>
    <w:rsid w:val="00951EBE"/>
  </w:style>
  <w:style w:type="character" w:customStyle="1" w:styleId="mrel">
    <w:name w:val="mrel"/>
    <w:basedOn w:val="DefaultParagraphFont"/>
    <w:rsid w:val="00951EBE"/>
  </w:style>
  <w:style w:type="character" w:customStyle="1" w:styleId="mop">
    <w:name w:val="mop"/>
    <w:basedOn w:val="DefaultParagraphFont"/>
    <w:rsid w:val="00951EBE"/>
  </w:style>
  <w:style w:type="character" w:customStyle="1" w:styleId="mopen">
    <w:name w:val="mopen"/>
    <w:basedOn w:val="DefaultParagraphFont"/>
    <w:rsid w:val="00951EBE"/>
  </w:style>
  <w:style w:type="character" w:customStyle="1" w:styleId="delimsizing">
    <w:name w:val="delimsizing"/>
    <w:basedOn w:val="DefaultParagraphFont"/>
    <w:rsid w:val="00951EBE"/>
  </w:style>
  <w:style w:type="character" w:customStyle="1" w:styleId="mclose">
    <w:name w:val="mclose"/>
    <w:basedOn w:val="DefaultParagraphFont"/>
    <w:rsid w:val="00951EBE"/>
  </w:style>
  <w:style w:type="character" w:styleId="HTMLCode">
    <w:name w:val="HTML Code"/>
    <w:basedOn w:val="DefaultParagraphFont"/>
    <w:uiPriority w:val="99"/>
    <w:semiHidden/>
    <w:unhideWhenUsed/>
    <w:rsid w:val="00951E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5049</Words>
  <Characters>28785</Characters>
  <Application>Microsoft Office Word</Application>
  <DocSecurity>0</DocSecurity>
  <Lines>239</Lines>
  <Paragraphs>67</Paragraphs>
  <ScaleCrop>false</ScaleCrop>
  <Company/>
  <LinksUpToDate>false</LinksUpToDate>
  <CharactersWithSpaces>33767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Zueco</dc:creator>
  <cp:keywords/>
  <dc:description/>
  <cp:lastModifiedBy>Enrique Zueco</cp:lastModifiedBy>
  <cp:revision>2</cp:revision>
  <dcterms:created xsi:type="dcterms:W3CDTF">2025-08-13T09:36:00Z</dcterms:created>
  <dcterms:modified xsi:type="dcterms:W3CDTF">2025-08-13T09:36:00Z</dcterms:modified>
</cp:coreProperties>
</file>