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8CD4" w14:textId="0019C5BE" w:rsidR="00ED34AA" w:rsidRDefault="00953A73" w:rsidP="56E97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56E97824">
        <w:rPr>
          <w:rFonts w:ascii="Times New Roman" w:hAnsi="Times New Roman" w:cs="Times New Roman"/>
          <w:b/>
          <w:sz w:val="32"/>
          <w:szCs w:val="32"/>
        </w:rPr>
        <w:t>Assignment – Derivatives Securities 2022</w:t>
      </w:r>
    </w:p>
    <w:p w14:paraId="5956C179" w14:textId="2669D8A0" w:rsidR="00953A73" w:rsidRDefault="00953A73" w:rsidP="56E97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56E97824">
        <w:rPr>
          <w:rFonts w:ascii="Times New Roman" w:hAnsi="Times New Roman" w:cs="Times New Roman"/>
          <w:b/>
          <w:sz w:val="24"/>
          <w:szCs w:val="24"/>
        </w:rPr>
        <w:t xml:space="preserve">By Enrique Höner </w:t>
      </w:r>
      <w:r w:rsidR="00D65AAC">
        <w:rPr>
          <w:rFonts w:ascii="Times New Roman" w:hAnsi="Times New Roman" w:cs="Times New Roman"/>
          <w:b/>
          <w:sz w:val="24"/>
          <w:szCs w:val="24"/>
        </w:rPr>
        <w:t>&amp;</w:t>
      </w:r>
      <w:r w:rsidRPr="56E97824">
        <w:rPr>
          <w:rFonts w:ascii="Times New Roman" w:hAnsi="Times New Roman" w:cs="Times New Roman"/>
          <w:b/>
          <w:sz w:val="24"/>
          <w:szCs w:val="24"/>
        </w:rPr>
        <w:t xml:space="preserve"> Sophie Dick</w:t>
      </w:r>
    </w:p>
    <w:p w14:paraId="504433BB" w14:textId="7691179B" w:rsidR="56E97824" w:rsidRDefault="56E97824" w:rsidP="56E97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6E97824">
        <w:rPr>
          <w:rFonts w:ascii="Times New Roman" w:hAnsi="Times New Roman" w:cs="Times New Roman"/>
          <w:b/>
          <w:bCs/>
          <w:sz w:val="24"/>
          <w:szCs w:val="24"/>
        </w:rPr>
        <w:t>Agostino Manduchi</w:t>
      </w:r>
    </w:p>
    <w:p w14:paraId="6426B9E8" w14:textId="3CB6DEBC" w:rsidR="00953A73" w:rsidRDefault="00953A73">
      <w:pPr>
        <w:rPr>
          <w:rFonts w:ascii="Times New Roman" w:hAnsi="Times New Roman" w:cs="Times New Roman"/>
          <w:sz w:val="24"/>
          <w:szCs w:val="24"/>
        </w:rPr>
      </w:pPr>
    </w:p>
    <w:p w14:paraId="74DB917A" w14:textId="29EFF649" w:rsidR="0002128D" w:rsidRDefault="00953A73">
      <w:pPr>
        <w:rPr>
          <w:rFonts w:ascii="Times New Roman" w:hAnsi="Times New Roman" w:cs="Times New Roman"/>
          <w:sz w:val="24"/>
          <w:szCs w:val="24"/>
        </w:rPr>
      </w:pPr>
      <w:r w:rsidRPr="00D65AAC">
        <w:rPr>
          <w:rFonts w:ascii="Times New Roman" w:hAnsi="Times New Roman" w:cs="Times New Roman"/>
          <w:b/>
          <w:bCs/>
          <w:sz w:val="24"/>
          <w:szCs w:val="24"/>
        </w:rPr>
        <w:t>Data assigned: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AAC">
        <w:rPr>
          <w:rFonts w:ascii="Times New Roman" w:hAnsi="Times New Roman" w:cs="Times New Roman"/>
          <w:i/>
          <w:iCs/>
          <w:sz w:val="24"/>
          <w:szCs w:val="24"/>
        </w:rPr>
        <w:t xml:space="preserve">November </w:t>
      </w:r>
      <w:r w:rsidR="00D65AA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D65AAC">
        <w:rPr>
          <w:rFonts w:ascii="Times New Roman" w:hAnsi="Times New Roman" w:cs="Times New Roman"/>
          <w:i/>
          <w:iCs/>
          <w:sz w:val="24"/>
          <w:szCs w:val="24"/>
        </w:rPr>
        <w:t xml:space="preserve"> December 2019</w:t>
      </w:r>
    </w:p>
    <w:p w14:paraId="20360EBE" w14:textId="77777777" w:rsidR="0002128D" w:rsidRDefault="0002128D">
      <w:pPr>
        <w:rPr>
          <w:rFonts w:ascii="Times New Roman" w:hAnsi="Times New Roman" w:cs="Times New Roman"/>
          <w:sz w:val="24"/>
          <w:szCs w:val="24"/>
        </w:rPr>
      </w:pPr>
    </w:p>
    <w:p w14:paraId="2CF8591D" w14:textId="0DF929CC" w:rsidR="00CB5B1B" w:rsidRPr="0002128D" w:rsidRDefault="00CB5B1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2128D">
        <w:rPr>
          <w:rFonts w:ascii="Times New Roman" w:hAnsi="Times New Roman" w:cs="Times New Roman"/>
          <w:b/>
          <w:sz w:val="30"/>
          <w:szCs w:val="30"/>
          <w:u w:val="single"/>
        </w:rPr>
        <w:t xml:space="preserve">3.2. Estimation </w:t>
      </w:r>
    </w:p>
    <w:p w14:paraId="2AC51F6C" w14:textId="05D90F82" w:rsidR="00CB5B1B" w:rsidRDefault="00CB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The standard deviation of the daily changes in the jet fuel price index is </w:t>
      </w:r>
      <w:r w:rsidRPr="004F1A95">
        <w:rPr>
          <w:rFonts w:ascii="Times New Roman" w:hAnsi="Times New Roman" w:cs="Times New Roman"/>
          <w:b/>
          <w:bCs/>
          <w:sz w:val="24"/>
          <w:szCs w:val="24"/>
        </w:rPr>
        <w:t>1,55%</w:t>
      </w:r>
    </w:p>
    <w:p w14:paraId="73349A48" w14:textId="0F5F375B" w:rsidR="00CB5B1B" w:rsidRDefault="00CB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The standard deviation of the daily changes in the heating oil futures price index is </w:t>
      </w:r>
      <w:r w:rsidRPr="004F1A95">
        <w:rPr>
          <w:rFonts w:ascii="Times New Roman" w:hAnsi="Times New Roman" w:cs="Times New Roman"/>
          <w:b/>
          <w:bCs/>
          <w:sz w:val="24"/>
          <w:szCs w:val="24"/>
        </w:rPr>
        <w:t>1,35%</w:t>
      </w:r>
    </w:p>
    <w:p w14:paraId="52DB507C" w14:textId="24891C2D" w:rsidR="00CB5B1B" w:rsidRDefault="00CB5B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The coefficient of linear correlation between the daily changes in the two prices is </w:t>
      </w:r>
      <w:r w:rsidRPr="004F1A95">
        <w:rPr>
          <w:rFonts w:ascii="Times New Roman" w:hAnsi="Times New Roman" w:cs="Times New Roman"/>
          <w:b/>
          <w:bCs/>
          <w:sz w:val="24"/>
          <w:szCs w:val="24"/>
        </w:rPr>
        <w:t>0,89168</w:t>
      </w:r>
    </w:p>
    <w:p w14:paraId="4855E987" w14:textId="77777777" w:rsidR="00536BE7" w:rsidRDefault="00536BE7">
      <w:pPr>
        <w:rPr>
          <w:rFonts w:ascii="Times New Roman" w:hAnsi="Times New Roman" w:cs="Times New Roman"/>
          <w:sz w:val="24"/>
          <w:szCs w:val="24"/>
        </w:rPr>
      </w:pPr>
    </w:p>
    <w:p w14:paraId="080D1EDC" w14:textId="375D9B90" w:rsidR="00B56014" w:rsidRDefault="00B5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changes were calculated the following way:</w:t>
      </w:r>
    </w:p>
    <w:p w14:paraId="48A037D4" w14:textId="48AAF47D" w:rsidR="00B56014" w:rsidRDefault="00B5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lang w:val="de-D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de-DE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</w:p>
    <w:p w14:paraId="419FC798" w14:textId="77777777" w:rsidR="0002128D" w:rsidRDefault="0002128D">
      <w:pPr>
        <w:rPr>
          <w:rFonts w:ascii="Times New Roman" w:hAnsi="Times New Roman" w:cs="Times New Roman"/>
          <w:sz w:val="24"/>
          <w:szCs w:val="24"/>
        </w:rPr>
      </w:pPr>
    </w:p>
    <w:p w14:paraId="3495A085" w14:textId="77777777" w:rsidR="0002128D" w:rsidRDefault="0002128D">
      <w:pPr>
        <w:rPr>
          <w:rFonts w:ascii="Times New Roman" w:hAnsi="Times New Roman" w:cs="Times New Roman"/>
          <w:sz w:val="24"/>
          <w:szCs w:val="24"/>
        </w:rPr>
      </w:pPr>
    </w:p>
    <w:p w14:paraId="0DA28440" w14:textId="44541256" w:rsidR="00CB5B1B" w:rsidRPr="0002128D" w:rsidRDefault="00CB5B1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2128D">
        <w:rPr>
          <w:rFonts w:ascii="Times New Roman" w:hAnsi="Times New Roman" w:cs="Times New Roman"/>
          <w:b/>
          <w:sz w:val="30"/>
          <w:szCs w:val="30"/>
          <w:u w:val="single"/>
        </w:rPr>
        <w:t>3.3 Hedging</w:t>
      </w:r>
    </w:p>
    <w:p w14:paraId="2AC01923" w14:textId="711AF51A" w:rsidR="00DF457F" w:rsidRDefault="0031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</w:t>
      </w:r>
      <w:r w:rsidR="0050095F">
        <w:rPr>
          <w:rFonts w:ascii="Times New Roman" w:hAnsi="Times New Roman" w:cs="Times New Roman"/>
          <w:sz w:val="24"/>
          <w:szCs w:val="24"/>
        </w:rPr>
        <w:t xml:space="preserve">minimum-standard deviation </w:t>
      </w:r>
      <w:r w:rsidR="002B7BD8">
        <w:rPr>
          <w:rFonts w:ascii="Times New Roman" w:hAnsi="Times New Roman" w:cs="Times New Roman"/>
          <w:sz w:val="24"/>
          <w:szCs w:val="24"/>
        </w:rPr>
        <w:t>hedge formula:</w:t>
      </w:r>
    </w:p>
    <w:p w14:paraId="711EADD0" w14:textId="75482CC0" w:rsidR="002B7BD8" w:rsidRDefault="00D24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ρ*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0,89168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0,0155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0,0135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1,02612173 </m:t>
        </m:r>
      </m:oMath>
    </w:p>
    <w:p w14:paraId="68503D30" w14:textId="0BFCFE42" w:rsidR="00CB5B1B" w:rsidRDefault="003B1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hedge position h is equal to -1,02612173, meaning that we would take a short position in 1,02612173 units in heating oil futures contracts.</w:t>
      </w:r>
    </w:p>
    <w:p w14:paraId="3F9078DF" w14:textId="77777777" w:rsidR="002C61E3" w:rsidRDefault="002C61E3">
      <w:pPr>
        <w:rPr>
          <w:rFonts w:ascii="Times New Roman" w:hAnsi="Times New Roman" w:cs="Times New Roman"/>
          <w:sz w:val="24"/>
          <w:szCs w:val="24"/>
        </w:rPr>
      </w:pPr>
    </w:p>
    <w:p w14:paraId="6FD0A49F" w14:textId="5FD66B56" w:rsidR="00D2487F" w:rsidRDefault="00D24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standard deviation of the minimum standard deviation </w:t>
      </w:r>
      <w:r w:rsidR="00A82E3E">
        <w:rPr>
          <w:rFonts w:ascii="Times New Roman" w:hAnsi="Times New Roman" w:cs="Times New Roman"/>
          <w:sz w:val="24"/>
          <w:szCs w:val="24"/>
        </w:rPr>
        <w:t>portfolio,</w:t>
      </w:r>
      <w:r w:rsidR="002A561E">
        <w:rPr>
          <w:rFonts w:ascii="Times New Roman" w:hAnsi="Times New Roman" w:cs="Times New Roman"/>
          <w:sz w:val="24"/>
          <w:szCs w:val="24"/>
        </w:rPr>
        <w:t xml:space="preserve"> we have:</w:t>
      </w:r>
    </w:p>
    <w:p w14:paraId="10CD0AF9" w14:textId="5B52E6F6" w:rsidR="002A561E" w:rsidRDefault="00F62977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0,89168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*0.0155=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0,7%</m:t>
        </m:r>
      </m:oMath>
      <w:r w:rsidR="00163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B2DDE8" w14:textId="7275BB0B" w:rsidR="003B10A8" w:rsidRDefault="003B1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minimized standard deviation of the hedging portfolio is 0,70%.</w:t>
      </w:r>
    </w:p>
    <w:p w14:paraId="720A169F" w14:textId="77777777" w:rsidR="00C619F9" w:rsidRDefault="00C619F9">
      <w:pPr>
        <w:rPr>
          <w:rFonts w:ascii="Times New Roman" w:hAnsi="Times New Roman" w:cs="Times New Roman"/>
          <w:sz w:val="24"/>
          <w:szCs w:val="24"/>
        </w:rPr>
      </w:pPr>
    </w:p>
    <w:p w14:paraId="602118A4" w14:textId="77777777" w:rsidR="00AB7CC1" w:rsidRDefault="00AB7CC1">
      <w:pPr>
        <w:rPr>
          <w:rFonts w:ascii="Times New Roman" w:hAnsi="Times New Roman" w:cs="Times New Roman"/>
          <w:sz w:val="24"/>
          <w:szCs w:val="24"/>
        </w:rPr>
      </w:pPr>
    </w:p>
    <w:p w14:paraId="5A37C1C5" w14:textId="77777777" w:rsidR="00AB7CC1" w:rsidRDefault="00AB7CC1">
      <w:pPr>
        <w:rPr>
          <w:rFonts w:ascii="Times New Roman" w:hAnsi="Times New Roman" w:cs="Times New Roman"/>
          <w:sz w:val="24"/>
          <w:szCs w:val="24"/>
        </w:rPr>
      </w:pPr>
    </w:p>
    <w:p w14:paraId="438DA00E" w14:textId="77777777" w:rsidR="00AB7CC1" w:rsidRDefault="00AB7CC1">
      <w:pPr>
        <w:rPr>
          <w:rFonts w:ascii="Times New Roman" w:hAnsi="Times New Roman" w:cs="Times New Roman"/>
          <w:sz w:val="24"/>
          <w:szCs w:val="24"/>
        </w:rPr>
      </w:pPr>
    </w:p>
    <w:p w14:paraId="2024E80C" w14:textId="77777777" w:rsidR="00AB7CC1" w:rsidRDefault="00AB7CC1">
      <w:pPr>
        <w:rPr>
          <w:rFonts w:ascii="Times New Roman" w:hAnsi="Times New Roman" w:cs="Times New Roman"/>
          <w:sz w:val="24"/>
          <w:szCs w:val="24"/>
        </w:rPr>
      </w:pPr>
    </w:p>
    <w:p w14:paraId="2F83B541" w14:textId="77777777" w:rsidR="00AB7CC1" w:rsidRDefault="00AB7CC1">
      <w:pPr>
        <w:rPr>
          <w:rFonts w:ascii="Times New Roman" w:hAnsi="Times New Roman" w:cs="Times New Roman"/>
          <w:sz w:val="24"/>
          <w:szCs w:val="24"/>
        </w:rPr>
      </w:pPr>
    </w:p>
    <w:p w14:paraId="55D6F96C" w14:textId="0596AC58" w:rsidR="00C619F9" w:rsidRPr="0002128D" w:rsidRDefault="00C619F9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2128D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3.4 </w:t>
      </w:r>
      <w:r w:rsidR="00D71E96" w:rsidRPr="0002128D">
        <w:rPr>
          <w:rFonts w:ascii="Times New Roman" w:hAnsi="Times New Roman" w:cs="Times New Roman"/>
          <w:b/>
          <w:sz w:val="30"/>
          <w:szCs w:val="30"/>
          <w:u w:val="single"/>
        </w:rPr>
        <w:t>A prediction exercise</w:t>
      </w:r>
    </w:p>
    <w:p w14:paraId="4FD0ED24" w14:textId="3C70CC57" w:rsidR="001D6828" w:rsidRDefault="001D6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dealing with daily data, but want to predict </w:t>
      </w:r>
      <w:r w:rsidR="00A56B1F">
        <w:rPr>
          <w:rFonts w:ascii="Times New Roman" w:hAnsi="Times New Roman" w:cs="Times New Roman"/>
          <w:sz w:val="24"/>
          <w:szCs w:val="24"/>
        </w:rPr>
        <w:t xml:space="preserve">future prices in 10 days, we need to transform the </w:t>
      </w:r>
      <w:r w:rsidR="004436B0">
        <w:rPr>
          <w:rFonts w:ascii="Times New Roman" w:hAnsi="Times New Roman" w:cs="Times New Roman"/>
          <w:sz w:val="24"/>
          <w:szCs w:val="24"/>
        </w:rPr>
        <w:t>scaling of the used data.</w:t>
      </w:r>
    </w:p>
    <w:p w14:paraId="2C06674C" w14:textId="0A826E0A" w:rsidR="00A82E3E" w:rsidRDefault="00F629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done by multiplying the standard deviations with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5BB501" w14:textId="033DF669" w:rsidR="00F62977" w:rsidRDefault="00F629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this follows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2ED5D7" w14:textId="04B5B304" w:rsidR="00F62977" w:rsidRDefault="00DE0E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2,22%</m:t>
        </m:r>
      </m:oMath>
      <w:r w:rsidR="00C50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996">
        <w:rPr>
          <w:rFonts w:ascii="Times New Roman" w:eastAsiaTheme="minorEastAsia" w:hAnsi="Times New Roman" w:cs="Times New Roman"/>
          <w:sz w:val="24"/>
          <w:szCs w:val="24"/>
        </w:rPr>
        <w:tab/>
      </w:r>
      <w:r w:rsidR="00C50E2B">
        <w:rPr>
          <w:rFonts w:ascii="Times New Roman" w:eastAsiaTheme="minorEastAsia" w:hAnsi="Times New Roman" w:cs="Times New Roman"/>
          <w:sz w:val="24"/>
          <w:szCs w:val="24"/>
        </w:rPr>
        <w:t>For the hedged portfolio</w:t>
      </w:r>
    </w:p>
    <w:p w14:paraId="176E5AD2" w14:textId="4FD7EFFD" w:rsidR="00C50E2B" w:rsidRDefault="009227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4,91%</m:t>
        </m:r>
      </m:oMath>
      <w:r w:rsidR="00226996">
        <w:rPr>
          <w:rFonts w:ascii="Times New Roman" w:eastAsiaTheme="minorEastAsia" w:hAnsi="Times New Roman" w:cs="Times New Roman"/>
          <w:sz w:val="24"/>
          <w:szCs w:val="24"/>
        </w:rPr>
        <w:tab/>
      </w:r>
      <w:r w:rsidR="00226996">
        <w:rPr>
          <w:rFonts w:ascii="Times New Roman" w:eastAsiaTheme="minorEastAsia" w:hAnsi="Times New Roman" w:cs="Times New Roman"/>
          <w:sz w:val="24"/>
          <w:szCs w:val="24"/>
        </w:rPr>
        <w:tab/>
      </w:r>
      <w:r w:rsidR="00226996">
        <w:rPr>
          <w:rFonts w:ascii="Times New Roman" w:eastAsiaTheme="minorEastAsia" w:hAnsi="Times New Roman" w:cs="Times New Roman"/>
          <w:sz w:val="24"/>
          <w:szCs w:val="24"/>
        </w:rPr>
        <w:tab/>
        <w:t>For the unhedged portfolio</w:t>
      </w:r>
    </w:p>
    <w:p w14:paraId="5E5F82E2" w14:textId="77777777" w:rsidR="00FB2DED" w:rsidRDefault="00FB2D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51A6AA" w14:textId="178B6399" w:rsidR="00FB2DED" w:rsidRDefault="00FB2DE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de-DE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is calculated the following way:</w:t>
      </w:r>
    </w:p>
    <w:p w14:paraId="4212AC78" w14:textId="6181491F" w:rsidR="00D71E96" w:rsidRPr="004F1A95" w:rsidRDefault="004F1A95">
      <w:pPr>
        <w:rPr>
          <w:rFonts w:ascii="Cambria Math" w:hAnsi="+mn-cs"/>
          <w:i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de-DE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de-D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de-DE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lang w:val="de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de-DE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de-DE"/>
              </w:rPr>
              <m:t>e</m:t>
            </m:r>
          </m:e>
          <m:sup>
            <m:r>
              <w:rPr>
                <w:rFonts w:ascii="Cambria Math" w:eastAsia="Cambria Math" w:hAnsi="Cambria Math"/>
                <w:color w:val="000000" w:themeColor="text1"/>
                <w:lang w:val="de-DE"/>
              </w:rPr>
              <m:t>η</m:t>
            </m:r>
          </m:sup>
        </m:sSup>
      </m:oMath>
    </w:p>
    <w:p w14:paraId="60169B5F" w14:textId="5506C763" w:rsidR="00980521" w:rsidRPr="004F1A95" w:rsidRDefault="004F1A95" w:rsidP="00980521">
      <w:pPr>
        <w:rPr>
          <w:rFonts w:ascii="Cambria Math" w:hAnsi="+mn-cs"/>
          <w:i/>
          <w:color w:val="000000" w:themeColor="text1"/>
          <w:lang w:val="de-DE"/>
        </w:rPr>
      </w:pPr>
      <w:r>
        <w:rPr>
          <w:rFonts w:ascii="Cambria Math" w:eastAsiaTheme="minorEastAsia" w:hAnsi="+mn-cs"/>
          <w:i/>
          <w:iCs/>
          <w:color w:val="000000" w:themeColor="text1"/>
          <w:lang w:val="de-D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de-DE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color w:val="000000" w:themeColor="text1"/>
            <w:lang w:val="de-DE"/>
          </w:rPr>
          <m:t>=</m:t>
        </m:r>
        <m:d>
          <m:dPr>
            <m:ctrlPr>
              <w:rPr>
                <w:rFonts w:ascii="Cambria Math" w:eastAsia="Cambria Math" w:hAnsi="Cambria Math"/>
                <w:i/>
                <w:iCs/>
                <w:color w:val="000000" w:themeColor="text1"/>
                <w:lang w:val="de-DE"/>
              </w:rPr>
            </m:ctrlPr>
          </m:dPr>
          <m:e>
            <m:r>
              <w:rPr>
                <w:rFonts w:ascii="Cambria Math" w:eastAsia="Cambria Math" w:hAnsi="Cambria Math"/>
                <w:color w:val="000000" w:themeColor="text1"/>
                <w:lang w:val="de-DE"/>
              </w:rPr>
              <m:t>α-</m:t>
            </m:r>
            <m:f>
              <m:f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lang w:val="de-DE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/>
                        <w:color w:val="000000" w:themeColor="text1"/>
                        <w:lang w:val="de-D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/>
                    <w:color w:val="000000" w:themeColor="text1"/>
                    <w:lang w:val="de-DE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/>
            <w:color w:val="000000" w:themeColor="text1"/>
            <w:lang w:val="de-DE"/>
          </w:rPr>
          <m:t>*T+σ*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iCs/>
                <w:color w:val="000000" w:themeColor="text1"/>
                <w:lang w:val="de-DE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 w:themeColor="text1"/>
                <w:lang w:val="de-DE"/>
              </w:rPr>
              <m:t>T</m:t>
            </m:r>
          </m:e>
        </m:rad>
        <m:r>
          <w:rPr>
            <w:rFonts w:ascii="Cambria Math" w:eastAsia="Cambria Math" w:hAnsi="Cambria Math"/>
            <w:color w:val="000000" w:themeColor="text1"/>
            <w:lang w:val="de-DE"/>
          </w:rPr>
          <m:t>*Z</m:t>
        </m:r>
      </m:oMath>
    </w:p>
    <w:p w14:paraId="44D36C49" w14:textId="396C756B" w:rsidR="00980521" w:rsidRPr="00980521" w:rsidRDefault="00980521" w:rsidP="00980521">
      <w:pPr>
        <w:rPr>
          <w:rFonts w:ascii="Times New Roman" w:hAnsi="Times New Roman" w:cs="Times New Roman"/>
          <w:sz w:val="24"/>
          <w:szCs w:val="24"/>
        </w:rPr>
      </w:pPr>
    </w:p>
    <w:p w14:paraId="61F6FD3D" w14:textId="0C5B589A" w:rsidR="00980521" w:rsidRDefault="000A38C3" w:rsidP="0098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</w:t>
      </w:r>
      <w:r w:rsidR="00793176">
        <w:rPr>
          <w:rFonts w:ascii="Times New Roman" w:hAnsi="Times New Roman" w:cs="Times New Roman"/>
          <w:sz w:val="24"/>
          <w:szCs w:val="24"/>
        </w:rPr>
        <w:t xml:space="preserve">from the exercise the drift </w:t>
      </w:r>
      <w:r w:rsidR="004669A6">
        <w:rPr>
          <w:rFonts w:ascii="Times New Roman" w:hAnsi="Times New Roman" w:cs="Times New Roman"/>
          <w:sz w:val="24"/>
          <w:szCs w:val="24"/>
        </w:rPr>
        <w:t xml:space="preserve">is equal to 0, which leaves us with the following formula for </w:t>
      </w:r>
      <w:r w:rsidR="005A012E">
        <w:rPr>
          <w:rFonts w:ascii="Times New Roman" w:hAnsi="Times New Roman" w:cs="Times New Roman"/>
          <w:sz w:val="24"/>
          <w:szCs w:val="24"/>
        </w:rPr>
        <w:t xml:space="preserve">the </w:t>
      </w:r>
      <w:r w:rsidR="0017727A">
        <w:rPr>
          <w:rFonts w:ascii="Times New Roman" w:hAnsi="Times New Roman" w:cs="Times New Roman"/>
          <w:sz w:val="24"/>
          <w:szCs w:val="24"/>
        </w:rPr>
        <w:t>log returns:</w:t>
      </w:r>
    </w:p>
    <w:p w14:paraId="2796C9FF" w14:textId="62A912EF" w:rsidR="001908B1" w:rsidRDefault="00D2487F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de-DE"/>
                          </w:rPr>
                          <m:t>0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=0+</m:t>
        </m:r>
        <m:r>
          <w:rPr>
            <w:rFonts w:ascii="Cambria Math" w:hAnsi="Cambria Math" w:cs="Times New Roman"/>
            <w:sz w:val="24"/>
            <w:szCs w:val="24"/>
          </w:rPr>
          <m:t>σ*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*Z</m:t>
        </m:r>
      </m:oMath>
    </w:p>
    <w:p w14:paraId="2CA9866D" w14:textId="05837464" w:rsidR="00EA1242" w:rsidRDefault="00EA1242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this follows that</w:t>
      </w:r>
      <w:r w:rsidR="00DE5EF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73B4F85" w14:textId="36C3681C" w:rsidR="004667DF" w:rsidRDefault="00DE5EFC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σ*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*Z</m:t>
            </m:r>
          </m:sup>
        </m:sSup>
      </m:oMath>
    </w:p>
    <w:p w14:paraId="4E06D046" w14:textId="77777777" w:rsidR="004F1A95" w:rsidRDefault="004F1A95" w:rsidP="001908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61F909" w14:textId="159DDEFD" w:rsidR="00F77736" w:rsidRDefault="00F77736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Z is calculated in excel as </w:t>
      </w:r>
      <w:r w:rsidR="00D13C33" w:rsidRPr="00D13C33">
        <w:rPr>
          <w:rFonts w:ascii="Times New Roman" w:eastAsiaTheme="minorEastAsia" w:hAnsi="Times New Roman" w:cs="Times New Roman"/>
          <w:sz w:val="24"/>
          <w:szCs w:val="24"/>
        </w:rPr>
        <w:t>=NORM.S.INV(RAND())</w:t>
      </w:r>
    </w:p>
    <w:p w14:paraId="35DBD582" w14:textId="303818CB" w:rsidR="00510380" w:rsidRDefault="00510380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 is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</m:oMath>
    </w:p>
    <w:p w14:paraId="13609ABA" w14:textId="77777777" w:rsidR="00510380" w:rsidRDefault="00510380" w:rsidP="001908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73297D" w14:textId="3AA48C44" w:rsidR="00C671A2" w:rsidRDefault="00C671A2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total of </w:t>
      </w:r>
      <w:r w:rsidR="002D794A">
        <w:rPr>
          <w:rFonts w:ascii="Times New Roman" w:eastAsiaTheme="minorEastAsia" w:hAnsi="Times New Roman" w:cs="Times New Roman"/>
          <w:sz w:val="24"/>
          <w:szCs w:val="24"/>
        </w:rPr>
        <w:t xml:space="preserve">1000 simulations have been conducted </w:t>
      </w:r>
      <w:r w:rsidR="00543A78">
        <w:rPr>
          <w:rFonts w:ascii="Times New Roman" w:eastAsiaTheme="minorEastAsia" w:hAnsi="Times New Roman" w:cs="Times New Roman"/>
          <w:sz w:val="24"/>
          <w:szCs w:val="24"/>
        </w:rPr>
        <w:t xml:space="preserve">for each </w:t>
      </w:r>
      <w:r w:rsidR="00193999">
        <w:rPr>
          <w:rFonts w:ascii="Times New Roman" w:eastAsiaTheme="minorEastAsia" w:hAnsi="Times New Roman" w:cs="Times New Roman"/>
          <w:sz w:val="24"/>
          <w:szCs w:val="24"/>
        </w:rPr>
        <w:t>portfolio</w:t>
      </w:r>
      <w:r w:rsidR="002A31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274EFF" w14:textId="70E2ACEB" w:rsidR="00F06FD3" w:rsidRDefault="00F06FD3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simulated values of the price in 10 days were </w:t>
      </w:r>
      <w:r w:rsidR="005E459F">
        <w:rPr>
          <w:rFonts w:ascii="Times New Roman" w:eastAsiaTheme="minorEastAsia" w:hAnsi="Times New Roman" w:cs="Times New Roman"/>
          <w:sz w:val="24"/>
          <w:szCs w:val="24"/>
        </w:rPr>
        <w:t>used in the estimation</w:t>
      </w:r>
      <w:r w:rsidR="00EB4296">
        <w:rPr>
          <w:rFonts w:ascii="Times New Roman" w:eastAsiaTheme="minorEastAsia" w:hAnsi="Times New Roman" w:cs="Times New Roman"/>
          <w:sz w:val="24"/>
          <w:szCs w:val="24"/>
        </w:rPr>
        <w:t xml:space="preserve"> of the graphs.</w:t>
      </w:r>
    </w:p>
    <w:p w14:paraId="042B3DC5" w14:textId="6D2A3D74" w:rsidR="00766188" w:rsidRDefault="00766188" w:rsidP="001908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we are hedging against volatility changes, and not against changes in the value of the underlying, the same </w:t>
      </w:r>
      <w:r w:rsidR="00AA41A5">
        <w:rPr>
          <w:rFonts w:ascii="Times New Roman" w:eastAsiaTheme="minorEastAsia" w:hAnsi="Times New Roman" w:cs="Times New Roman"/>
          <w:sz w:val="24"/>
          <w:szCs w:val="24"/>
        </w:rPr>
        <w:t>last price</w:t>
      </w:r>
      <w:r w:rsidR="006B4C24">
        <w:rPr>
          <w:rFonts w:ascii="Times New Roman" w:eastAsiaTheme="minorEastAsia" w:hAnsi="Times New Roman" w:cs="Times New Roman"/>
          <w:sz w:val="24"/>
          <w:szCs w:val="24"/>
        </w:rPr>
        <w:t xml:space="preserve"> was assumed in both, the hedged and unhedged portfolio.</w:t>
      </w:r>
    </w:p>
    <w:p w14:paraId="5A82447D" w14:textId="1857C496" w:rsidR="005E5A9E" w:rsidRPr="001908B1" w:rsidRDefault="005E5A9E" w:rsidP="56E978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EC43C3" w14:textId="2901C507" w:rsidR="56E97824" w:rsidRDefault="56E97824" w:rsidP="56E9782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6E97824">
        <w:rPr>
          <w:rFonts w:ascii="Times New Roman" w:eastAsiaTheme="minorEastAsia" w:hAnsi="Times New Roman" w:cs="Times New Roman"/>
          <w:sz w:val="24"/>
          <w:szCs w:val="24"/>
        </w:rPr>
        <w:t xml:space="preserve">Plots of density functions of the unhedged and hedged cashflows </w:t>
      </w:r>
    </w:p>
    <w:p w14:paraId="492B31C3" w14:textId="3ECB2DB2" w:rsidR="56E97824" w:rsidRDefault="56E97824" w:rsidP="56E97824">
      <w:r>
        <w:rPr>
          <w:noProof/>
        </w:rPr>
        <w:lastRenderedPageBreak/>
        <w:drawing>
          <wp:inline distT="0" distB="0" distL="0" distR="0" wp14:anchorId="284CE4A3" wp14:editId="091240CA">
            <wp:extent cx="4572000" cy="2733675"/>
            <wp:effectExtent l="0" t="0" r="0" b="0"/>
            <wp:docPr id="87010828" name="Picture 8701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F8C6" w14:textId="4EEB4C48" w:rsidR="56E97824" w:rsidRDefault="56E97824" w:rsidP="56E97824">
      <w:r>
        <w:rPr>
          <w:noProof/>
        </w:rPr>
        <w:drawing>
          <wp:inline distT="0" distB="0" distL="0" distR="0" wp14:anchorId="508AD3A7" wp14:editId="56FB2BB2">
            <wp:extent cx="4572000" cy="2743200"/>
            <wp:effectExtent l="0" t="0" r="0" b="0"/>
            <wp:docPr id="2143489137" name="Picture 214348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C791" w14:textId="4DC73AD9" w:rsidR="56E97824" w:rsidRDefault="56E97824" w:rsidP="56E97824"/>
    <w:p w14:paraId="2D266F27" w14:textId="3F2611C4" w:rsidR="006B4C24" w:rsidRPr="006B4C24" w:rsidRDefault="006B4C24" w:rsidP="56E97824">
      <w:pPr>
        <w:rPr>
          <w:rFonts w:ascii="Times New Roman" w:hAnsi="Times New Roman" w:cs="Times New Roman"/>
          <w:sz w:val="24"/>
          <w:szCs w:val="24"/>
        </w:rPr>
      </w:pPr>
      <w:r w:rsidRPr="006B4C24">
        <w:rPr>
          <w:rFonts w:ascii="Times New Roman" w:hAnsi="Times New Roman" w:cs="Times New Roman"/>
          <w:sz w:val="24"/>
          <w:szCs w:val="24"/>
        </w:rPr>
        <w:t>As can</w:t>
      </w:r>
      <w:r>
        <w:rPr>
          <w:rFonts w:ascii="Times New Roman" w:hAnsi="Times New Roman" w:cs="Times New Roman"/>
          <w:sz w:val="24"/>
          <w:szCs w:val="24"/>
        </w:rPr>
        <w:t xml:space="preserve"> be seen from the graphs, </w:t>
      </w:r>
      <w:r w:rsidR="0098471F">
        <w:rPr>
          <w:rFonts w:ascii="Times New Roman" w:hAnsi="Times New Roman" w:cs="Times New Roman"/>
          <w:sz w:val="24"/>
          <w:szCs w:val="24"/>
        </w:rPr>
        <w:t>the graph for the hedged portfolio is much “slimmer”. This is due to the reduction of volatility in the cash flow.</w:t>
      </w:r>
    </w:p>
    <w:p w14:paraId="565F0935" w14:textId="77777777" w:rsidR="006B4C24" w:rsidRDefault="006B4C24" w:rsidP="56E97824"/>
    <w:p w14:paraId="080A0063" w14:textId="2EC61A03" w:rsidR="56E97824" w:rsidRDefault="56E97824" w:rsidP="56E978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6E97824">
        <w:rPr>
          <w:rFonts w:ascii="Times New Roman" w:eastAsia="Times New Roman" w:hAnsi="Times New Roman" w:cs="Times New Roman"/>
          <w:sz w:val="24"/>
          <w:szCs w:val="24"/>
        </w:rPr>
        <w:t>Plots of the cumulative distributions of the unhedged and hedged cashflows</w:t>
      </w:r>
    </w:p>
    <w:p w14:paraId="7C66EFBB" w14:textId="3ED6FC18" w:rsidR="56E97824" w:rsidRDefault="56E97824" w:rsidP="56E97824">
      <w:r>
        <w:rPr>
          <w:noProof/>
        </w:rPr>
        <w:lastRenderedPageBreak/>
        <w:drawing>
          <wp:inline distT="0" distB="0" distL="0" distR="0" wp14:anchorId="2BEDFC76" wp14:editId="3FC73F81">
            <wp:extent cx="4572000" cy="2743200"/>
            <wp:effectExtent l="0" t="0" r="0" b="0"/>
            <wp:docPr id="1352063412" name="Picture 135206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CB6" w14:textId="5D19A53C" w:rsidR="56E97824" w:rsidRDefault="56E97824" w:rsidP="56E97824">
      <w:r>
        <w:rPr>
          <w:noProof/>
        </w:rPr>
        <w:drawing>
          <wp:inline distT="0" distB="0" distL="0" distR="0" wp14:anchorId="782BE03B" wp14:editId="1F24438C">
            <wp:extent cx="4572000" cy="2733675"/>
            <wp:effectExtent l="0" t="0" r="0" b="0"/>
            <wp:docPr id="797625734" name="Picture 7976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5AA" w14:textId="78419011" w:rsidR="56E97824" w:rsidRDefault="56E97824" w:rsidP="56E97824"/>
    <w:p w14:paraId="014207C4" w14:textId="76BF5645" w:rsidR="0098471F" w:rsidRPr="0098471F" w:rsidRDefault="00821EE2" w:rsidP="56E9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from the graphs, </w:t>
      </w:r>
      <w:r w:rsidR="002469E9">
        <w:rPr>
          <w:rFonts w:ascii="Times New Roman" w:hAnsi="Times New Roman" w:cs="Times New Roman"/>
          <w:sz w:val="24"/>
          <w:szCs w:val="24"/>
        </w:rPr>
        <w:t xml:space="preserve">the </w:t>
      </w:r>
      <w:r w:rsidR="00A46979">
        <w:rPr>
          <w:rFonts w:ascii="Times New Roman" w:hAnsi="Times New Roman" w:cs="Times New Roman"/>
          <w:sz w:val="24"/>
          <w:szCs w:val="24"/>
        </w:rPr>
        <w:t xml:space="preserve">cumulative curve of the hedged </w:t>
      </w:r>
      <w:r w:rsidR="0000460C">
        <w:rPr>
          <w:rFonts w:ascii="Times New Roman" w:hAnsi="Times New Roman" w:cs="Times New Roman"/>
          <w:sz w:val="24"/>
          <w:szCs w:val="24"/>
        </w:rPr>
        <w:t>portfolio</w:t>
      </w:r>
      <w:r w:rsidR="00A46979">
        <w:rPr>
          <w:rFonts w:ascii="Times New Roman" w:hAnsi="Times New Roman" w:cs="Times New Roman"/>
          <w:sz w:val="24"/>
          <w:szCs w:val="24"/>
        </w:rPr>
        <w:t xml:space="preserve"> starts to increase significantly later than the one </w:t>
      </w:r>
      <w:r w:rsidR="00155DBA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gramStart"/>
      <w:r w:rsidR="0000460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="0000460C">
        <w:rPr>
          <w:rFonts w:ascii="Times New Roman" w:hAnsi="Times New Roman" w:cs="Times New Roman"/>
          <w:sz w:val="24"/>
          <w:szCs w:val="24"/>
        </w:rPr>
        <w:t xml:space="preserve"> for the </w:t>
      </w:r>
      <w:r w:rsidR="00155DBA">
        <w:rPr>
          <w:rFonts w:ascii="Times New Roman" w:hAnsi="Times New Roman" w:cs="Times New Roman"/>
          <w:sz w:val="24"/>
          <w:szCs w:val="24"/>
        </w:rPr>
        <w:t xml:space="preserve">unhedged </w:t>
      </w:r>
      <w:r w:rsidR="0000460C">
        <w:rPr>
          <w:rFonts w:ascii="Times New Roman" w:hAnsi="Times New Roman" w:cs="Times New Roman"/>
          <w:sz w:val="24"/>
          <w:szCs w:val="24"/>
        </w:rPr>
        <w:t>portfolio. However, the</w:t>
      </w:r>
      <w:r w:rsidR="00155DBA">
        <w:rPr>
          <w:rFonts w:ascii="Times New Roman" w:hAnsi="Times New Roman" w:cs="Times New Roman"/>
          <w:sz w:val="24"/>
          <w:szCs w:val="24"/>
        </w:rPr>
        <w:t xml:space="preserve"> </w:t>
      </w:r>
      <w:r w:rsidR="0000460C">
        <w:rPr>
          <w:rFonts w:ascii="Times New Roman" w:hAnsi="Times New Roman" w:cs="Times New Roman"/>
          <w:sz w:val="24"/>
          <w:szCs w:val="24"/>
        </w:rPr>
        <w:t>100% is reached faster</w:t>
      </w:r>
      <w:r w:rsidR="008436C6">
        <w:rPr>
          <w:rFonts w:ascii="Times New Roman" w:hAnsi="Times New Roman" w:cs="Times New Roman"/>
          <w:sz w:val="24"/>
          <w:szCs w:val="24"/>
        </w:rPr>
        <w:t xml:space="preserve"> in the case of the hedged portfolio. This can be attributed to a more “</w:t>
      </w:r>
      <w:r w:rsidR="00B83119">
        <w:rPr>
          <w:rFonts w:ascii="Times New Roman" w:hAnsi="Times New Roman" w:cs="Times New Roman"/>
          <w:sz w:val="24"/>
          <w:szCs w:val="24"/>
        </w:rPr>
        <w:t>concentrated</w:t>
      </w:r>
      <w:r w:rsidR="008436C6">
        <w:rPr>
          <w:rFonts w:ascii="Times New Roman" w:hAnsi="Times New Roman" w:cs="Times New Roman"/>
          <w:sz w:val="24"/>
          <w:szCs w:val="24"/>
        </w:rPr>
        <w:t xml:space="preserve">” distribution, meaning that </w:t>
      </w:r>
      <w:r w:rsidR="00B83119">
        <w:rPr>
          <w:rFonts w:ascii="Times New Roman" w:hAnsi="Times New Roman" w:cs="Times New Roman"/>
          <w:sz w:val="24"/>
          <w:szCs w:val="24"/>
        </w:rPr>
        <w:t xml:space="preserve">much more observations lie closer to the mean than it is the case for the unhedged portfolio. </w:t>
      </w:r>
    </w:p>
    <w:p w14:paraId="19436897" w14:textId="77777777" w:rsidR="0098471F" w:rsidRDefault="0098471F" w:rsidP="56E97824"/>
    <w:p w14:paraId="67103B11" w14:textId="77777777" w:rsidR="0098471F" w:rsidRDefault="0098471F" w:rsidP="56E97824"/>
    <w:p w14:paraId="277DF073" w14:textId="77777777" w:rsidR="0098471F" w:rsidRDefault="0098471F" w:rsidP="56E97824"/>
    <w:p w14:paraId="6F58B6C0" w14:textId="45786624" w:rsidR="56E97824" w:rsidRDefault="56E97824" w:rsidP="56E978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6E97824">
        <w:rPr>
          <w:rFonts w:ascii="Times New Roman" w:eastAsia="Times New Roman" w:hAnsi="Times New Roman" w:cs="Times New Roman"/>
          <w:sz w:val="24"/>
          <w:szCs w:val="24"/>
        </w:rPr>
        <w:t>Value of the cashflow c such that the probability of a cashflow greater than c is equal to 5%</w:t>
      </w:r>
    </w:p>
    <w:p w14:paraId="7C1C6B4D" w14:textId="07C94546" w:rsidR="56E97824" w:rsidRDefault="56E97824" w:rsidP="56E97824">
      <w:pPr>
        <w:rPr>
          <w:rFonts w:ascii="Times New Roman" w:eastAsia="Times New Roman" w:hAnsi="Times New Roman" w:cs="Times New Roman"/>
          <w:sz w:val="24"/>
          <w:szCs w:val="24"/>
        </w:rPr>
      </w:pPr>
      <w:r w:rsidRPr="56E97824">
        <w:rPr>
          <w:rFonts w:ascii="Times New Roman" w:eastAsia="Times New Roman" w:hAnsi="Times New Roman" w:cs="Times New Roman"/>
          <w:sz w:val="24"/>
          <w:szCs w:val="24"/>
        </w:rPr>
        <w:t xml:space="preserve">            Hedged: 1,97857567</w:t>
      </w:r>
    </w:p>
    <w:p w14:paraId="70121ADB" w14:textId="682C8762" w:rsidR="004C3730" w:rsidRDefault="004C3730" w:rsidP="004C37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C3730">
        <w:rPr>
          <w:rFonts w:ascii="Times New Roman" w:eastAsia="Times New Roman" w:hAnsi="Times New Roman" w:cs="Times New Roman"/>
          <w:sz w:val="24"/>
          <w:szCs w:val="24"/>
        </w:rPr>
        <w:t>=NORM.INV(0.95,</w:t>
      </w:r>
      <w:r w:rsidR="00507028">
        <w:rPr>
          <w:rFonts w:ascii="Times New Roman" w:eastAsia="Times New Roman" w:hAnsi="Times New Roman" w:cs="Times New Roman"/>
          <w:sz w:val="24"/>
          <w:szCs w:val="24"/>
        </w:rPr>
        <w:t>Cash-Flow</w:t>
      </w:r>
      <w:r w:rsidRPr="004C37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507028" w:rsidRPr="00507028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4C37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DC363C" w14:textId="77777777" w:rsidR="00507028" w:rsidRPr="004C3730" w:rsidRDefault="00507028" w:rsidP="0050702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E47C304" w14:textId="78EF41EF" w:rsidR="56E97824" w:rsidRDefault="56E97824" w:rsidP="56E97824">
      <w:pPr>
        <w:rPr>
          <w:rFonts w:ascii="Times New Roman" w:eastAsia="Times New Roman" w:hAnsi="Times New Roman" w:cs="Times New Roman"/>
          <w:sz w:val="24"/>
          <w:szCs w:val="24"/>
        </w:rPr>
      </w:pPr>
      <w:r w:rsidRPr="56E978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Unhedged: 2,02280091</w:t>
      </w:r>
    </w:p>
    <w:p w14:paraId="277B60CE" w14:textId="2A56B635" w:rsidR="00507028" w:rsidRDefault="00507028" w:rsidP="005070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C3730">
        <w:rPr>
          <w:rFonts w:ascii="Times New Roman" w:eastAsia="Times New Roman" w:hAnsi="Times New Roman" w:cs="Times New Roman"/>
          <w:sz w:val="24"/>
          <w:szCs w:val="24"/>
        </w:rPr>
        <w:t>=NORM.INV(0.95,</w:t>
      </w:r>
      <w:r>
        <w:rPr>
          <w:rFonts w:ascii="Times New Roman" w:eastAsia="Times New Roman" w:hAnsi="Times New Roman" w:cs="Times New Roman"/>
          <w:sz w:val="24"/>
          <w:szCs w:val="24"/>
        </w:rPr>
        <w:t>Cash-Flow</w:t>
      </w:r>
      <w:r w:rsidRPr="004C373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07028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4C37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413BD2" w14:textId="7FEE86D2" w:rsidR="56E97824" w:rsidRDefault="56E97824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8F81D3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A32F7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D6735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5F4CF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2CC67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6282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2D7FD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78509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42DC3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D1FF7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BF55F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1F81D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3493F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6DFFE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0DC8F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11D6C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28B43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C98E5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151C0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B5657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90877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0402D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56F9D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1C24A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1A751" w14:textId="77777777" w:rsidR="00AB7CC1" w:rsidRDefault="00AB7CC1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012C8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93A5E" w14:textId="77777777" w:rsidR="001D095B" w:rsidRDefault="001D095B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91735" w14:textId="217D2F94" w:rsidR="56E97824" w:rsidRDefault="56E97824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29572" w14:textId="66E0ECBC" w:rsidR="56E97824" w:rsidRPr="0002128D" w:rsidRDefault="56E97824" w:rsidP="56E97824">
      <w:pP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0212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lastRenderedPageBreak/>
        <w:t>Appendix</w:t>
      </w:r>
    </w:p>
    <w:p w14:paraId="6BE2C6BE" w14:textId="5B47B95A" w:rsidR="56E97824" w:rsidRDefault="56E97824" w:rsidP="56E97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B025E" w14:textId="78AC3002" w:rsidR="005E5A9E" w:rsidRDefault="00C32AF6" w:rsidP="001908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AC314" wp14:editId="7908E2DE">
            <wp:extent cx="5760720" cy="3548380"/>
            <wp:effectExtent l="0" t="0" r="1143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D448BD-FC36-48E4-6454-ABA48C922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19A058" w14:textId="77777777" w:rsidR="00C32AF6" w:rsidRDefault="00C32AF6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DF35F" w14:textId="64F1AD28" w:rsidR="006A598E" w:rsidRDefault="002A6C70" w:rsidP="001908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CB678" wp14:editId="1971DC69">
            <wp:extent cx="5760720" cy="3712210"/>
            <wp:effectExtent l="0" t="0" r="11430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74E7E71-6FEA-10A8-4A79-CE1DBBC8E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D5F3A8" w14:textId="77777777" w:rsidR="002A6C70" w:rsidRDefault="002A6C70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E1CA5" w14:textId="77777777" w:rsidR="002A6C70" w:rsidRDefault="002A6C70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0CFFC" w14:textId="4F718D18" w:rsidR="002A6C70" w:rsidRPr="00AB7CC1" w:rsidRDefault="00BD0696" w:rsidP="001908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B7CC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Formulas used in Excel:</w:t>
      </w:r>
    </w:p>
    <w:p w14:paraId="37A335CD" w14:textId="39A92CA9" w:rsidR="00B00B40" w:rsidRPr="00AB7CC1" w:rsidRDefault="00B00B40" w:rsidP="001908B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B7CC1">
        <w:rPr>
          <w:rFonts w:ascii="Times New Roman" w:eastAsia="Times New Roman" w:hAnsi="Times New Roman" w:cs="Times New Roman"/>
          <w:sz w:val="24"/>
          <w:szCs w:val="24"/>
          <w:u w:val="single"/>
        </w:rPr>
        <w:t>Future prices:</w:t>
      </w:r>
    </w:p>
    <w:p w14:paraId="45AD39ED" w14:textId="484670D6" w:rsidR="00BD0696" w:rsidRPr="00FC0DCC" w:rsidRDefault="00BD0696" w:rsidP="00FC0D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0DCC">
        <w:rPr>
          <w:rFonts w:ascii="Times New Roman" w:eastAsia="Times New Roman" w:hAnsi="Times New Roman" w:cs="Times New Roman"/>
          <w:sz w:val="24"/>
          <w:szCs w:val="24"/>
        </w:rPr>
        <w:t xml:space="preserve">Inverse Normal distribution (random number): </w:t>
      </w:r>
      <w:r w:rsidR="00FC0DCC" w:rsidRPr="00FC0DCC">
        <w:rPr>
          <w:rFonts w:ascii="Times New Roman" w:eastAsia="Times New Roman" w:hAnsi="Times New Roman" w:cs="Times New Roman"/>
          <w:sz w:val="24"/>
          <w:szCs w:val="24"/>
        </w:rPr>
        <w:t>=NORM.S.INV(RAND())</w:t>
      </w:r>
    </w:p>
    <w:p w14:paraId="3E5DF655" w14:textId="7219C9EB" w:rsidR="00FC0DCC" w:rsidRDefault="00FC0DCC" w:rsidP="00FC0D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0DCC">
        <w:rPr>
          <w:rFonts w:ascii="Times New Roman" w:eastAsia="Times New Roman" w:hAnsi="Times New Roman" w:cs="Times New Roman"/>
          <w:sz w:val="24"/>
          <w:szCs w:val="24"/>
        </w:rPr>
        <w:t>Log Return: =Drift+</w:t>
      </w:r>
      <w:r>
        <w:rPr>
          <w:rFonts w:ascii="Times New Roman" w:eastAsia="Times New Roman" w:hAnsi="Times New Roman" w:cs="Times New Roman"/>
          <w:sz w:val="24"/>
          <w:szCs w:val="24"/>
        </w:rPr>
        <w:t>(1)*Volatility</w:t>
      </w:r>
    </w:p>
    <w:p w14:paraId="3960B191" w14:textId="705CD119" w:rsidR="00FC0DCC" w:rsidRPr="00FC0DCC" w:rsidRDefault="00553B53" w:rsidP="00FC0D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in 10 days: =Initial Value * exp(2)</w:t>
      </w:r>
    </w:p>
    <w:p w14:paraId="3342E197" w14:textId="77777777" w:rsidR="00B00B40" w:rsidRDefault="00B00B40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DC0E" w14:textId="1DFAA2C3" w:rsidR="00C32AF6" w:rsidRPr="00AB7CC1" w:rsidRDefault="00B00B40" w:rsidP="001908B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B7CC1">
        <w:rPr>
          <w:rFonts w:ascii="Times New Roman" w:eastAsia="Times New Roman" w:hAnsi="Times New Roman" w:cs="Times New Roman"/>
          <w:sz w:val="24"/>
          <w:szCs w:val="24"/>
          <w:u w:val="single"/>
        </w:rPr>
        <w:t>Normal distribution graph:</w:t>
      </w:r>
    </w:p>
    <w:p w14:paraId="540D5174" w14:textId="1B96CDEC" w:rsidR="00B00B40" w:rsidRDefault="00DB71C5" w:rsidP="008E3A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3A2A">
        <w:rPr>
          <w:rFonts w:ascii="Times New Roman" w:eastAsia="Times New Roman" w:hAnsi="Times New Roman" w:cs="Times New Roman"/>
          <w:sz w:val="24"/>
          <w:szCs w:val="24"/>
        </w:rPr>
        <w:t>=NORM.DIST(</w:t>
      </w:r>
      <w:r w:rsidRPr="008E3A2A">
        <w:rPr>
          <w:rFonts w:ascii="Times New Roman" w:eastAsia="Times New Roman" w:hAnsi="Times New Roman" w:cs="Times New Roman"/>
          <w:sz w:val="24"/>
          <w:szCs w:val="24"/>
        </w:rPr>
        <w:t>Estimated value in 10 days</w:t>
      </w:r>
      <w:r w:rsidR="008E3A2A" w:rsidRPr="008E3A2A">
        <w:rPr>
          <w:rFonts w:ascii="Times New Roman" w:eastAsia="Times New Roman" w:hAnsi="Times New Roman" w:cs="Times New Roman"/>
          <w:sz w:val="24"/>
          <w:szCs w:val="24"/>
        </w:rPr>
        <w:t>, Expected value in 10 days, Volatility</w:t>
      </w:r>
      <w:r w:rsidRPr="008E3A2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3A2A" w:rsidRPr="008E3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3A2A">
        <w:rPr>
          <w:rFonts w:ascii="Times New Roman" w:eastAsia="Times New Roman" w:hAnsi="Times New Roman" w:cs="Times New Roman"/>
          <w:sz w:val="24"/>
          <w:szCs w:val="24"/>
        </w:rPr>
        <w:t>FALSE)</w:t>
      </w:r>
    </w:p>
    <w:p w14:paraId="30EF51EF" w14:textId="77777777" w:rsidR="00AB7CC1" w:rsidRDefault="00AB7CC1" w:rsidP="00AB7C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83921" w14:textId="23A92132" w:rsidR="005F3B88" w:rsidRPr="005F3B88" w:rsidRDefault="005F3B88" w:rsidP="00AB7CC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3B88">
        <w:rPr>
          <w:rFonts w:ascii="Times New Roman" w:eastAsia="Times New Roman" w:hAnsi="Times New Roman" w:cs="Times New Roman"/>
          <w:sz w:val="24"/>
          <w:szCs w:val="24"/>
          <w:u w:val="single"/>
        </w:rPr>
        <w:t>Cumulative distribution graph:</w:t>
      </w:r>
    </w:p>
    <w:p w14:paraId="2DCB677C" w14:textId="74E436D7" w:rsidR="00360951" w:rsidRPr="005F3B88" w:rsidRDefault="00360951" w:rsidP="005F3B8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F3B88">
        <w:rPr>
          <w:rFonts w:ascii="Times New Roman" w:eastAsia="Times New Roman" w:hAnsi="Times New Roman" w:cs="Times New Roman"/>
          <w:sz w:val="24"/>
          <w:szCs w:val="24"/>
        </w:rPr>
        <w:t xml:space="preserve">=NORM.DIST(Estimated value in 10 days, Expected value in 10 days, Volatility, </w:t>
      </w:r>
      <w:r w:rsidRPr="005F3B88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F3B8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B91C99" w14:textId="77777777" w:rsidR="00360951" w:rsidRDefault="00360951" w:rsidP="003609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F1950" w14:textId="5B04E4BD" w:rsidR="00360951" w:rsidRPr="005F3B88" w:rsidRDefault="005A2639" w:rsidP="0036095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3B88">
        <w:rPr>
          <w:rFonts w:ascii="Times New Roman" w:eastAsia="Times New Roman" w:hAnsi="Times New Roman" w:cs="Times New Roman"/>
          <w:sz w:val="24"/>
          <w:szCs w:val="24"/>
          <w:u w:val="single"/>
        </w:rPr>
        <w:t>Descriptive Statistics:</w:t>
      </w:r>
    </w:p>
    <w:p w14:paraId="468E2BBD" w14:textId="4CEE5779" w:rsidR="005A2639" w:rsidRDefault="005A2639" w:rsidP="005A26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VAR: </w:t>
      </w:r>
      <w:r w:rsidRPr="005A2639">
        <w:rPr>
          <w:rFonts w:ascii="Times New Roman" w:eastAsia="Times New Roman" w:hAnsi="Times New Roman" w:cs="Times New Roman"/>
          <w:sz w:val="24"/>
          <w:szCs w:val="24"/>
        </w:rPr>
        <w:t>=VAR.S(</w:t>
      </w:r>
      <w:r>
        <w:rPr>
          <w:rFonts w:ascii="Times New Roman" w:eastAsia="Times New Roman" w:hAnsi="Times New Roman" w:cs="Times New Roman"/>
          <w:sz w:val="24"/>
          <w:szCs w:val="24"/>
        </w:rPr>
        <w:t>Daily Changes</w:t>
      </w:r>
      <w:r w:rsidRPr="005A26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6D1ADA" w14:textId="17BE7F01" w:rsidR="005A2639" w:rsidRDefault="005A2639" w:rsidP="005A26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Deviation: =</w:t>
      </w:r>
      <w:r w:rsidR="009A53E7" w:rsidRPr="009A53E7">
        <w:rPr>
          <w:rFonts w:ascii="Times New Roman" w:eastAsia="Times New Roman" w:hAnsi="Times New Roman" w:cs="Times New Roman"/>
          <w:sz w:val="24"/>
          <w:szCs w:val="24"/>
        </w:rPr>
        <w:t>SQRT(</w:t>
      </w:r>
      <w:r w:rsidR="009A53E7">
        <w:rPr>
          <w:rFonts w:ascii="Times New Roman" w:eastAsia="Times New Roman" w:hAnsi="Times New Roman" w:cs="Times New Roman"/>
          <w:sz w:val="24"/>
          <w:szCs w:val="24"/>
        </w:rPr>
        <w:t>(1)</w:t>
      </w:r>
      <w:r w:rsidR="009A53E7" w:rsidRPr="009A53E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98A17F" w14:textId="510473B0" w:rsidR="0007226B" w:rsidRDefault="009A53E7" w:rsidP="008A1E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Correlation: =CORREL(Daily Kerosine Changes ; </w:t>
      </w:r>
      <w:r w:rsidR="0007226B">
        <w:rPr>
          <w:rFonts w:ascii="Times New Roman" w:eastAsia="Times New Roman" w:hAnsi="Times New Roman" w:cs="Times New Roman"/>
          <w:sz w:val="24"/>
          <w:szCs w:val="24"/>
        </w:rPr>
        <w:t>Daily Heating Oil Future Changes)</w:t>
      </w:r>
    </w:p>
    <w:p w14:paraId="7E3FB8B6" w14:textId="77777777" w:rsidR="008A1EFE" w:rsidRDefault="008A1EFE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CA454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56B5F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8768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F2504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ED34A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71D3B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F632D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F0BB8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2384E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3BCD0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0D788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74BAF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D73165" w14:textId="77777777" w:rsidR="005F3B88" w:rsidRDefault="005F3B88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EF939" w14:textId="77777777" w:rsidR="008A1EFE" w:rsidRDefault="008A1EFE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BD16C" w14:textId="242BE19C" w:rsidR="008A1EFE" w:rsidRPr="005F3B88" w:rsidRDefault="00E01378" w:rsidP="008A1EF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F3B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Values of the Time Series: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1300"/>
        <w:gridCol w:w="960"/>
        <w:gridCol w:w="1920"/>
      </w:tblGrid>
      <w:tr w:rsidR="001B74E5" w:rsidRPr="001B74E5" w14:paraId="15CD4755" w14:textId="77777777" w:rsidTr="001B74E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4DC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8FF41B" w14:textId="77777777" w:rsidR="001B74E5" w:rsidRPr="001B74E5" w:rsidRDefault="001B74E5" w:rsidP="001B74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Kerosine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9492B7" w14:textId="77777777" w:rsidR="001B74E5" w:rsidRPr="001B74E5" w:rsidRDefault="001B74E5" w:rsidP="001B74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Heating Oil Futures</w:t>
            </w:r>
          </w:p>
        </w:tc>
      </w:tr>
      <w:tr w:rsidR="001B74E5" w:rsidRPr="001B74E5" w14:paraId="5021CB3C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3AFA" w14:textId="72B8300E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Oct 31</w:t>
            </w:r>
            <w:r w:rsidRPr="00C300B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,</w:t>
            </w: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81846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C044F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</w:t>
            </w:r>
          </w:p>
        </w:tc>
      </w:tr>
      <w:tr w:rsidR="001B74E5" w:rsidRPr="001B74E5" w14:paraId="174C032B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960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01,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4EBDE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D8DAB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</w:t>
            </w:r>
          </w:p>
        </w:tc>
      </w:tr>
      <w:tr w:rsidR="001B74E5" w:rsidRPr="001B74E5" w14:paraId="54559CA4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3AD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04,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377EF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0E295C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</w:t>
            </w:r>
          </w:p>
        </w:tc>
      </w:tr>
      <w:tr w:rsidR="001B74E5" w:rsidRPr="001B74E5" w14:paraId="60C336A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20D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05,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6382B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9B742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</w:t>
            </w:r>
          </w:p>
        </w:tc>
      </w:tr>
      <w:tr w:rsidR="001B74E5" w:rsidRPr="001B74E5" w14:paraId="4A336A7A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CF7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06,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0B410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C99A5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</w:t>
            </w:r>
          </w:p>
        </w:tc>
      </w:tr>
      <w:tr w:rsidR="001B74E5" w:rsidRPr="001B74E5" w14:paraId="3E9EBFB3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A6DC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07,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605E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CD9A2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</w:t>
            </w:r>
          </w:p>
        </w:tc>
      </w:tr>
      <w:tr w:rsidR="001B74E5" w:rsidRPr="001B74E5" w14:paraId="48885CBE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1C7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08,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A9739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C465F6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</w:t>
            </w:r>
          </w:p>
        </w:tc>
      </w:tr>
      <w:tr w:rsidR="001B74E5" w:rsidRPr="001B74E5" w14:paraId="5C9DFD8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BEB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12,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53363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53BD9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</w:t>
            </w:r>
          </w:p>
        </w:tc>
      </w:tr>
      <w:tr w:rsidR="001B74E5" w:rsidRPr="001B74E5" w14:paraId="39A8AEB0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5D6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13,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F26DC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6ABB8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</w:t>
            </w:r>
          </w:p>
        </w:tc>
      </w:tr>
      <w:tr w:rsidR="001B74E5" w:rsidRPr="001B74E5" w14:paraId="60C3DDBB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79D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14,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4825A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D8A87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</w:t>
            </w:r>
          </w:p>
        </w:tc>
      </w:tr>
      <w:tr w:rsidR="001B74E5" w:rsidRPr="001B74E5" w14:paraId="56371CCB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3C7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15,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3039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AD879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</w:t>
            </w:r>
          </w:p>
        </w:tc>
      </w:tr>
      <w:tr w:rsidR="001B74E5" w:rsidRPr="001B74E5" w14:paraId="188A42DC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8466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18,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DBEFB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7C48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</w:t>
            </w:r>
          </w:p>
        </w:tc>
      </w:tr>
      <w:tr w:rsidR="001B74E5" w:rsidRPr="001B74E5" w14:paraId="667FC3D3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BC0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19,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C124A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A8A2F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</w:t>
            </w:r>
          </w:p>
        </w:tc>
      </w:tr>
      <w:tr w:rsidR="001B74E5" w:rsidRPr="001B74E5" w14:paraId="4AB5378D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726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20,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99EA2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9BDD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</w:t>
            </w:r>
          </w:p>
        </w:tc>
      </w:tr>
      <w:tr w:rsidR="001B74E5" w:rsidRPr="001B74E5" w14:paraId="6B2F5AFB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F08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21,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B7DF0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F4F38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</w:t>
            </w:r>
          </w:p>
        </w:tc>
      </w:tr>
      <w:tr w:rsidR="001B74E5" w:rsidRPr="001B74E5" w14:paraId="5A38FB8F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05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22,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A94C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9A945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</w:t>
            </w:r>
          </w:p>
        </w:tc>
      </w:tr>
      <w:tr w:rsidR="001B74E5" w:rsidRPr="001B74E5" w14:paraId="6DBAF84A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7AC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25,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CD4E3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3DDFAE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</w:t>
            </w:r>
          </w:p>
        </w:tc>
      </w:tr>
      <w:tr w:rsidR="001B74E5" w:rsidRPr="001B74E5" w14:paraId="7756C8FE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263F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26,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CC000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28D3E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</w:t>
            </w:r>
          </w:p>
        </w:tc>
      </w:tr>
      <w:tr w:rsidR="001B74E5" w:rsidRPr="001B74E5" w14:paraId="4D47B338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A45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Nov 27,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D1B4EF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16F1D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</w:t>
            </w:r>
          </w:p>
        </w:tc>
      </w:tr>
      <w:tr w:rsidR="001B74E5" w:rsidRPr="001B74E5" w14:paraId="033AC169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527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02,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EB6D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9C86C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</w:t>
            </w:r>
          </w:p>
        </w:tc>
      </w:tr>
      <w:tr w:rsidR="001B74E5" w:rsidRPr="001B74E5" w14:paraId="7CC72C5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B6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03,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C7C7F6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4EEC2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</w:t>
            </w:r>
          </w:p>
        </w:tc>
      </w:tr>
      <w:tr w:rsidR="001B74E5" w:rsidRPr="001B74E5" w14:paraId="663F7D3B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4BE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04,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F908E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D6747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</w:t>
            </w:r>
          </w:p>
        </w:tc>
      </w:tr>
      <w:tr w:rsidR="001B74E5" w:rsidRPr="001B74E5" w14:paraId="48A16D6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258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05,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0FEDB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1EE76E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</w:t>
            </w:r>
          </w:p>
        </w:tc>
      </w:tr>
      <w:tr w:rsidR="001B74E5" w:rsidRPr="001B74E5" w14:paraId="739FA1C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1D5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06,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E8A38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D5E42E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</w:t>
            </w:r>
          </w:p>
        </w:tc>
      </w:tr>
      <w:tr w:rsidR="001B74E5" w:rsidRPr="001B74E5" w14:paraId="3982E09C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2A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09,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59AE75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86B96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</w:t>
            </w:r>
          </w:p>
        </w:tc>
      </w:tr>
      <w:tr w:rsidR="001B74E5" w:rsidRPr="001B74E5" w14:paraId="1BD3C016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8BBF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10,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D11EB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95185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</w:t>
            </w:r>
          </w:p>
        </w:tc>
      </w:tr>
      <w:tr w:rsidR="001B74E5" w:rsidRPr="001B74E5" w14:paraId="7C1C7834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D6D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11,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4B07E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7B87F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</w:t>
            </w:r>
          </w:p>
        </w:tc>
      </w:tr>
      <w:tr w:rsidR="001B74E5" w:rsidRPr="001B74E5" w14:paraId="49A5F405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2C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12,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A6E1F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384B1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</w:t>
            </w:r>
          </w:p>
        </w:tc>
      </w:tr>
      <w:tr w:rsidR="001B74E5" w:rsidRPr="001B74E5" w14:paraId="43B505BE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39E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13,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AD6E2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684F3F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</w:t>
            </w:r>
          </w:p>
        </w:tc>
      </w:tr>
      <w:tr w:rsidR="001B74E5" w:rsidRPr="001B74E5" w14:paraId="02A74E09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2C6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16,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76583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2305EE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</w:t>
            </w:r>
          </w:p>
        </w:tc>
      </w:tr>
      <w:tr w:rsidR="001B74E5" w:rsidRPr="001B74E5" w14:paraId="26E3CB11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93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17,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F53FF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2C17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</w:t>
            </w:r>
          </w:p>
        </w:tc>
      </w:tr>
      <w:tr w:rsidR="001B74E5" w:rsidRPr="001B74E5" w14:paraId="5B748BBD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1BC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18,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214C0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EB07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</w:t>
            </w:r>
          </w:p>
        </w:tc>
      </w:tr>
      <w:tr w:rsidR="001B74E5" w:rsidRPr="001B74E5" w14:paraId="23B15D3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A89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19,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D043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A792A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</w:t>
            </w:r>
          </w:p>
        </w:tc>
      </w:tr>
      <w:tr w:rsidR="001B74E5" w:rsidRPr="001B74E5" w14:paraId="463C66E8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2CE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20,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E58927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CB81B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</w:t>
            </w:r>
          </w:p>
        </w:tc>
      </w:tr>
      <w:tr w:rsidR="001B74E5" w:rsidRPr="001B74E5" w14:paraId="4799F97A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9DD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23,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66EBA2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A9319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</w:t>
            </w:r>
          </w:p>
        </w:tc>
      </w:tr>
      <w:tr w:rsidR="001B74E5" w:rsidRPr="001B74E5" w14:paraId="6480B881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9D86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24,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1C269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00A9D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</w:t>
            </w:r>
          </w:p>
        </w:tc>
      </w:tr>
      <w:tr w:rsidR="001B74E5" w:rsidRPr="001B74E5" w14:paraId="12A9889F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29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26,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248F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75938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2.05</w:t>
            </w:r>
          </w:p>
        </w:tc>
      </w:tr>
      <w:tr w:rsidR="001B74E5" w:rsidRPr="001B74E5" w14:paraId="119964F0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8CB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27,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CFCBC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8797D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2.05</w:t>
            </w:r>
          </w:p>
        </w:tc>
      </w:tr>
      <w:tr w:rsidR="001B74E5" w:rsidRPr="001B74E5" w14:paraId="61A97FB0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0B54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30,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969F0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A2191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</w:t>
            </w:r>
          </w:p>
        </w:tc>
      </w:tr>
      <w:tr w:rsidR="001B74E5" w:rsidRPr="001B74E5" w14:paraId="7AAE2DB2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7833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Dec 31, 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D420A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F4B41A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</w:t>
            </w:r>
          </w:p>
        </w:tc>
      </w:tr>
      <w:tr w:rsidR="001B74E5" w:rsidRPr="001B74E5" w14:paraId="45ECD67A" w14:textId="77777777" w:rsidTr="001B74E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0738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Jan 02, 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DA511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1.93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C26016" w14:textId="77777777" w:rsidR="001B74E5" w:rsidRPr="001B74E5" w:rsidRDefault="001B74E5" w:rsidP="001B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1B74E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</w:t>
            </w:r>
          </w:p>
        </w:tc>
      </w:tr>
    </w:tbl>
    <w:p w14:paraId="701831E8" w14:textId="77777777" w:rsidR="008A1EFE" w:rsidRPr="008A1EFE" w:rsidRDefault="008A1EFE" w:rsidP="008A1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B76C3" w14:textId="77777777" w:rsidR="008E3A2A" w:rsidRDefault="008E3A2A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FF84A" w14:textId="7D077F0F" w:rsidR="00E01378" w:rsidRPr="005F3B88" w:rsidRDefault="00E01378" w:rsidP="001908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F3B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Daily Changes in the time series: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1300"/>
        <w:gridCol w:w="960"/>
        <w:gridCol w:w="1920"/>
      </w:tblGrid>
      <w:tr w:rsidR="00C300BC" w:rsidRPr="00C300BC" w14:paraId="58572350" w14:textId="77777777" w:rsidTr="002F1B9B">
        <w:trPr>
          <w:trHeight w:val="23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DF4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C300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8674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C300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Kerosine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B00FB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C300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Heating Oil Futures</w:t>
            </w:r>
          </w:p>
        </w:tc>
      </w:tr>
      <w:tr w:rsidR="00C300BC" w:rsidRPr="00C300BC" w14:paraId="38EE5810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9360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Oct 31, 2019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0C7F25" w14:textId="5998D7C1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76B443" w14:textId="5799E73F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</w:p>
        </w:tc>
      </w:tr>
      <w:tr w:rsidR="00C300BC" w:rsidRPr="00C300BC" w14:paraId="63DA187A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2F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01,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D6DFD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0.031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4FF7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0.030</w:t>
            </w:r>
          </w:p>
        </w:tc>
      </w:tr>
      <w:tr w:rsidR="00C300BC" w:rsidRPr="00C300BC" w14:paraId="230596C6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F7D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04,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5755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03E8C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</w:tr>
      <w:tr w:rsidR="00C300BC" w:rsidRPr="00C300BC" w14:paraId="1FD20EB0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EF2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05,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64F1C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0.020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9D339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</w:tr>
      <w:tr w:rsidR="00C300BC" w:rsidRPr="00C300BC" w14:paraId="67BDD5EA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4B2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06,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711EF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BE75E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-0.015</w:t>
            </w:r>
          </w:p>
        </w:tc>
      </w:tr>
      <w:tr w:rsidR="00C300BC" w:rsidRPr="00C300BC" w14:paraId="609B407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584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07,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7BC00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2F91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</w:tr>
      <w:tr w:rsidR="00C300BC" w:rsidRPr="00C300BC" w14:paraId="2F1C7E85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311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08,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96EB5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D05A1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-0.001</w:t>
            </w:r>
          </w:p>
        </w:tc>
      </w:tr>
      <w:tr w:rsidR="00C300BC" w:rsidRPr="00C300BC" w14:paraId="31EF469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23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12,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E0367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5692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-0.011</w:t>
            </w:r>
          </w:p>
        </w:tc>
      </w:tr>
      <w:tr w:rsidR="00C300BC" w:rsidRPr="00C300BC" w14:paraId="112F7D5B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129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13,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57C422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0C47E9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0.006</w:t>
            </w:r>
          </w:p>
        </w:tc>
      </w:tr>
      <w:tr w:rsidR="00C300BC" w:rsidRPr="00C300BC" w14:paraId="5457BFA2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B90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14,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0EA7B2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4417F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</w:tr>
      <w:tr w:rsidR="00C300BC" w:rsidRPr="00C300BC" w14:paraId="3C4F667C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9B7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15,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DB25F9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CBF3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0.015</w:t>
            </w:r>
          </w:p>
        </w:tc>
      </w:tr>
      <w:tr w:rsidR="00C300BC" w:rsidRPr="00C300BC" w14:paraId="3594694A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8E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18,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FA88F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-0.033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6645E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-0.022</w:t>
            </w:r>
          </w:p>
        </w:tc>
      </w:tr>
      <w:tr w:rsidR="00C300BC" w:rsidRPr="00C300BC" w14:paraId="6E48FC61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028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19,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A64CF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-0.026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E44C1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-0.023</w:t>
            </w:r>
          </w:p>
        </w:tc>
      </w:tr>
      <w:tr w:rsidR="00C300BC" w:rsidRPr="00C300BC" w14:paraId="56920322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FB2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20,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DD6F1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0.028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FC9FF9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0.019</w:t>
            </w:r>
          </w:p>
        </w:tc>
      </w:tr>
      <w:tr w:rsidR="00C300BC" w:rsidRPr="00C300BC" w14:paraId="5833A569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0A9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21,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70C0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0.030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B4CD4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0.027</w:t>
            </w:r>
          </w:p>
        </w:tc>
      </w:tr>
      <w:tr w:rsidR="00C300BC" w:rsidRPr="00C300BC" w14:paraId="4F2BE2F7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82B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22,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6C6A9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4200F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</w:tr>
      <w:tr w:rsidR="00C300BC" w:rsidRPr="00C300BC" w14:paraId="71C68375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F26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25,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9616A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EF2E0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0.007</w:t>
            </w:r>
          </w:p>
        </w:tc>
      </w:tr>
      <w:tr w:rsidR="00C300BC" w:rsidRPr="00C300BC" w14:paraId="2803C279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E6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26,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D256C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57CA9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</w:tr>
      <w:tr w:rsidR="00C300BC" w:rsidRPr="00C300BC" w14:paraId="68A0A704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579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Nov 27,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5578E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0BF41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</w:tr>
      <w:tr w:rsidR="00C300BC" w:rsidRPr="00C300BC" w14:paraId="60D321BD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444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02,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C5359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-0.030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866B6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-0.032</w:t>
            </w:r>
          </w:p>
        </w:tc>
      </w:tr>
      <w:tr w:rsidR="00C300BC" w:rsidRPr="00C300BC" w14:paraId="3A81897B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28E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03,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A7E63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7533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-0.003</w:t>
            </w:r>
          </w:p>
        </w:tc>
      </w:tr>
      <w:tr w:rsidR="00C300BC" w:rsidRPr="00C300BC" w14:paraId="322EAD86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F540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04,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644940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5B148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0.023</w:t>
            </w:r>
          </w:p>
        </w:tc>
      </w:tr>
      <w:tr w:rsidR="00C300BC" w:rsidRPr="00C300BC" w14:paraId="2C1AC850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AF8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05,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32345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10084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0.005</w:t>
            </w:r>
          </w:p>
        </w:tc>
      </w:tr>
      <w:tr w:rsidR="00C300BC" w:rsidRPr="00C300BC" w14:paraId="0F796EED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7F3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06,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B3B51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3662C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</w:tr>
      <w:tr w:rsidR="00C300BC" w:rsidRPr="00C300BC" w14:paraId="39A1930C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37C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09,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E5207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1C1D6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</w:tr>
      <w:tr w:rsidR="00C300BC" w:rsidRPr="00C300BC" w14:paraId="190D2502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12E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10,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8A55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D009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0.011</w:t>
            </w:r>
          </w:p>
        </w:tc>
      </w:tr>
      <w:tr w:rsidR="00C300BC" w:rsidRPr="00C300BC" w14:paraId="523A55B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8A61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11,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367E1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90CDF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-0.019</w:t>
            </w:r>
          </w:p>
        </w:tc>
      </w:tr>
      <w:tr w:rsidR="00C300BC" w:rsidRPr="00C300BC" w14:paraId="3D2078D6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522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12,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73C2B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018A39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0.011</w:t>
            </w:r>
          </w:p>
        </w:tc>
      </w:tr>
      <w:tr w:rsidR="00C300BC" w:rsidRPr="00C300BC" w14:paraId="188A8679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723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13,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D1DAC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C3E73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0.018</w:t>
            </w:r>
          </w:p>
        </w:tc>
      </w:tr>
      <w:tr w:rsidR="00C300BC" w:rsidRPr="00C300BC" w14:paraId="21493D79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80B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16,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388FA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EBCDF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</w:tr>
      <w:tr w:rsidR="00C300BC" w:rsidRPr="00C300BC" w14:paraId="6DCEE547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FC0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17,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1CBE2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B7088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0.014</w:t>
            </w:r>
          </w:p>
        </w:tc>
      </w:tr>
      <w:tr w:rsidR="00C300BC" w:rsidRPr="00C300BC" w14:paraId="11AD19DE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C48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18,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05A8D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2AEC0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</w:tr>
      <w:tr w:rsidR="00C300BC" w:rsidRPr="00C300BC" w14:paraId="6BEE7C65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06E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19,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03C10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11261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-0.008</w:t>
            </w:r>
          </w:p>
        </w:tc>
      </w:tr>
      <w:tr w:rsidR="00C300BC" w:rsidRPr="00C300BC" w14:paraId="7A27108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1232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20,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1EA6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BA038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</w:tr>
      <w:tr w:rsidR="00C300BC" w:rsidRPr="00C300BC" w14:paraId="347A7E2A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412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23,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4745C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C919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0.013</w:t>
            </w:r>
          </w:p>
        </w:tc>
      </w:tr>
      <w:tr w:rsidR="00C300BC" w:rsidRPr="00C300BC" w14:paraId="7E522CD6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D418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24,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43777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4A9C12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0.007</w:t>
            </w:r>
          </w:p>
        </w:tc>
      </w:tr>
      <w:tr w:rsidR="00C300BC" w:rsidRPr="00C300BC" w14:paraId="2E01CE11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06D4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26,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05BADF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DEDE46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</w:tr>
      <w:tr w:rsidR="00C300BC" w:rsidRPr="00C300BC" w14:paraId="7028D48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233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27,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2C1EE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26B635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-0.001</w:t>
            </w:r>
          </w:p>
        </w:tc>
      </w:tr>
      <w:tr w:rsidR="00C300BC" w:rsidRPr="00C300BC" w14:paraId="7E5CC055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72D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30,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94F2AC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EB18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</w:tr>
      <w:tr w:rsidR="00C300BC" w:rsidRPr="00C300BC" w14:paraId="442A2A6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839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Dec 31, 2019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047533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0FF97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-0.010</w:t>
            </w:r>
          </w:p>
        </w:tc>
      </w:tr>
      <w:tr w:rsidR="00C300BC" w:rsidRPr="00C300BC" w14:paraId="5EB82FBF" w14:textId="77777777" w:rsidTr="002F1B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B15A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C300BC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Jan 02, 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62990B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-0.004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96228D" w14:textId="77777777" w:rsidR="00C300BC" w:rsidRPr="00C300BC" w:rsidRDefault="00C300BC" w:rsidP="00C30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C300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0.001</w:t>
            </w:r>
          </w:p>
        </w:tc>
      </w:tr>
    </w:tbl>
    <w:p w14:paraId="72207AFA" w14:textId="77777777" w:rsidR="005050E1" w:rsidRDefault="005050E1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2C70C" w14:textId="77777777" w:rsidR="005050E1" w:rsidRDefault="005050E1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0FA5A" w14:textId="1B6E555C" w:rsidR="005F3B88" w:rsidRDefault="005F3B88" w:rsidP="001908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F3B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Future price simulation:</w:t>
      </w:r>
    </w:p>
    <w:p w14:paraId="4D1F00A3" w14:textId="77777777" w:rsidR="005F3B88" w:rsidRPr="005F3B88" w:rsidRDefault="005F3B88" w:rsidP="001908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86FFF6" w14:textId="4022F6EE" w:rsidR="00F9248F" w:rsidRDefault="005F3B88" w:rsidP="001908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</w:t>
      </w:r>
      <w:r w:rsidR="00F9248F">
        <w:rPr>
          <w:rFonts w:ascii="Times New Roman" w:eastAsia="Times New Roman" w:hAnsi="Times New Roman" w:cs="Times New Roman"/>
          <w:sz w:val="24"/>
          <w:szCs w:val="24"/>
        </w:rPr>
        <w:t>ample of 100 price simulations for the hedged and unhedged portfolio</w:t>
      </w:r>
      <w:r w:rsidR="00AF022A">
        <w:rPr>
          <w:rFonts w:ascii="Times New Roman" w:eastAsia="Times New Roman" w:hAnsi="Times New Roman" w:cs="Times New Roman"/>
          <w:sz w:val="24"/>
          <w:szCs w:val="24"/>
        </w:rPr>
        <w:t xml:space="preserve"> were used</w:t>
      </w:r>
      <w:r w:rsidR="00F9248F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6D262995" w14:textId="47658949" w:rsidR="00F9248F" w:rsidRDefault="00F9248F" w:rsidP="00F924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simulation</w:t>
      </w:r>
    </w:p>
    <w:p w14:paraId="359E7959" w14:textId="0E9FE5AF" w:rsidR="00F9248F" w:rsidRDefault="00F9248F" w:rsidP="00F924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N(0.1) </w:t>
      </w:r>
      <w:r w:rsidR="00707558">
        <w:rPr>
          <w:rFonts w:ascii="Times New Roman" w:eastAsia="Times New Roman" w:hAnsi="Times New Roman" w:cs="Times New Roman"/>
          <w:sz w:val="24"/>
          <w:szCs w:val="24"/>
        </w:rPr>
        <w:t xml:space="preserve">indicates the inverse normal distribution </w:t>
      </w:r>
      <w:r w:rsidR="00707558" w:rsidRPr="00707558">
        <w:rPr>
          <w:rFonts w:ascii="Times New Roman" w:eastAsia="Times New Roman" w:hAnsi="Times New Roman" w:cs="Times New Roman"/>
          <w:sz w:val="24"/>
          <w:szCs w:val="24"/>
        </w:rPr>
        <w:t>=NORM.S.INV(RAND())</w:t>
      </w:r>
    </w:p>
    <w:p w14:paraId="23C2D5F7" w14:textId="4FF6542D" w:rsidR="00707558" w:rsidRDefault="00707558" w:rsidP="00F924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return indicates “eta” =0+</w:t>
      </w:r>
      <w:r w:rsidR="00F45854">
        <w:rPr>
          <w:rFonts w:ascii="Times New Roman" w:eastAsia="Times New Roman" w:hAnsi="Times New Roman" w:cs="Times New Roman"/>
          <w:sz w:val="24"/>
          <w:szCs w:val="24"/>
        </w:rPr>
        <w:t xml:space="preserve"> Standard Deviation * N(0.1)</w:t>
      </w:r>
    </w:p>
    <w:p w14:paraId="2CE5CFD0" w14:textId="017713FC" w:rsidR="00F45854" w:rsidRPr="00F9248F" w:rsidRDefault="00F45854" w:rsidP="00F924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indicates the estimated price in 10 days : </w:t>
      </w:r>
      <w:r w:rsidR="00494CFD">
        <w:rPr>
          <w:rFonts w:ascii="Times New Roman" w:eastAsia="Times New Roman" w:hAnsi="Times New Roman" w:cs="Times New Roman"/>
          <w:sz w:val="24"/>
          <w:szCs w:val="24"/>
        </w:rPr>
        <w:t>=1.942*exp(log return)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502"/>
        <w:gridCol w:w="825"/>
        <w:gridCol w:w="1381"/>
        <w:gridCol w:w="732"/>
        <w:gridCol w:w="456"/>
        <w:gridCol w:w="743"/>
        <w:gridCol w:w="743"/>
        <w:gridCol w:w="660"/>
      </w:tblGrid>
      <w:tr w:rsidR="009D037D" w:rsidRPr="009D037D" w14:paraId="7ECE3E77" w14:textId="77777777" w:rsidTr="000223C2">
        <w:trPr>
          <w:trHeight w:val="300"/>
        </w:trPr>
        <w:tc>
          <w:tcPr>
            <w:tcW w:w="3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2D5547" w14:textId="77777777" w:rsidR="009D037D" w:rsidRPr="009D037D" w:rsidRDefault="009D037D" w:rsidP="009D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Unhedged Simulations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2D4C1F" w14:textId="77777777" w:rsidR="009D037D" w:rsidRPr="009D037D" w:rsidRDefault="009D037D" w:rsidP="009D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Hedged Simulations</w:t>
            </w:r>
          </w:p>
        </w:tc>
      </w:tr>
      <w:tr w:rsidR="009D037D" w:rsidRPr="009D037D" w14:paraId="7A78322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3F491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#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E342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N(0.1)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7B28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Log Return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D9CEE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Price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E22066" w14:textId="24E3D869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01A54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#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2F2FF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N(0.1)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4F40D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Price</w:t>
            </w:r>
          </w:p>
        </w:tc>
      </w:tr>
      <w:tr w:rsidR="009D037D" w:rsidRPr="009D037D" w14:paraId="5A08F044" w14:textId="77777777" w:rsidTr="000223C2">
        <w:trPr>
          <w:trHeight w:val="3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27FFA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726E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-0.207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EC03D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-0.010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5B66F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898C6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DC75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1.388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5FB5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A903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2.003</w:t>
            </w:r>
          </w:p>
        </w:tc>
      </w:tr>
      <w:tr w:rsidR="009D037D" w:rsidRPr="009D037D" w14:paraId="633AA46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657F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A655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2EB20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1180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B2A73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4F1E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81AC8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C4569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1.949</w:t>
            </w:r>
          </w:p>
        </w:tc>
      </w:tr>
      <w:tr w:rsidR="009D037D" w:rsidRPr="009D037D" w14:paraId="7D79928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1596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8EE24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0.663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8B002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90B90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16D62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2247C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28340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5F98E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1.967</w:t>
            </w:r>
          </w:p>
        </w:tc>
      </w:tr>
      <w:tr w:rsidR="009D037D" w:rsidRPr="009D037D" w14:paraId="255815DA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F7809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0CED3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1.088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F4E7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0.053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66585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56CC9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F3299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8FB8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AB07D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1.965</w:t>
            </w:r>
          </w:p>
        </w:tc>
      </w:tr>
      <w:tr w:rsidR="009D037D" w:rsidRPr="009D037D" w14:paraId="506F89AD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4B0A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8A80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0.826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827E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44F7F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E9C0B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93A56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0.275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3CD6E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0D332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1.954</w:t>
            </w:r>
          </w:p>
        </w:tc>
      </w:tr>
      <w:tr w:rsidR="009D037D" w:rsidRPr="009D037D" w14:paraId="5FA4524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01821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E8C1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4738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3E5C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25A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275CA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1B52C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42A4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1.897</w:t>
            </w:r>
          </w:p>
        </w:tc>
      </w:tr>
      <w:tr w:rsidR="009D037D" w:rsidRPr="009D037D" w14:paraId="31E31A4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F4CFD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D5925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5AFDE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CB3DB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0A80A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F72A5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21109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85824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1.967</w:t>
            </w:r>
          </w:p>
        </w:tc>
      </w:tr>
      <w:tr w:rsidR="009D037D" w:rsidRPr="009D037D" w14:paraId="42DB787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7423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73B2A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A780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FB94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8D80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1A2E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0.298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53908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DD24D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1.955</w:t>
            </w:r>
          </w:p>
        </w:tc>
      </w:tr>
      <w:tr w:rsidR="009D037D" w:rsidRPr="009D037D" w14:paraId="616BB67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A858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4C6B8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4F8B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86A8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2.012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F541B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E5D1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0.857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98AB8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F97E3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1.979</w:t>
            </w:r>
          </w:p>
        </w:tc>
      </w:tr>
      <w:tr w:rsidR="009D037D" w:rsidRPr="009D037D" w14:paraId="7683BBBA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476D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0982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2A263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0A38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2352A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2800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460C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21D20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2.024</w:t>
            </w:r>
          </w:p>
        </w:tc>
      </w:tr>
      <w:tr w:rsidR="009D037D" w:rsidRPr="009D037D" w14:paraId="51C6BC0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C5C8C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B45E0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87DC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344F2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2.014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CCCB0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95B9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-0.731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ED502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27F3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1.911</w:t>
            </w:r>
          </w:p>
        </w:tc>
      </w:tr>
      <w:tr w:rsidR="009D037D" w:rsidRPr="009D037D" w14:paraId="78E9043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8DB1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B1F0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926FE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DB4C9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159FE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A5695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0.429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C62BE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902B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1.961</w:t>
            </w:r>
          </w:p>
        </w:tc>
      </w:tr>
      <w:tr w:rsidR="009D037D" w:rsidRPr="009D037D" w14:paraId="016DF36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5450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B294D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-2.092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564D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-0.103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A1FF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1.752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A8FF6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59EC0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BFABF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3424A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1.931</w:t>
            </w:r>
          </w:p>
        </w:tc>
      </w:tr>
      <w:tr w:rsidR="009D037D" w:rsidRPr="009D037D" w14:paraId="3DB560E5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0A3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31CA6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2DB2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2582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F978B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9802B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-2.700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AC9C8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D47B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1.829</w:t>
            </w:r>
          </w:p>
        </w:tc>
      </w:tr>
      <w:tr w:rsidR="009D037D" w:rsidRPr="009D037D" w14:paraId="5523BDAA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52FF1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11F82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69599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9FC27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F40E5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D6376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0.674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176B0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7240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1.971</w:t>
            </w:r>
          </w:p>
        </w:tc>
      </w:tr>
      <w:tr w:rsidR="009D037D" w:rsidRPr="009D037D" w14:paraId="6E007022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FFC1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E62C2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-1.462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38F0C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7981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1.807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5D33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7B564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1.373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AAC2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5628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2.002</w:t>
            </w:r>
          </w:p>
        </w:tc>
      </w:tr>
      <w:tr w:rsidR="009D037D" w:rsidRPr="009D037D" w14:paraId="0592DA6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DACB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CE1B7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FF777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962F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A908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ADAB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-0.735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8FC51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87D8B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1.911</w:t>
            </w:r>
          </w:p>
        </w:tc>
      </w:tr>
      <w:tr w:rsidR="009D037D" w:rsidRPr="009D037D" w14:paraId="689E33E6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D0572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D9CC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63B3E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8FD9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2509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DB31B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0E27D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1A78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1.949</w:t>
            </w:r>
          </w:p>
        </w:tc>
      </w:tr>
      <w:tr w:rsidR="009D037D" w:rsidRPr="009D037D" w14:paraId="59A3780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9FEE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F4E9E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-0.917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BDA0F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D565C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1.856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AF07D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CBCC6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6E098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6F4B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1.929</w:t>
            </w:r>
          </w:p>
        </w:tc>
      </w:tr>
      <w:tr w:rsidR="009D037D" w:rsidRPr="009D037D" w14:paraId="249F5A8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40825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D5A0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780E1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C1BE2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A7EB2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F517F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A59F5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DFD94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2.027</w:t>
            </w:r>
          </w:p>
        </w:tc>
      </w:tr>
      <w:tr w:rsidR="009D037D" w:rsidRPr="009D037D" w14:paraId="7696BBB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5FB4F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D769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B4E0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DE48B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97DE2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328A4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EFDFA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62AD1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1.928</w:t>
            </w:r>
          </w:p>
        </w:tc>
      </w:tr>
      <w:tr w:rsidR="009D037D" w:rsidRPr="009D037D" w14:paraId="4028547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AB76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FE45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B2A7D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DD16C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BEC06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E91F6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-1.224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661A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19D5B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1.890</w:t>
            </w:r>
          </w:p>
        </w:tc>
      </w:tr>
      <w:tr w:rsidR="009D037D" w:rsidRPr="009D037D" w14:paraId="2A2F80F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3C959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42DB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DA79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80C0B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2.017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6EDC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18175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1.352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43EBC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B9DBB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2.001</w:t>
            </w:r>
          </w:p>
        </w:tc>
      </w:tr>
      <w:tr w:rsidR="009D037D" w:rsidRPr="009D037D" w14:paraId="74F6A17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73F42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B37C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4736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0BD7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446CB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0BDED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7155B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F3404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1.937</w:t>
            </w:r>
          </w:p>
        </w:tc>
      </w:tr>
      <w:tr w:rsidR="009D037D" w:rsidRPr="009D037D" w14:paraId="65377B3D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9E183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14E8A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2E184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510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4892A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2F9A2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-0.869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391F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8436C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1.905</w:t>
            </w:r>
          </w:p>
        </w:tc>
      </w:tr>
      <w:tr w:rsidR="009D037D" w:rsidRPr="009D037D" w14:paraId="10C7272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7FBD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922E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08F7E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0.140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1C390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2.234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C3C98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165A8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-0.602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9B4F1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354C9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1.916</w:t>
            </w:r>
          </w:p>
        </w:tc>
      </w:tr>
      <w:tr w:rsidR="009D037D" w:rsidRPr="009D037D" w14:paraId="4D87711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35B9C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25642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8124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-0.053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6EDD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1.841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3103C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A9BD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0.508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EA84C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F51DD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1.964</w:t>
            </w:r>
          </w:p>
        </w:tc>
      </w:tr>
      <w:tr w:rsidR="009D037D" w:rsidRPr="009D037D" w14:paraId="089673A4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0A55F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910A6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-1.316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8B5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7490D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1.820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E611A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40035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-1.485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CC177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ADE0D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1.879</w:t>
            </w:r>
          </w:p>
        </w:tc>
      </w:tr>
      <w:tr w:rsidR="009D037D" w:rsidRPr="009D037D" w14:paraId="38EEA818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DF199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E5ACD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249F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F5B1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97F8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367F8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C85F6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00ACB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1.914</w:t>
            </w:r>
          </w:p>
        </w:tc>
      </w:tr>
      <w:tr w:rsidR="009D037D" w:rsidRPr="009D037D" w14:paraId="17392FB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382B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AAE3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1.424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E7703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0.070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C97E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2.083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0699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44CC1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556A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F44CF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1.950</w:t>
            </w:r>
          </w:p>
        </w:tc>
      </w:tr>
      <w:tr w:rsidR="009D037D" w:rsidRPr="009D037D" w14:paraId="5FD83E1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E7673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6FF25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AFC3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ECCB1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7076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246F3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-1.452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CB2E4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BB347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1.880</w:t>
            </w:r>
          </w:p>
        </w:tc>
      </w:tr>
      <w:tr w:rsidR="009D037D" w:rsidRPr="009D037D" w14:paraId="4A197B64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D33DD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F93FF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18E5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699F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1CF4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E6D5D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A6CD2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1963E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1.947</w:t>
            </w:r>
          </w:p>
        </w:tc>
      </w:tr>
      <w:tr w:rsidR="009D037D" w:rsidRPr="009D037D" w14:paraId="2691088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F7E3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B9405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-0.593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E562C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C4A9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96168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EC636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1.259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AD94F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38DD5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1.997</w:t>
            </w:r>
          </w:p>
        </w:tc>
      </w:tr>
      <w:tr w:rsidR="009D037D" w:rsidRPr="009D037D" w14:paraId="21FA989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00474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BA754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14D5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1508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2.151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2A6A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4E850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51E3E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A14C5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1.962</w:t>
            </w:r>
          </w:p>
        </w:tc>
      </w:tr>
      <w:tr w:rsidR="009D037D" w:rsidRPr="009D037D" w14:paraId="3955BC3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BDDEA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2C2A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20CF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77E4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8F87B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5776B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730E0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EDBC1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1.962</w:t>
            </w:r>
          </w:p>
        </w:tc>
      </w:tr>
      <w:tr w:rsidR="009D037D" w:rsidRPr="009D037D" w14:paraId="0D78396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2329A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00EB8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58F6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6560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1.879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7E494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CE8F6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-0.899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60FFA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3D307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1.904</w:t>
            </w:r>
          </w:p>
        </w:tc>
      </w:tr>
      <w:tr w:rsidR="009D037D" w:rsidRPr="009D037D" w14:paraId="3021DEE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F73B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830D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-0.833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77D4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DD00D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7593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9B9D6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0.107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F26EE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948E3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1.947</w:t>
            </w:r>
          </w:p>
        </w:tc>
      </w:tr>
      <w:tr w:rsidR="009D037D" w:rsidRPr="009D037D" w14:paraId="28C9B22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7214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8643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D4D44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DFBBE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382AD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CF599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-0.737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AD8CA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FA422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1.910</w:t>
            </w:r>
          </w:p>
        </w:tc>
      </w:tr>
      <w:tr w:rsidR="009D037D" w:rsidRPr="009D037D" w14:paraId="671120A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C5760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4E23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930E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5D2D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C6D3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A256C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-0.321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E7C9B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3144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1.928</w:t>
            </w:r>
          </w:p>
        </w:tc>
      </w:tr>
      <w:tr w:rsidR="009D037D" w:rsidRPr="009D037D" w14:paraId="2FBFC37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1E8A6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B03B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4068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AAA8E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1E938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EE50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-1.899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74495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2DFFE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1.862</w:t>
            </w:r>
          </w:p>
        </w:tc>
      </w:tr>
      <w:tr w:rsidR="009D037D" w:rsidRPr="009D037D" w14:paraId="6A0F39D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BBB2F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CE2AD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1.388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4E43E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0.068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90184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2.079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FF9B4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F4E3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-1.008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D92C4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85761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1.899</w:t>
            </w:r>
          </w:p>
        </w:tc>
      </w:tr>
      <w:tr w:rsidR="009D037D" w:rsidRPr="009D037D" w14:paraId="4E5C49F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2A30B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BA6E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5E14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-0.051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3607C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1.845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D5516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A1D7A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DA20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11D67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1.895</w:t>
            </w:r>
          </w:p>
        </w:tc>
      </w:tr>
      <w:tr w:rsidR="009D037D" w:rsidRPr="009D037D" w14:paraId="41E5FBF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8EB3A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8E80C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-1.638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EF49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D833D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1.792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49CB2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0337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624F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90B11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1.943</w:t>
            </w:r>
          </w:p>
        </w:tc>
      </w:tr>
      <w:tr w:rsidR="009D037D" w:rsidRPr="009D037D" w14:paraId="040114A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1342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AF08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1.318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A002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557A5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2.072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442E9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BBDA1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-0.322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A03D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6209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1.928</w:t>
            </w:r>
          </w:p>
        </w:tc>
      </w:tr>
      <w:tr w:rsidR="009D037D" w:rsidRPr="009D037D" w14:paraId="1C048F5A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83277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8DA1F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8AB71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-0.051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9E3EE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1.846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DFE61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8A76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-1.177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DE4EB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7FC06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1.892</w:t>
            </w:r>
          </w:p>
        </w:tc>
      </w:tr>
      <w:tr w:rsidR="009D037D" w:rsidRPr="009D037D" w14:paraId="73A600B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C2D0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598F9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-2.346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E6402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-0.115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3765F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1.731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4F9A1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D7F4C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1.066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D6FA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5B53A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1.989</w:t>
            </w:r>
          </w:p>
        </w:tc>
      </w:tr>
      <w:tr w:rsidR="009D037D" w:rsidRPr="009D037D" w14:paraId="69E8C45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7669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C42C4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3.300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E3F38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0.162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02DB1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2.284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9CA32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2CE5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738F5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4DC0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1.961</w:t>
            </w:r>
          </w:p>
        </w:tc>
      </w:tr>
      <w:tr w:rsidR="009D037D" w:rsidRPr="009D037D" w14:paraId="2EE3D4B5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2279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756C6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B724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EBA14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2.018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96DC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A79DB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-0.534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5B235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68A08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1.919</w:t>
            </w:r>
          </w:p>
        </w:tc>
      </w:tr>
      <w:tr w:rsidR="009D037D" w:rsidRPr="009D037D" w14:paraId="0578180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63DFE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9235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-0.917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0C14A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19F0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1.856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BE2D9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E83BE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F917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8B8B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1.982</w:t>
            </w:r>
          </w:p>
        </w:tc>
      </w:tr>
      <w:tr w:rsidR="009D037D" w:rsidRPr="009D037D" w14:paraId="4D72657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3D652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F83D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0.391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5242F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113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BD4C1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1CB93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0.143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FA48E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CC6CA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1.948</w:t>
            </w:r>
          </w:p>
        </w:tc>
      </w:tr>
      <w:tr w:rsidR="009D037D" w:rsidRPr="009D037D" w14:paraId="1832660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AA81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29C4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-0.789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75B44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9220B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FE370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917E2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0.224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A2698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B6359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1.952</w:t>
            </w:r>
          </w:p>
        </w:tc>
      </w:tr>
      <w:tr w:rsidR="009D037D" w:rsidRPr="009D037D" w14:paraId="4484059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81E12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A78C9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9DE5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62925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94969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6275F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-0.727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54BE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0DD3D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1.911</w:t>
            </w:r>
          </w:p>
        </w:tc>
      </w:tr>
      <w:tr w:rsidR="009D037D" w:rsidRPr="009D037D" w14:paraId="110DD16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663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A845A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-1.702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45B3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AB9D5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1.786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BF654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9D0C6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F1351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8E883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1.929</w:t>
            </w:r>
          </w:p>
        </w:tc>
      </w:tr>
      <w:tr w:rsidR="009D037D" w:rsidRPr="009D037D" w14:paraId="59FAFAD8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2606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CE603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D2C2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0.086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A4248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2.116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1AC7C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70057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0.354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8ED26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2B161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1.957</w:t>
            </w:r>
          </w:p>
        </w:tc>
      </w:tr>
      <w:tr w:rsidR="009D037D" w:rsidRPr="009D037D" w14:paraId="734663A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761AC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EADE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92F7D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3B13C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71975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C9038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9A5B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C601F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1.930</w:t>
            </w:r>
          </w:p>
        </w:tc>
      </w:tr>
      <w:tr w:rsidR="009D037D" w:rsidRPr="009D037D" w14:paraId="71AB6C7D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68FDD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DEFF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05DF6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797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65A93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18B41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-0.604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C190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CE76A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1.916</w:t>
            </w:r>
          </w:p>
        </w:tc>
      </w:tr>
      <w:tr w:rsidR="009D037D" w:rsidRPr="009D037D" w14:paraId="5C4259A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DE69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34911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DFA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819B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3CA83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0D098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33AD4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8B54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1.939</w:t>
            </w:r>
          </w:p>
        </w:tc>
      </w:tr>
      <w:tr w:rsidR="009D037D" w:rsidRPr="009D037D" w14:paraId="4A68210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753EB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F2F7E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1.427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1D06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0.070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7FDB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2.083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0A1A5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A2108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-0.410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6165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72A67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1.924</w:t>
            </w:r>
          </w:p>
        </w:tc>
      </w:tr>
      <w:tr w:rsidR="009D037D" w:rsidRPr="009D037D" w14:paraId="5843D1F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709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B870D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-2.183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EED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EEE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1.744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AF8D3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C85F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FAFAE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787C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1.938</w:t>
            </w:r>
          </w:p>
        </w:tc>
      </w:tr>
      <w:tr w:rsidR="009D037D" w:rsidRPr="009D037D" w14:paraId="0A146DE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DB7A8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F765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-2.390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EC9AC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ADC8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1.727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EBC44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D65E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F3F23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A138F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1.965</w:t>
            </w:r>
          </w:p>
        </w:tc>
      </w:tr>
      <w:tr w:rsidR="009D037D" w:rsidRPr="009D037D" w14:paraId="690A3045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7D8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D34EA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7D8E7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CF931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49EE9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52AA3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0.902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57C80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A1B78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1.981</w:t>
            </w:r>
          </w:p>
        </w:tc>
      </w:tr>
      <w:tr w:rsidR="009D037D" w:rsidRPr="009D037D" w14:paraId="6C5B976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EAC7C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F92D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1.583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0D84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0.078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66395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2.099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B3A49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BEF0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12CF1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9E8B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1.921</w:t>
            </w:r>
          </w:p>
        </w:tc>
      </w:tr>
      <w:tr w:rsidR="009D037D" w:rsidRPr="009D037D" w14:paraId="6D43F14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CC30B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74F44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-2.105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CB486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-0.103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5EC7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1.751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6C6E0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C637F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5D0F3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1E663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1.983</w:t>
            </w:r>
          </w:p>
        </w:tc>
      </w:tr>
      <w:tr w:rsidR="009D037D" w:rsidRPr="009D037D" w14:paraId="58903FE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8CB5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20537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2F4A6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7595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3C4B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1E04D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-1.342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ACD57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853D5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1.885</w:t>
            </w:r>
          </w:p>
        </w:tc>
      </w:tr>
      <w:tr w:rsidR="009D037D" w:rsidRPr="009D037D" w14:paraId="0445168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EF509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F4618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-2.117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DCD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-0.104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D3C12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1.750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A636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821E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E9608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2A2E7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2.023</w:t>
            </w:r>
          </w:p>
        </w:tc>
      </w:tr>
      <w:tr w:rsidR="009D037D" w:rsidRPr="009D037D" w14:paraId="730B3E2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7EBCB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1BCB9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5E0C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1B80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2E15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F172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C2217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8BB0D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1.941</w:t>
            </w:r>
          </w:p>
        </w:tc>
      </w:tr>
      <w:tr w:rsidR="009D037D" w:rsidRPr="009D037D" w14:paraId="62545A1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5C64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8EA96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0.289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05672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53066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288E7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EDE27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0.534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5BF6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5CB9E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1.965</w:t>
            </w:r>
          </w:p>
        </w:tc>
      </w:tr>
      <w:tr w:rsidR="009D037D" w:rsidRPr="009D037D" w14:paraId="27D9DF07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11CEC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372DC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E49B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37771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2.162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E016C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D79CD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-0.944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A8292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3EFF6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1.902</w:t>
            </w:r>
          </w:p>
        </w:tc>
      </w:tr>
      <w:tr w:rsidR="009D037D" w:rsidRPr="009D037D" w14:paraId="12F5C84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4DCEA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CF47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-1.745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A79E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-0.086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64621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1.782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338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74693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2.244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F5A33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84852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2.041</w:t>
            </w:r>
          </w:p>
        </w:tc>
      </w:tr>
      <w:tr w:rsidR="009D037D" w:rsidRPr="009D037D" w14:paraId="073FDCE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1C0E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217D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DAC0A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1E6B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142E4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40EA9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0.625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7523B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E7CA1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1.969</w:t>
            </w:r>
          </w:p>
        </w:tc>
      </w:tr>
      <w:tr w:rsidR="009D037D" w:rsidRPr="009D037D" w14:paraId="5B7719D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0B0F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52B3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0.382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B3800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38E5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B7AA5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0EC18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1.045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23C79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ACBA6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1.988</w:t>
            </w:r>
          </w:p>
        </w:tc>
      </w:tr>
      <w:tr w:rsidR="009D037D" w:rsidRPr="009D037D" w14:paraId="2FE2C502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27D69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5FB47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9A5A9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9280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5CE97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76542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0.705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880E2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94A74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1.973</w:t>
            </w:r>
          </w:p>
        </w:tc>
      </w:tr>
      <w:tr w:rsidR="009D037D" w:rsidRPr="009D037D" w14:paraId="0443FEB3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CB29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4D4FE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-1.299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FE6DE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C6C0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1.822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59FCE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46E2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5F0EF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CF06C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1.974</w:t>
            </w:r>
          </w:p>
        </w:tc>
      </w:tr>
      <w:tr w:rsidR="009D037D" w:rsidRPr="009D037D" w14:paraId="72B7CF46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8EDCE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BDC63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9F13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0.090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579E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2.125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6968D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E740F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B332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BB12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1.922</w:t>
            </w:r>
          </w:p>
        </w:tc>
      </w:tr>
      <w:tr w:rsidR="009D037D" w:rsidRPr="009D037D" w14:paraId="2B18EAB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97B3C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D8C3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C415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73D12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1.910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2C56A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0544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-0.504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1EB17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8AC79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1.920</w:t>
            </w:r>
          </w:p>
        </w:tc>
      </w:tr>
      <w:tr w:rsidR="009D037D" w:rsidRPr="009D037D" w14:paraId="1C7412A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2358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FCEA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1.672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A711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0.082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C1972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2.108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D0DA0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49527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ECF50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819D1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1.963</w:t>
            </w:r>
          </w:p>
        </w:tc>
      </w:tr>
      <w:tr w:rsidR="009D037D" w:rsidRPr="009D037D" w14:paraId="73BA57E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FCA3A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200C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1C18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E9EAD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E3776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6770F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65C4C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3B6C6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1.937</w:t>
            </w:r>
          </w:p>
        </w:tc>
      </w:tr>
      <w:tr w:rsidR="009D037D" w:rsidRPr="009D037D" w14:paraId="5CA678DC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CBF4E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EA7E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-1.005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FCBB1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A217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1.848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6208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EDF19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-4.125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592F4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787ED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1.772</w:t>
            </w:r>
          </w:p>
        </w:tc>
      </w:tr>
      <w:tr w:rsidR="009D037D" w:rsidRPr="009D037D" w14:paraId="05BACC9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774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C4DCA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-1.319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50F2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61621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1.820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FCCFB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B984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0.349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221D1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C28D7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1.957</w:t>
            </w:r>
          </w:p>
        </w:tc>
      </w:tr>
      <w:tr w:rsidR="009D037D" w:rsidRPr="009D037D" w14:paraId="1CA77778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4801C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78A3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265E6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FFEED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7A265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1CA91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1.124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8FFC5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D0BB2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1.991</w:t>
            </w:r>
          </w:p>
        </w:tc>
      </w:tr>
      <w:tr w:rsidR="009D037D" w:rsidRPr="009D037D" w14:paraId="33FBBE3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EFCF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5AFC9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A53C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8BCD7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2.147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56D4A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28025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-1.354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EFE7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8596E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1.884</w:t>
            </w:r>
          </w:p>
        </w:tc>
      </w:tr>
      <w:tr w:rsidR="009D037D" w:rsidRPr="009D037D" w14:paraId="56232020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BC2B3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D235B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63A6C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2702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2.020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95105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A0855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-0.858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291D9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62389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1.905</w:t>
            </w:r>
          </w:p>
        </w:tc>
      </w:tr>
      <w:tr w:rsidR="009D037D" w:rsidRPr="009D037D" w14:paraId="6A66C6FB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448D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BB121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-0.849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B18F6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D6A83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FF813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0C3EB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0.467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CFE8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0CAD7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1.962</w:t>
            </w:r>
          </w:p>
        </w:tc>
      </w:tr>
      <w:tr w:rsidR="009D037D" w:rsidRPr="009D037D" w14:paraId="5BEB9A36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EC709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A714F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DAFFB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0.091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9223F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2.126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79C16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FE232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0.660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975D9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EF57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1.971</w:t>
            </w:r>
          </w:p>
        </w:tc>
      </w:tr>
      <w:tr w:rsidR="009D037D" w:rsidRPr="009D037D" w14:paraId="303CF764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87F98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7DCB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-1.952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E28A8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EA609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1.764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87AB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DCDDE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-0.282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3A939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3D784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1.930</w:t>
            </w:r>
          </w:p>
        </w:tc>
      </w:tr>
      <w:tr w:rsidR="009D037D" w:rsidRPr="009D037D" w14:paraId="2BB0A93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EB93D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46B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22A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5CF0B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2.019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8C691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A8567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1.293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092B0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C3AC2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1.999</w:t>
            </w:r>
          </w:p>
        </w:tc>
      </w:tr>
      <w:tr w:rsidR="009D037D" w:rsidRPr="009D037D" w14:paraId="5391193A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577FC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CE2A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0.140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48BEF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D3BEF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51AF0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B5245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-3.017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410F2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EF1F5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1.816</w:t>
            </w:r>
          </w:p>
        </w:tc>
      </w:tr>
      <w:tr w:rsidR="009D037D" w:rsidRPr="009D037D" w14:paraId="433F1CF1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81A5C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C0B5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5634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EDE7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D975D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898CB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1.201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E7643A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FCF4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1.995</w:t>
            </w:r>
          </w:p>
        </w:tc>
      </w:tr>
      <w:tr w:rsidR="009D037D" w:rsidRPr="009D037D" w14:paraId="36415E2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6213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7528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0.621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92B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F8F6A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1C09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AA944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-0.407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07F88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D659D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1.925</w:t>
            </w:r>
          </w:p>
        </w:tc>
      </w:tr>
      <w:tr w:rsidR="009D037D" w:rsidRPr="009D037D" w14:paraId="219ED538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C6D2B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EA5A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-1.921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76A69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-0.094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24A1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1.767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4166F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18E3C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0.720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E8454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B5AC4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1.973</w:t>
            </w:r>
          </w:p>
        </w:tc>
      </w:tr>
      <w:tr w:rsidR="009D037D" w:rsidRPr="009D037D" w14:paraId="6F2639CD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68C6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2420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F4693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756CA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1.907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D5037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F23E0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-1.513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415D1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9C31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1.878</w:t>
            </w:r>
          </w:p>
        </w:tc>
      </w:tr>
      <w:tr w:rsidR="009D037D" w:rsidRPr="009D037D" w14:paraId="492D83F9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845B2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AA577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-0.515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EA37B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68260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1.893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88678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F8D00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1.425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52886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7665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2.005</w:t>
            </w:r>
          </w:p>
        </w:tc>
      </w:tr>
      <w:tr w:rsidR="009D037D" w:rsidRPr="009D037D" w14:paraId="62E90526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CD1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BF72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0.399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244A9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4E2CA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45D3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499AB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1.426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C1491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1E567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2.005</w:t>
            </w:r>
          </w:p>
        </w:tc>
      </w:tr>
      <w:tr w:rsidR="009D037D" w:rsidRPr="009D037D" w14:paraId="5D2A557F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779D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B052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-0.165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526CC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421E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356E5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D5D34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1.050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16E09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B321F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1.988</w:t>
            </w:r>
          </w:p>
        </w:tc>
      </w:tr>
      <w:tr w:rsidR="009D037D" w:rsidRPr="009D037D" w14:paraId="21A6EB38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1ECA7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4A359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F5923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F7AEC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F833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E4311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1.518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3C424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C69DF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2.009</w:t>
            </w:r>
          </w:p>
        </w:tc>
      </w:tr>
      <w:tr w:rsidR="009D037D" w:rsidRPr="009D037D" w14:paraId="3C852B0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A78B2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1504B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1.130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3390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8F72C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2.053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32D65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56B61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-0.309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94069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CE9DB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1.929</w:t>
            </w:r>
          </w:p>
        </w:tc>
      </w:tr>
      <w:tr w:rsidR="009D037D" w:rsidRPr="009D037D" w14:paraId="3EC6299E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18D0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1D2B2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-1.335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0E361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-0.066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3CE00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1.819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6C1D3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A91C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-1.405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B70E5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AE60D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1.882</w:t>
            </w:r>
          </w:p>
        </w:tc>
      </w:tr>
      <w:tr w:rsidR="009D037D" w:rsidRPr="009D037D" w14:paraId="2C419D12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37627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CA82A6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-0.617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02CBF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58466F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1.884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92D98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AFFBA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0.225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55962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6D116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1.952</w:t>
            </w:r>
          </w:p>
        </w:tc>
      </w:tr>
      <w:tr w:rsidR="009D037D" w:rsidRPr="009D037D" w14:paraId="2A76C152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3390A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41641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1.071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A86400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0.053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1119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2.047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DCB388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99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E054E7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25FC5B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4F121D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1.946</w:t>
            </w:r>
          </w:p>
        </w:tc>
      </w:tr>
      <w:tr w:rsidR="009D037D" w:rsidRPr="009D037D" w14:paraId="272D035D" w14:textId="77777777" w:rsidTr="009D037D">
        <w:trPr>
          <w:trHeight w:val="3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E33803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8A109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696DC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0.045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863F6E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2.031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3C19B4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2F7D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-1.858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D9ED35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-0.041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6DF3C1" w14:textId="77777777" w:rsidR="009D037D" w:rsidRPr="009D037D" w:rsidRDefault="009D037D" w:rsidP="008E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9D0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en-GB"/>
              </w:rPr>
              <w:t>1.863</w:t>
            </w:r>
          </w:p>
        </w:tc>
      </w:tr>
    </w:tbl>
    <w:p w14:paraId="1737B6FD" w14:textId="77777777" w:rsidR="00EC771C" w:rsidRDefault="00EC771C" w:rsidP="001908B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771C" w:rsidSect="000A2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A94"/>
    <w:multiLevelType w:val="hybridMultilevel"/>
    <w:tmpl w:val="8A126032"/>
    <w:lvl w:ilvl="0" w:tplc="53D4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7240"/>
    <w:multiLevelType w:val="hybridMultilevel"/>
    <w:tmpl w:val="7A5E0B9E"/>
    <w:lvl w:ilvl="0" w:tplc="10ACF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44BB"/>
    <w:multiLevelType w:val="hybridMultilevel"/>
    <w:tmpl w:val="DFA8EE88"/>
    <w:lvl w:ilvl="0" w:tplc="770812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9A4E"/>
    <w:multiLevelType w:val="hybridMultilevel"/>
    <w:tmpl w:val="F9A86E4A"/>
    <w:lvl w:ilvl="0" w:tplc="A92204C4">
      <w:start w:val="1"/>
      <w:numFmt w:val="decimal"/>
      <w:lvlText w:val="(%1)"/>
      <w:lvlJc w:val="left"/>
      <w:pPr>
        <w:ind w:left="720" w:hanging="360"/>
      </w:pPr>
    </w:lvl>
    <w:lvl w:ilvl="1" w:tplc="4DF40F16">
      <w:start w:val="1"/>
      <w:numFmt w:val="lowerLetter"/>
      <w:lvlText w:val="%2."/>
      <w:lvlJc w:val="left"/>
      <w:pPr>
        <w:ind w:left="1440" w:hanging="360"/>
      </w:pPr>
    </w:lvl>
    <w:lvl w:ilvl="2" w:tplc="2F2C329E">
      <w:start w:val="1"/>
      <w:numFmt w:val="lowerRoman"/>
      <w:lvlText w:val="%3."/>
      <w:lvlJc w:val="right"/>
      <w:pPr>
        <w:ind w:left="2160" w:hanging="180"/>
      </w:pPr>
    </w:lvl>
    <w:lvl w:ilvl="3" w:tplc="28B4CBB8">
      <w:start w:val="1"/>
      <w:numFmt w:val="decimal"/>
      <w:lvlText w:val="%4."/>
      <w:lvlJc w:val="left"/>
      <w:pPr>
        <w:ind w:left="2880" w:hanging="360"/>
      </w:pPr>
    </w:lvl>
    <w:lvl w:ilvl="4" w:tplc="0400E15A">
      <w:start w:val="1"/>
      <w:numFmt w:val="lowerLetter"/>
      <w:lvlText w:val="%5."/>
      <w:lvlJc w:val="left"/>
      <w:pPr>
        <w:ind w:left="3600" w:hanging="360"/>
      </w:pPr>
    </w:lvl>
    <w:lvl w:ilvl="5" w:tplc="DC5E92E4">
      <w:start w:val="1"/>
      <w:numFmt w:val="lowerRoman"/>
      <w:lvlText w:val="%6."/>
      <w:lvlJc w:val="right"/>
      <w:pPr>
        <w:ind w:left="4320" w:hanging="180"/>
      </w:pPr>
    </w:lvl>
    <w:lvl w:ilvl="6" w:tplc="D4F202C6">
      <w:start w:val="1"/>
      <w:numFmt w:val="decimal"/>
      <w:lvlText w:val="%7."/>
      <w:lvlJc w:val="left"/>
      <w:pPr>
        <w:ind w:left="5040" w:hanging="360"/>
      </w:pPr>
    </w:lvl>
    <w:lvl w:ilvl="7" w:tplc="DEC48034">
      <w:start w:val="1"/>
      <w:numFmt w:val="lowerLetter"/>
      <w:lvlText w:val="%8."/>
      <w:lvlJc w:val="left"/>
      <w:pPr>
        <w:ind w:left="5760" w:hanging="360"/>
      </w:pPr>
    </w:lvl>
    <w:lvl w:ilvl="8" w:tplc="E9642E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3C3F"/>
    <w:multiLevelType w:val="hybridMultilevel"/>
    <w:tmpl w:val="42284A60"/>
    <w:lvl w:ilvl="0" w:tplc="1B2A89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0209E"/>
    <w:multiLevelType w:val="hybridMultilevel"/>
    <w:tmpl w:val="F2D2009E"/>
    <w:lvl w:ilvl="0" w:tplc="141CEE5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5086"/>
    <w:multiLevelType w:val="hybridMultilevel"/>
    <w:tmpl w:val="0630B8CA"/>
    <w:lvl w:ilvl="0" w:tplc="FE70C3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15009">
    <w:abstractNumId w:val="3"/>
  </w:num>
  <w:num w:numId="2" w16cid:durableId="2021617791">
    <w:abstractNumId w:val="5"/>
  </w:num>
  <w:num w:numId="3" w16cid:durableId="1859274140">
    <w:abstractNumId w:val="0"/>
  </w:num>
  <w:num w:numId="4" w16cid:durableId="1197038395">
    <w:abstractNumId w:val="2"/>
  </w:num>
  <w:num w:numId="5" w16cid:durableId="1771583584">
    <w:abstractNumId w:val="1"/>
  </w:num>
  <w:num w:numId="6" w16cid:durableId="2055883434">
    <w:abstractNumId w:val="4"/>
  </w:num>
  <w:num w:numId="7" w16cid:durableId="1278760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3"/>
    <w:rsid w:val="0000460C"/>
    <w:rsid w:val="0002128D"/>
    <w:rsid w:val="000223C2"/>
    <w:rsid w:val="0007226B"/>
    <w:rsid w:val="000A2DD5"/>
    <w:rsid w:val="000A38C3"/>
    <w:rsid w:val="000F4C96"/>
    <w:rsid w:val="00155DBA"/>
    <w:rsid w:val="00161D7C"/>
    <w:rsid w:val="001632BA"/>
    <w:rsid w:val="0017727A"/>
    <w:rsid w:val="00180066"/>
    <w:rsid w:val="001908B1"/>
    <w:rsid w:val="00193999"/>
    <w:rsid w:val="001B74E5"/>
    <w:rsid w:val="001B7EB4"/>
    <w:rsid w:val="001D095B"/>
    <w:rsid w:val="001D6828"/>
    <w:rsid w:val="001D75F3"/>
    <w:rsid w:val="00226996"/>
    <w:rsid w:val="0024645D"/>
    <w:rsid w:val="002469E9"/>
    <w:rsid w:val="002A3184"/>
    <w:rsid w:val="002A51AA"/>
    <w:rsid w:val="002A561E"/>
    <w:rsid w:val="002A6C70"/>
    <w:rsid w:val="002B7BD8"/>
    <w:rsid w:val="002C61E3"/>
    <w:rsid w:val="002D630A"/>
    <w:rsid w:val="002D794A"/>
    <w:rsid w:val="002F1B9B"/>
    <w:rsid w:val="002F2DE0"/>
    <w:rsid w:val="00311BC0"/>
    <w:rsid w:val="00360951"/>
    <w:rsid w:val="003B10A8"/>
    <w:rsid w:val="004436B0"/>
    <w:rsid w:val="004667DF"/>
    <w:rsid w:val="004669A6"/>
    <w:rsid w:val="0048041E"/>
    <w:rsid w:val="00494CFD"/>
    <w:rsid w:val="004C3730"/>
    <w:rsid w:val="004F1A95"/>
    <w:rsid w:val="004F4A9C"/>
    <w:rsid w:val="0050095F"/>
    <w:rsid w:val="005050E1"/>
    <w:rsid w:val="00507028"/>
    <w:rsid w:val="00510380"/>
    <w:rsid w:val="00536BE7"/>
    <w:rsid w:val="00543A78"/>
    <w:rsid w:val="00553B53"/>
    <w:rsid w:val="005A012E"/>
    <w:rsid w:val="005A2639"/>
    <w:rsid w:val="005E459F"/>
    <w:rsid w:val="005E5A9E"/>
    <w:rsid w:val="005E6756"/>
    <w:rsid w:val="005F3B88"/>
    <w:rsid w:val="00604D47"/>
    <w:rsid w:val="00651F10"/>
    <w:rsid w:val="006A598E"/>
    <w:rsid w:val="006B4C24"/>
    <w:rsid w:val="00707558"/>
    <w:rsid w:val="00766188"/>
    <w:rsid w:val="00793176"/>
    <w:rsid w:val="007A6AFD"/>
    <w:rsid w:val="007D403E"/>
    <w:rsid w:val="00821EE2"/>
    <w:rsid w:val="008436C6"/>
    <w:rsid w:val="0089351C"/>
    <w:rsid w:val="008A1DB8"/>
    <w:rsid w:val="008A1EFE"/>
    <w:rsid w:val="008C3082"/>
    <w:rsid w:val="008E3A2A"/>
    <w:rsid w:val="008E623E"/>
    <w:rsid w:val="0092270A"/>
    <w:rsid w:val="00935FC5"/>
    <w:rsid w:val="00953A73"/>
    <w:rsid w:val="00980521"/>
    <w:rsid w:val="0098471F"/>
    <w:rsid w:val="009A53E7"/>
    <w:rsid w:val="009D037D"/>
    <w:rsid w:val="00A347B8"/>
    <w:rsid w:val="00A46979"/>
    <w:rsid w:val="00A56B1F"/>
    <w:rsid w:val="00A82E3E"/>
    <w:rsid w:val="00AA41A5"/>
    <w:rsid w:val="00AA7A97"/>
    <w:rsid w:val="00AB7CC1"/>
    <w:rsid w:val="00AF022A"/>
    <w:rsid w:val="00B00B40"/>
    <w:rsid w:val="00B202F8"/>
    <w:rsid w:val="00B2455F"/>
    <w:rsid w:val="00B37106"/>
    <w:rsid w:val="00B56014"/>
    <w:rsid w:val="00B83119"/>
    <w:rsid w:val="00BD0696"/>
    <w:rsid w:val="00C07D9B"/>
    <w:rsid w:val="00C300BC"/>
    <w:rsid w:val="00C32AF6"/>
    <w:rsid w:val="00C33C17"/>
    <w:rsid w:val="00C50E2B"/>
    <w:rsid w:val="00C619F9"/>
    <w:rsid w:val="00C671A2"/>
    <w:rsid w:val="00CB5B1B"/>
    <w:rsid w:val="00D13C33"/>
    <w:rsid w:val="00D2487F"/>
    <w:rsid w:val="00D65AAC"/>
    <w:rsid w:val="00D71E96"/>
    <w:rsid w:val="00DA0D5F"/>
    <w:rsid w:val="00DB71C5"/>
    <w:rsid w:val="00DE0EF9"/>
    <w:rsid w:val="00DE5EFC"/>
    <w:rsid w:val="00DF457F"/>
    <w:rsid w:val="00E01378"/>
    <w:rsid w:val="00E021A6"/>
    <w:rsid w:val="00E13EDC"/>
    <w:rsid w:val="00E74AC7"/>
    <w:rsid w:val="00EA1242"/>
    <w:rsid w:val="00EB0A01"/>
    <w:rsid w:val="00EB4296"/>
    <w:rsid w:val="00EC771C"/>
    <w:rsid w:val="00ED34AA"/>
    <w:rsid w:val="00F06FD3"/>
    <w:rsid w:val="00F414EF"/>
    <w:rsid w:val="00F45854"/>
    <w:rsid w:val="00F62977"/>
    <w:rsid w:val="00F77736"/>
    <w:rsid w:val="00F82879"/>
    <w:rsid w:val="00F9248F"/>
    <w:rsid w:val="00F961BA"/>
    <w:rsid w:val="00FB2DED"/>
    <w:rsid w:val="00FB5A5E"/>
    <w:rsid w:val="00FC0DCC"/>
    <w:rsid w:val="00FD3F49"/>
    <w:rsid w:val="56E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284"/>
  <w15:chartTrackingRefBased/>
  <w15:docId w15:val="{FE802D1D-DFE8-48BA-ADAE-86ACDC96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BD8"/>
    <w:rPr>
      <w:color w:val="808080"/>
    </w:rPr>
  </w:style>
  <w:style w:type="paragraph" w:styleId="ListParagraph">
    <w:name w:val="List Paragraph"/>
    <w:basedOn w:val="Normal"/>
    <w:uiPriority w:val="34"/>
    <w:qFormat/>
    <w:rsid w:val="00935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710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106"/>
    <w:rPr>
      <w:color w:val="954F72"/>
      <w:u w:val="single"/>
    </w:rPr>
  </w:style>
  <w:style w:type="paragraph" w:customStyle="1" w:styleId="msonormal0">
    <w:name w:val="msonormal"/>
    <w:basedOn w:val="Normal"/>
    <w:rsid w:val="00B3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6">
    <w:name w:val="xl66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7">
    <w:name w:val="xl67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8">
    <w:name w:val="xl68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9">
    <w:name w:val="xl69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0">
    <w:name w:val="xl70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1">
    <w:name w:val="xl71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2">
    <w:name w:val="xl72"/>
    <w:basedOn w:val="Normal"/>
    <w:rsid w:val="00B37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3">
    <w:name w:val="xl73"/>
    <w:basedOn w:val="Normal"/>
    <w:rsid w:val="009D037D"/>
    <w:pPr>
      <w:pBdr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587153f61b7cb0/Master%20Thesis/Derivate%20Securities%20Assignment/Book1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587153f61b7cb0/Master%20Thesis/Derivate%20Securities%20Assignment/Book1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b="1">
                <a:solidFill>
                  <a:sysClr val="windowText" lastClr="000000"/>
                </a:solidFill>
              </a:rPr>
              <a:t>Prices: Kerosine &amp; Heating Oil Futures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Kerosine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'[Book1 (version 1).xlsx]3.2 &amp; 3.3'!$C$2:$C$42</c:f>
              <c:numCache>
                <c:formatCode>mmm\ dd\,\ yyyy</c:formatCode>
                <c:ptCount val="41"/>
                <c:pt idx="0">
                  <c:v>43769</c:v>
                </c:pt>
                <c:pt idx="1">
                  <c:v>43770</c:v>
                </c:pt>
                <c:pt idx="2">
                  <c:v>43773</c:v>
                </c:pt>
                <c:pt idx="3">
                  <c:v>43774</c:v>
                </c:pt>
                <c:pt idx="4">
                  <c:v>43775</c:v>
                </c:pt>
                <c:pt idx="5">
                  <c:v>43776</c:v>
                </c:pt>
                <c:pt idx="6">
                  <c:v>43777</c:v>
                </c:pt>
                <c:pt idx="7">
                  <c:v>43781</c:v>
                </c:pt>
                <c:pt idx="8">
                  <c:v>43782</c:v>
                </c:pt>
                <c:pt idx="9">
                  <c:v>43783</c:v>
                </c:pt>
                <c:pt idx="10">
                  <c:v>43784</c:v>
                </c:pt>
                <c:pt idx="11">
                  <c:v>43787</c:v>
                </c:pt>
                <c:pt idx="12">
                  <c:v>43788</c:v>
                </c:pt>
                <c:pt idx="13">
                  <c:v>43789</c:v>
                </c:pt>
                <c:pt idx="14">
                  <c:v>43790</c:v>
                </c:pt>
                <c:pt idx="15">
                  <c:v>43791</c:v>
                </c:pt>
                <c:pt idx="16">
                  <c:v>43794</c:v>
                </c:pt>
                <c:pt idx="17">
                  <c:v>43795</c:v>
                </c:pt>
                <c:pt idx="18">
                  <c:v>43796</c:v>
                </c:pt>
                <c:pt idx="19">
                  <c:v>43801</c:v>
                </c:pt>
                <c:pt idx="20">
                  <c:v>43802</c:v>
                </c:pt>
                <c:pt idx="21">
                  <c:v>43803</c:v>
                </c:pt>
                <c:pt idx="22">
                  <c:v>43804</c:v>
                </c:pt>
                <c:pt idx="23">
                  <c:v>43805</c:v>
                </c:pt>
                <c:pt idx="24">
                  <c:v>43808</c:v>
                </c:pt>
                <c:pt idx="25">
                  <c:v>43809</c:v>
                </c:pt>
                <c:pt idx="26">
                  <c:v>43810</c:v>
                </c:pt>
                <c:pt idx="27">
                  <c:v>43811</c:v>
                </c:pt>
                <c:pt idx="28">
                  <c:v>43812</c:v>
                </c:pt>
                <c:pt idx="29">
                  <c:v>43815</c:v>
                </c:pt>
                <c:pt idx="30">
                  <c:v>43816</c:v>
                </c:pt>
                <c:pt idx="31">
                  <c:v>43817</c:v>
                </c:pt>
                <c:pt idx="32">
                  <c:v>43818</c:v>
                </c:pt>
                <c:pt idx="33">
                  <c:v>43819</c:v>
                </c:pt>
                <c:pt idx="34">
                  <c:v>43822</c:v>
                </c:pt>
                <c:pt idx="35">
                  <c:v>43823</c:v>
                </c:pt>
                <c:pt idx="36">
                  <c:v>43825</c:v>
                </c:pt>
                <c:pt idx="37">
                  <c:v>43826</c:v>
                </c:pt>
                <c:pt idx="38">
                  <c:v>43829</c:v>
                </c:pt>
                <c:pt idx="39">
                  <c:v>43830</c:v>
                </c:pt>
                <c:pt idx="40">
                  <c:v>43832</c:v>
                </c:pt>
              </c:numCache>
            </c:numRef>
          </c:xVal>
          <c:yVal>
            <c:numRef>
              <c:f>'[Book1 (version 1).xlsx]3.2 &amp; 3.3'!$D$2:$D$42</c:f>
              <c:numCache>
                <c:formatCode>0.00</c:formatCode>
                <c:ptCount val="41"/>
                <c:pt idx="0">
                  <c:v>1.8</c:v>
                </c:pt>
                <c:pt idx="1">
                  <c:v>1.8560000000000001</c:v>
                </c:pt>
                <c:pt idx="2">
                  <c:v>1.829</c:v>
                </c:pt>
                <c:pt idx="3">
                  <c:v>1.8660000000000001</c:v>
                </c:pt>
                <c:pt idx="4">
                  <c:v>1.833</c:v>
                </c:pt>
                <c:pt idx="5">
                  <c:v>1.821</c:v>
                </c:pt>
                <c:pt idx="6">
                  <c:v>1.827</c:v>
                </c:pt>
                <c:pt idx="7">
                  <c:v>1.8009999999999999</c:v>
                </c:pt>
                <c:pt idx="8">
                  <c:v>1.8240000000000001</c:v>
                </c:pt>
                <c:pt idx="9">
                  <c:v>1.8009999999999999</c:v>
                </c:pt>
                <c:pt idx="10">
                  <c:v>1.83</c:v>
                </c:pt>
                <c:pt idx="11">
                  <c:v>1.77</c:v>
                </c:pt>
                <c:pt idx="12">
                  <c:v>1.7250000000000001</c:v>
                </c:pt>
                <c:pt idx="13">
                  <c:v>1.774</c:v>
                </c:pt>
                <c:pt idx="14">
                  <c:v>1.8280000000000001</c:v>
                </c:pt>
                <c:pt idx="15">
                  <c:v>1.843</c:v>
                </c:pt>
                <c:pt idx="16">
                  <c:v>1.85</c:v>
                </c:pt>
                <c:pt idx="17">
                  <c:v>1.8580000000000001</c:v>
                </c:pt>
                <c:pt idx="18">
                  <c:v>1.851</c:v>
                </c:pt>
                <c:pt idx="19">
                  <c:v>1.796</c:v>
                </c:pt>
                <c:pt idx="20">
                  <c:v>1.7989999999999999</c:v>
                </c:pt>
                <c:pt idx="21">
                  <c:v>1.8340000000000001</c:v>
                </c:pt>
                <c:pt idx="22">
                  <c:v>1.833</c:v>
                </c:pt>
                <c:pt idx="23">
                  <c:v>1.8420000000000001</c:v>
                </c:pt>
                <c:pt idx="24">
                  <c:v>1.83</c:v>
                </c:pt>
                <c:pt idx="25">
                  <c:v>1.857</c:v>
                </c:pt>
                <c:pt idx="26">
                  <c:v>1.8220000000000001</c:v>
                </c:pt>
                <c:pt idx="27">
                  <c:v>1.839</c:v>
                </c:pt>
                <c:pt idx="28">
                  <c:v>1.865</c:v>
                </c:pt>
                <c:pt idx="29">
                  <c:v>1.887</c:v>
                </c:pt>
                <c:pt idx="30">
                  <c:v>1.9219999999999999</c:v>
                </c:pt>
                <c:pt idx="31">
                  <c:v>1.913</c:v>
                </c:pt>
                <c:pt idx="32">
                  <c:v>1.9359999999999999</c:v>
                </c:pt>
                <c:pt idx="33">
                  <c:v>1.931</c:v>
                </c:pt>
                <c:pt idx="34">
                  <c:v>1.946</c:v>
                </c:pt>
                <c:pt idx="35">
                  <c:v>1.9610000000000001</c:v>
                </c:pt>
                <c:pt idx="36">
                  <c:v>1.9770000000000001</c:v>
                </c:pt>
                <c:pt idx="37">
                  <c:v>1.98</c:v>
                </c:pt>
                <c:pt idx="38">
                  <c:v>1.9650000000000001</c:v>
                </c:pt>
                <c:pt idx="39">
                  <c:v>1.9419999999999999</c:v>
                </c:pt>
                <c:pt idx="40">
                  <c:v>1.9339999999999999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88-4A9D-895A-0A013D966EB4}"/>
            </c:ext>
          </c:extLst>
        </c:ser>
        <c:ser>
          <c:idx val="1"/>
          <c:order val="1"/>
          <c:tx>
            <c:v>Heating Oil Futures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'[Book1 (version 1).xlsx]3.2 &amp; 3.3'!$C$2:$C$42</c:f>
              <c:numCache>
                <c:formatCode>mmm\ dd\,\ yyyy</c:formatCode>
                <c:ptCount val="41"/>
                <c:pt idx="0">
                  <c:v>43769</c:v>
                </c:pt>
                <c:pt idx="1">
                  <c:v>43770</c:v>
                </c:pt>
                <c:pt idx="2">
                  <c:v>43773</c:v>
                </c:pt>
                <c:pt idx="3">
                  <c:v>43774</c:v>
                </c:pt>
                <c:pt idx="4">
                  <c:v>43775</c:v>
                </c:pt>
                <c:pt idx="5">
                  <c:v>43776</c:v>
                </c:pt>
                <c:pt idx="6">
                  <c:v>43777</c:v>
                </c:pt>
                <c:pt idx="7">
                  <c:v>43781</c:v>
                </c:pt>
                <c:pt idx="8">
                  <c:v>43782</c:v>
                </c:pt>
                <c:pt idx="9">
                  <c:v>43783</c:v>
                </c:pt>
                <c:pt idx="10">
                  <c:v>43784</c:v>
                </c:pt>
                <c:pt idx="11">
                  <c:v>43787</c:v>
                </c:pt>
                <c:pt idx="12">
                  <c:v>43788</c:v>
                </c:pt>
                <c:pt idx="13">
                  <c:v>43789</c:v>
                </c:pt>
                <c:pt idx="14">
                  <c:v>43790</c:v>
                </c:pt>
                <c:pt idx="15">
                  <c:v>43791</c:v>
                </c:pt>
                <c:pt idx="16">
                  <c:v>43794</c:v>
                </c:pt>
                <c:pt idx="17">
                  <c:v>43795</c:v>
                </c:pt>
                <c:pt idx="18">
                  <c:v>43796</c:v>
                </c:pt>
                <c:pt idx="19">
                  <c:v>43801</c:v>
                </c:pt>
                <c:pt idx="20">
                  <c:v>43802</c:v>
                </c:pt>
                <c:pt idx="21">
                  <c:v>43803</c:v>
                </c:pt>
                <c:pt idx="22">
                  <c:v>43804</c:v>
                </c:pt>
                <c:pt idx="23">
                  <c:v>43805</c:v>
                </c:pt>
                <c:pt idx="24">
                  <c:v>43808</c:v>
                </c:pt>
                <c:pt idx="25">
                  <c:v>43809</c:v>
                </c:pt>
                <c:pt idx="26">
                  <c:v>43810</c:v>
                </c:pt>
                <c:pt idx="27">
                  <c:v>43811</c:v>
                </c:pt>
                <c:pt idx="28">
                  <c:v>43812</c:v>
                </c:pt>
                <c:pt idx="29">
                  <c:v>43815</c:v>
                </c:pt>
                <c:pt idx="30">
                  <c:v>43816</c:v>
                </c:pt>
                <c:pt idx="31">
                  <c:v>43817</c:v>
                </c:pt>
                <c:pt idx="32">
                  <c:v>43818</c:v>
                </c:pt>
                <c:pt idx="33">
                  <c:v>43819</c:v>
                </c:pt>
                <c:pt idx="34">
                  <c:v>43822</c:v>
                </c:pt>
                <c:pt idx="35">
                  <c:v>43823</c:v>
                </c:pt>
                <c:pt idx="36">
                  <c:v>43825</c:v>
                </c:pt>
                <c:pt idx="37">
                  <c:v>43826</c:v>
                </c:pt>
                <c:pt idx="38">
                  <c:v>43829</c:v>
                </c:pt>
                <c:pt idx="39">
                  <c:v>43830</c:v>
                </c:pt>
                <c:pt idx="40">
                  <c:v>43832</c:v>
                </c:pt>
              </c:numCache>
            </c:numRef>
          </c:xVal>
          <c:yVal>
            <c:numRef>
              <c:f>'[Book1 (version 1).xlsx]3.2 &amp; 3.3'!$E$2:$E$42</c:f>
              <c:numCache>
                <c:formatCode>0.00</c:formatCode>
                <c:ptCount val="41"/>
                <c:pt idx="0">
                  <c:v>1.8757999999999999</c:v>
                </c:pt>
                <c:pt idx="1">
                  <c:v>1.9331</c:v>
                </c:pt>
                <c:pt idx="2">
                  <c:v>1.9404999999999999</c:v>
                </c:pt>
                <c:pt idx="3">
                  <c:v>1.9565999999999999</c:v>
                </c:pt>
                <c:pt idx="4">
                  <c:v>1.9278</c:v>
                </c:pt>
                <c:pt idx="5">
                  <c:v>1.9202999999999999</c:v>
                </c:pt>
                <c:pt idx="6">
                  <c:v>1.9180999999999999</c:v>
                </c:pt>
                <c:pt idx="7">
                  <c:v>1.8976</c:v>
                </c:pt>
                <c:pt idx="8">
                  <c:v>1.9095</c:v>
                </c:pt>
                <c:pt idx="9">
                  <c:v>1.9145000000000001</c:v>
                </c:pt>
                <c:pt idx="10">
                  <c:v>1.9433</c:v>
                </c:pt>
                <c:pt idx="11">
                  <c:v>1.9004000000000001</c:v>
                </c:pt>
                <c:pt idx="12">
                  <c:v>1.8573999999999999</c:v>
                </c:pt>
                <c:pt idx="13">
                  <c:v>1.8920999999999999</c:v>
                </c:pt>
                <c:pt idx="14">
                  <c:v>1.9431</c:v>
                </c:pt>
                <c:pt idx="15">
                  <c:v>1.9294</c:v>
                </c:pt>
                <c:pt idx="16">
                  <c:v>1.9422999999999999</c:v>
                </c:pt>
                <c:pt idx="17">
                  <c:v>1.958</c:v>
                </c:pt>
                <c:pt idx="18">
                  <c:v>1.9464999999999999</c:v>
                </c:pt>
                <c:pt idx="19">
                  <c:v>1.8859999999999999</c:v>
                </c:pt>
                <c:pt idx="20">
                  <c:v>1.8798999999999999</c:v>
                </c:pt>
                <c:pt idx="21">
                  <c:v>1.9229000000000001</c:v>
                </c:pt>
                <c:pt idx="22">
                  <c:v>1.9330000000000001</c:v>
                </c:pt>
                <c:pt idx="23">
                  <c:v>1.9520999999999999</c:v>
                </c:pt>
                <c:pt idx="24">
                  <c:v>1.9441999999999999</c:v>
                </c:pt>
                <c:pt idx="25">
                  <c:v>1.9655</c:v>
                </c:pt>
                <c:pt idx="26">
                  <c:v>1.9288000000000001</c:v>
                </c:pt>
                <c:pt idx="27">
                  <c:v>1.9508000000000001</c:v>
                </c:pt>
                <c:pt idx="28">
                  <c:v>1.9863999999999999</c:v>
                </c:pt>
                <c:pt idx="29">
                  <c:v>2.0030999999999999</c:v>
                </c:pt>
                <c:pt idx="30">
                  <c:v>2.0316999999999998</c:v>
                </c:pt>
                <c:pt idx="31">
                  <c:v>2.0202</c:v>
                </c:pt>
                <c:pt idx="32">
                  <c:v>2.0038999999999998</c:v>
                </c:pt>
                <c:pt idx="33">
                  <c:v>1.9964999999999999</c:v>
                </c:pt>
                <c:pt idx="34">
                  <c:v>2.0221</c:v>
                </c:pt>
                <c:pt idx="35">
                  <c:v>2.0373000000000001</c:v>
                </c:pt>
                <c:pt idx="36">
                  <c:v>2.0535000000000001</c:v>
                </c:pt>
                <c:pt idx="37">
                  <c:v>2.0518999999999998</c:v>
                </c:pt>
                <c:pt idx="38">
                  <c:v>2.0438000000000001</c:v>
                </c:pt>
                <c:pt idx="39">
                  <c:v>2.0228000000000002</c:v>
                </c:pt>
                <c:pt idx="40">
                  <c:v>2.0240999999999998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88-4A9D-895A-0A013D966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852959"/>
        <c:axId val="2103853375"/>
      </c:scatterChart>
      <c:valAx>
        <c:axId val="2103852959"/>
        <c:scaling>
          <c:orientation val="minMax"/>
        </c:scaling>
        <c:delete val="0"/>
        <c:axPos val="b"/>
        <c:numFmt formatCode="mmm\ dd\,\ 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853375"/>
        <c:crosses val="autoZero"/>
        <c:crossBetween val="midCat"/>
      </c:valAx>
      <c:valAx>
        <c:axId val="2103853375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852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Kerosine:</a:t>
            </a:r>
            <a:r>
              <a:rPr lang="en-US" b="1" baseline="0">
                <a:solidFill>
                  <a:sysClr val="windowText" lastClr="000000"/>
                </a:solidFill>
              </a:rPr>
              <a:t> Daily Changes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Kerosine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'[Book1 (version 1).xlsx]3.2 &amp; 3.3'!$C$2:$C$42</c:f>
              <c:numCache>
                <c:formatCode>mmm\ dd\,\ yyyy</c:formatCode>
                <c:ptCount val="41"/>
                <c:pt idx="0">
                  <c:v>43769</c:v>
                </c:pt>
                <c:pt idx="1">
                  <c:v>43770</c:v>
                </c:pt>
                <c:pt idx="2">
                  <c:v>43773</c:v>
                </c:pt>
                <c:pt idx="3">
                  <c:v>43774</c:v>
                </c:pt>
                <c:pt idx="4">
                  <c:v>43775</c:v>
                </c:pt>
                <c:pt idx="5">
                  <c:v>43776</c:v>
                </c:pt>
                <c:pt idx="6">
                  <c:v>43777</c:v>
                </c:pt>
                <c:pt idx="7">
                  <c:v>43781</c:v>
                </c:pt>
                <c:pt idx="8">
                  <c:v>43782</c:v>
                </c:pt>
                <c:pt idx="9">
                  <c:v>43783</c:v>
                </c:pt>
                <c:pt idx="10">
                  <c:v>43784</c:v>
                </c:pt>
                <c:pt idx="11">
                  <c:v>43787</c:v>
                </c:pt>
                <c:pt idx="12">
                  <c:v>43788</c:v>
                </c:pt>
                <c:pt idx="13">
                  <c:v>43789</c:v>
                </c:pt>
                <c:pt idx="14">
                  <c:v>43790</c:v>
                </c:pt>
                <c:pt idx="15">
                  <c:v>43791</c:v>
                </c:pt>
                <c:pt idx="16">
                  <c:v>43794</c:v>
                </c:pt>
                <c:pt idx="17">
                  <c:v>43795</c:v>
                </c:pt>
                <c:pt idx="18">
                  <c:v>43796</c:v>
                </c:pt>
                <c:pt idx="19">
                  <c:v>43801</c:v>
                </c:pt>
                <c:pt idx="20">
                  <c:v>43802</c:v>
                </c:pt>
                <c:pt idx="21">
                  <c:v>43803</c:v>
                </c:pt>
                <c:pt idx="22">
                  <c:v>43804</c:v>
                </c:pt>
                <c:pt idx="23">
                  <c:v>43805</c:v>
                </c:pt>
                <c:pt idx="24">
                  <c:v>43808</c:v>
                </c:pt>
                <c:pt idx="25">
                  <c:v>43809</c:v>
                </c:pt>
                <c:pt idx="26">
                  <c:v>43810</c:v>
                </c:pt>
                <c:pt idx="27">
                  <c:v>43811</c:v>
                </c:pt>
                <c:pt idx="28">
                  <c:v>43812</c:v>
                </c:pt>
                <c:pt idx="29">
                  <c:v>43815</c:v>
                </c:pt>
                <c:pt idx="30">
                  <c:v>43816</c:v>
                </c:pt>
                <c:pt idx="31">
                  <c:v>43817</c:v>
                </c:pt>
                <c:pt idx="32">
                  <c:v>43818</c:v>
                </c:pt>
                <c:pt idx="33">
                  <c:v>43819</c:v>
                </c:pt>
                <c:pt idx="34">
                  <c:v>43822</c:v>
                </c:pt>
                <c:pt idx="35">
                  <c:v>43823</c:v>
                </c:pt>
                <c:pt idx="36">
                  <c:v>43825</c:v>
                </c:pt>
                <c:pt idx="37">
                  <c:v>43826</c:v>
                </c:pt>
                <c:pt idx="38">
                  <c:v>43829</c:v>
                </c:pt>
                <c:pt idx="39">
                  <c:v>43830</c:v>
                </c:pt>
                <c:pt idx="40">
                  <c:v>43832</c:v>
                </c:pt>
              </c:numCache>
            </c:numRef>
          </c:xVal>
          <c:yVal>
            <c:numRef>
              <c:f>'[Book1 (version 1).xlsx]3.2 &amp; 3.3'!$G$3:$G$42</c:f>
              <c:numCache>
                <c:formatCode>General</c:formatCode>
                <c:ptCount val="40"/>
                <c:pt idx="0">
                  <c:v>3.0636969461889801E-2</c:v>
                </c:pt>
                <c:pt idx="1">
                  <c:v>-1.4654264955280277E-2</c:v>
                </c:pt>
                <c:pt idx="2">
                  <c:v>2.002773301642349E-2</c:v>
                </c:pt>
                <c:pt idx="3">
                  <c:v>-1.7843133567584168E-2</c:v>
                </c:pt>
                <c:pt idx="4">
                  <c:v>-6.5681681120970444E-3</c:v>
                </c:pt>
                <c:pt idx="5">
                  <c:v>3.2894766503987053E-3</c:v>
                </c:pt>
                <c:pt idx="6">
                  <c:v>-1.4333211202050694E-2</c:v>
                </c:pt>
                <c:pt idx="7">
                  <c:v>1.2689825458320609E-2</c:v>
                </c:pt>
                <c:pt idx="8">
                  <c:v>-1.2689825458320645E-2</c:v>
                </c:pt>
                <c:pt idx="9">
                  <c:v>1.5973900659510532E-2</c:v>
                </c:pt>
                <c:pt idx="10">
                  <c:v>-3.3336420267591836E-2</c:v>
                </c:pt>
                <c:pt idx="11">
                  <c:v>-2.5752496102414625E-2</c:v>
                </c:pt>
                <c:pt idx="12">
                  <c:v>2.8009833404064696E-2</c:v>
                </c:pt>
                <c:pt idx="13">
                  <c:v>2.9985589144570602E-2</c:v>
                </c:pt>
                <c:pt idx="14">
                  <c:v>8.1722056557278419E-3</c:v>
                </c:pt>
                <c:pt idx="15">
                  <c:v>3.7909604025473239E-3</c:v>
                </c:pt>
                <c:pt idx="16">
                  <c:v>4.3150013014132795E-3</c:v>
                </c:pt>
                <c:pt idx="17">
                  <c:v>-3.7746068002863422E-3</c:v>
                </c:pt>
                <c:pt idx="18">
                  <c:v>-3.0164063711352558E-2</c:v>
                </c:pt>
                <c:pt idx="19">
                  <c:v>1.6689850883881618E-3</c:v>
                </c:pt>
                <c:pt idx="20">
                  <c:v>1.9268418865877206E-2</c:v>
                </c:pt>
                <c:pt idx="21">
                  <c:v>-5.4540497670524846E-4</c:v>
                </c:pt>
                <c:pt idx="22">
                  <c:v>4.897968975547156E-3</c:v>
                </c:pt>
                <c:pt idx="23">
                  <c:v>-6.5359709797855334E-3</c:v>
                </c:pt>
                <c:pt idx="24">
                  <c:v>1.4646315517239208E-2</c:v>
                </c:pt>
                <c:pt idx="25">
                  <c:v>-1.9027483532802168E-2</c:v>
                </c:pt>
                <c:pt idx="26">
                  <c:v>9.287146784417482E-3</c:v>
                </c:pt>
                <c:pt idx="27">
                  <c:v>1.40391074735949E-2</c:v>
                </c:pt>
                <c:pt idx="28">
                  <c:v>1.1727213290634263E-2</c:v>
                </c:pt>
                <c:pt idx="29">
                  <c:v>1.8378044161687514E-2</c:v>
                </c:pt>
                <c:pt idx="30">
                  <c:v>-4.6936200899848537E-3</c:v>
                </c:pt>
                <c:pt idx="31">
                  <c:v>1.1951298396269378E-2</c:v>
                </c:pt>
                <c:pt idx="32">
                  <c:v>-2.5859854080078058E-3</c:v>
                </c:pt>
                <c:pt idx="33">
                  <c:v>7.7379803174359415E-3</c:v>
                </c:pt>
                <c:pt idx="34">
                  <c:v>7.678563450395891E-3</c:v>
                </c:pt>
                <c:pt idx="35">
                  <c:v>8.1259969742705825E-3</c:v>
                </c:pt>
                <c:pt idx="36">
                  <c:v>1.516300517964008E-3</c:v>
                </c:pt>
                <c:pt idx="37">
                  <c:v>-7.6045993852193036E-3</c:v>
                </c:pt>
                <c:pt idx="38">
                  <c:v>-1.1773875452091439E-2</c:v>
                </c:pt>
                <c:pt idx="39">
                  <c:v>-4.1279728380306082E-3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0F-43FA-AB67-19E384BB1B7B}"/>
            </c:ext>
          </c:extLst>
        </c:ser>
        <c:ser>
          <c:idx val="1"/>
          <c:order val="1"/>
          <c:tx>
            <c:v>Heating Oil Futures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'[Book1 (version 1).xlsx]3.2 &amp; 3.3'!$C$2:$C$42</c:f>
              <c:numCache>
                <c:formatCode>mmm\ dd\,\ yyyy</c:formatCode>
                <c:ptCount val="41"/>
                <c:pt idx="0">
                  <c:v>43769</c:v>
                </c:pt>
                <c:pt idx="1">
                  <c:v>43770</c:v>
                </c:pt>
                <c:pt idx="2">
                  <c:v>43773</c:v>
                </c:pt>
                <c:pt idx="3">
                  <c:v>43774</c:v>
                </c:pt>
                <c:pt idx="4">
                  <c:v>43775</c:v>
                </c:pt>
                <c:pt idx="5">
                  <c:v>43776</c:v>
                </c:pt>
                <c:pt idx="6">
                  <c:v>43777</c:v>
                </c:pt>
                <c:pt idx="7">
                  <c:v>43781</c:v>
                </c:pt>
                <c:pt idx="8">
                  <c:v>43782</c:v>
                </c:pt>
                <c:pt idx="9">
                  <c:v>43783</c:v>
                </c:pt>
                <c:pt idx="10">
                  <c:v>43784</c:v>
                </c:pt>
                <c:pt idx="11">
                  <c:v>43787</c:v>
                </c:pt>
                <c:pt idx="12">
                  <c:v>43788</c:v>
                </c:pt>
                <c:pt idx="13">
                  <c:v>43789</c:v>
                </c:pt>
                <c:pt idx="14">
                  <c:v>43790</c:v>
                </c:pt>
                <c:pt idx="15">
                  <c:v>43791</c:v>
                </c:pt>
                <c:pt idx="16">
                  <c:v>43794</c:v>
                </c:pt>
                <c:pt idx="17">
                  <c:v>43795</c:v>
                </c:pt>
                <c:pt idx="18">
                  <c:v>43796</c:v>
                </c:pt>
                <c:pt idx="19">
                  <c:v>43801</c:v>
                </c:pt>
                <c:pt idx="20">
                  <c:v>43802</c:v>
                </c:pt>
                <c:pt idx="21">
                  <c:v>43803</c:v>
                </c:pt>
                <c:pt idx="22">
                  <c:v>43804</c:v>
                </c:pt>
                <c:pt idx="23">
                  <c:v>43805</c:v>
                </c:pt>
                <c:pt idx="24">
                  <c:v>43808</c:v>
                </c:pt>
                <c:pt idx="25">
                  <c:v>43809</c:v>
                </c:pt>
                <c:pt idx="26">
                  <c:v>43810</c:v>
                </c:pt>
                <c:pt idx="27">
                  <c:v>43811</c:v>
                </c:pt>
                <c:pt idx="28">
                  <c:v>43812</c:v>
                </c:pt>
                <c:pt idx="29">
                  <c:v>43815</c:v>
                </c:pt>
                <c:pt idx="30">
                  <c:v>43816</c:v>
                </c:pt>
                <c:pt idx="31">
                  <c:v>43817</c:v>
                </c:pt>
                <c:pt idx="32">
                  <c:v>43818</c:v>
                </c:pt>
                <c:pt idx="33">
                  <c:v>43819</c:v>
                </c:pt>
                <c:pt idx="34">
                  <c:v>43822</c:v>
                </c:pt>
                <c:pt idx="35">
                  <c:v>43823</c:v>
                </c:pt>
                <c:pt idx="36">
                  <c:v>43825</c:v>
                </c:pt>
                <c:pt idx="37">
                  <c:v>43826</c:v>
                </c:pt>
                <c:pt idx="38">
                  <c:v>43829</c:v>
                </c:pt>
                <c:pt idx="39">
                  <c:v>43830</c:v>
                </c:pt>
                <c:pt idx="40">
                  <c:v>43832</c:v>
                </c:pt>
              </c:numCache>
            </c:numRef>
          </c:xVal>
          <c:yVal>
            <c:numRef>
              <c:f>'[Book1 (version 1).xlsx]3.2 &amp; 3.3'!$H$3:$H$42</c:f>
              <c:numCache>
                <c:formatCode>General</c:formatCode>
                <c:ptCount val="40"/>
                <c:pt idx="0">
                  <c:v>3.008969685280816E-2</c:v>
                </c:pt>
                <c:pt idx="1">
                  <c:v>3.820739881314861E-3</c:v>
                </c:pt>
                <c:pt idx="2">
                  <c:v>8.2626012143675407E-3</c:v>
                </c:pt>
                <c:pt idx="3">
                  <c:v>-1.4828816673460643E-2</c:v>
                </c:pt>
                <c:pt idx="4">
                  <c:v>-3.8980325338004379E-3</c:v>
                </c:pt>
                <c:pt idx="5">
                  <c:v>-1.1463110884249968E-3</c:v>
                </c:pt>
                <c:pt idx="6">
                  <c:v>-1.0745182924236055E-2</c:v>
                </c:pt>
                <c:pt idx="7">
                  <c:v>6.2514978621645385E-3</c:v>
                </c:pt>
                <c:pt idx="8">
                  <c:v>2.6150642517783112E-3</c:v>
                </c:pt>
                <c:pt idx="9">
                  <c:v>1.4931066953308529E-2</c:v>
                </c:pt>
                <c:pt idx="10">
                  <c:v>-2.2323168557891456E-2</c:v>
                </c:pt>
                <c:pt idx="11">
                  <c:v>-2.2886729970858357E-2</c:v>
                </c:pt>
                <c:pt idx="12">
                  <c:v>1.8509662995807308E-2</c:v>
                </c:pt>
                <c:pt idx="13">
                  <c:v>2.659731251926585E-2</c:v>
                </c:pt>
                <c:pt idx="14">
                  <c:v>-7.075562120527866E-3</c:v>
                </c:pt>
                <c:pt idx="15">
                  <c:v>6.6637641016338836E-3</c:v>
                </c:pt>
                <c:pt idx="16">
                  <c:v>8.0507062523686602E-3</c:v>
                </c:pt>
                <c:pt idx="17">
                  <c:v>-5.8906560399453224E-3</c:v>
                </c:pt>
                <c:pt idx="18">
                  <c:v>-3.1574703857107631E-2</c:v>
                </c:pt>
                <c:pt idx="19">
                  <c:v>-3.2396002734871006E-3</c:v>
                </c:pt>
                <c:pt idx="20">
                  <c:v>2.2615879236625887E-2</c:v>
                </c:pt>
                <c:pt idx="21">
                  <c:v>5.2387370517894558E-3</c:v>
                </c:pt>
                <c:pt idx="22">
                  <c:v>9.8325159607171864E-3</c:v>
                </c:pt>
                <c:pt idx="23">
                  <c:v>-4.0551347820794413E-3</c:v>
                </c:pt>
                <c:pt idx="24">
                  <c:v>1.0896084474946369E-2</c:v>
                </c:pt>
                <c:pt idx="25">
                  <c:v>-1.884861799495367E-2</c:v>
                </c:pt>
                <c:pt idx="26">
                  <c:v>1.1341496968936342E-2</c:v>
                </c:pt>
                <c:pt idx="27">
                  <c:v>1.8084410358059168E-2</c:v>
                </c:pt>
                <c:pt idx="28">
                  <c:v>8.3720253379760065E-3</c:v>
                </c:pt>
                <c:pt idx="29">
                  <c:v>1.4176900471631913E-2</c:v>
                </c:pt>
                <c:pt idx="30">
                  <c:v>-5.6763646084809789E-3</c:v>
                </c:pt>
                <c:pt idx="31">
                  <c:v>-8.1012346349856115E-3</c:v>
                </c:pt>
                <c:pt idx="32">
                  <c:v>-3.6996342568221242E-3</c:v>
                </c:pt>
                <c:pt idx="33">
                  <c:v>1.2740927838408066E-2</c:v>
                </c:pt>
                <c:pt idx="34">
                  <c:v>7.4888264461714484E-3</c:v>
                </c:pt>
                <c:pt idx="35">
                  <c:v>7.9202526087577604E-3</c:v>
                </c:pt>
                <c:pt idx="36">
                  <c:v>-7.79461236911479E-4</c:v>
                </c:pt>
                <c:pt idx="37">
                  <c:v>-3.9553729815931353E-3</c:v>
                </c:pt>
                <c:pt idx="38">
                  <c:v>-1.0328129972280699E-2</c:v>
                </c:pt>
                <c:pt idx="39">
                  <c:v>6.4246709566128572E-4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0F-43FA-AB67-19E384BB1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92943"/>
        <c:axId val="395993359"/>
      </c:scatterChart>
      <c:valAx>
        <c:axId val="395992943"/>
        <c:scaling>
          <c:orientation val="minMax"/>
        </c:scaling>
        <c:delete val="0"/>
        <c:axPos val="b"/>
        <c:numFmt formatCode="mmm\ dd\,\ yy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993359"/>
        <c:crosses val="autoZero"/>
        <c:crossBetween val="midCat"/>
      </c:valAx>
      <c:valAx>
        <c:axId val="3959933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99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Dick</dc:creator>
  <cp:keywords/>
  <dc:description/>
  <cp:lastModifiedBy>enrique höner</cp:lastModifiedBy>
  <cp:revision>118</cp:revision>
  <dcterms:created xsi:type="dcterms:W3CDTF">2022-06-05T15:55:00Z</dcterms:created>
  <dcterms:modified xsi:type="dcterms:W3CDTF">2022-06-06T13:58:00Z</dcterms:modified>
</cp:coreProperties>
</file>