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581" w:rsidRDefault="00267581" w:rsidP="00447C07">
      <w:pPr>
        <w:jc w:val="center"/>
        <w:rPr>
          <w:rFonts w:ascii="Arial" w:hAnsi="Arial" w:cs="Arial"/>
          <w:b/>
          <w:sz w:val="40"/>
          <w:szCs w:val="40"/>
        </w:rPr>
      </w:pPr>
      <w:bookmarkStart w:id="0" w:name="OLE_LINK1"/>
      <w:bookmarkStart w:id="1" w:name="OLE_LINK2"/>
      <w:bookmarkStart w:id="2" w:name="OLE_LINK3"/>
    </w:p>
    <w:p w:rsidR="00267581" w:rsidRPr="0036664D" w:rsidRDefault="00267581" w:rsidP="00297877">
      <w:pPr>
        <w:jc w:val="center"/>
        <w:rPr>
          <w:rFonts w:ascii="Arial" w:hAnsi="Arial" w:cs="Arial"/>
          <w:b/>
          <w:sz w:val="32"/>
          <w:szCs w:val="32"/>
        </w:rPr>
      </w:pPr>
      <w:r w:rsidRPr="0036664D">
        <w:rPr>
          <w:rFonts w:ascii="Arial" w:hAnsi="Arial" w:cs="Arial"/>
          <w:b/>
          <w:sz w:val="32"/>
          <w:szCs w:val="32"/>
        </w:rPr>
        <w:t xml:space="preserve">Rapport du travail de recherche </w:t>
      </w:r>
    </w:p>
    <w:p w:rsidR="00267581" w:rsidRPr="0036664D" w:rsidRDefault="00267581" w:rsidP="00297877">
      <w:pPr>
        <w:jc w:val="center"/>
        <w:rPr>
          <w:rFonts w:ascii="Arial" w:hAnsi="Arial" w:cs="Arial"/>
          <w:b/>
          <w:sz w:val="32"/>
          <w:szCs w:val="32"/>
        </w:rPr>
      </w:pPr>
      <w:r w:rsidRPr="0036664D">
        <w:rPr>
          <w:rFonts w:ascii="Arial" w:hAnsi="Arial" w:cs="Arial"/>
          <w:b/>
          <w:sz w:val="32"/>
          <w:szCs w:val="32"/>
        </w:rPr>
        <w:t>Architecture de systèmes d</w:t>
      </w:r>
      <w:r w:rsidRPr="00E501DC">
        <w:rPr>
          <w:rFonts w:ascii="Arial" w:hAnsi="Arial" w:cs="Arial"/>
          <w:b/>
          <w:sz w:val="32"/>
          <w:szCs w:val="32"/>
        </w:rPr>
        <w:t>’</w:t>
      </w:r>
      <w:r w:rsidRPr="0036664D">
        <w:rPr>
          <w:rFonts w:ascii="Arial" w:hAnsi="Arial" w:cs="Arial"/>
          <w:b/>
          <w:sz w:val="32"/>
          <w:szCs w:val="32"/>
        </w:rPr>
        <w:t>information</w:t>
      </w:r>
    </w:p>
    <w:p w:rsidR="00267581" w:rsidRDefault="00267581" w:rsidP="00297877">
      <w:pPr>
        <w:jc w:val="center"/>
        <w:rPr>
          <w:rFonts w:ascii="Arial" w:hAnsi="Arial" w:cs="Arial"/>
          <w:b/>
          <w:sz w:val="40"/>
          <w:szCs w:val="40"/>
        </w:rPr>
      </w:pPr>
      <w:r>
        <w:rPr>
          <w:rFonts w:ascii="Arial" w:hAnsi="Arial" w:cs="Arial"/>
          <w:b/>
          <w:sz w:val="40"/>
          <w:szCs w:val="40"/>
        </w:rPr>
        <w:t>Ville de Montréal</w:t>
      </w:r>
    </w:p>
    <w:p w:rsidR="00267581" w:rsidRDefault="00267581" w:rsidP="00297877">
      <w:pPr>
        <w:jc w:val="center"/>
        <w:rPr>
          <w:rFonts w:ascii="Arial" w:hAnsi="Arial" w:cs="Arial"/>
          <w:b/>
          <w:sz w:val="40"/>
          <w:szCs w:val="40"/>
        </w:rPr>
      </w:pPr>
    </w:p>
    <w:p w:rsidR="00267581" w:rsidRPr="00092A4C" w:rsidRDefault="00267581" w:rsidP="003D5D2B">
      <w:pPr>
        <w:jc w:val="center"/>
        <w:rPr>
          <w:rFonts w:ascii="Arial" w:hAnsi="Arial" w:cs="Arial"/>
          <w:b/>
          <w:sz w:val="40"/>
          <w:szCs w:val="40"/>
        </w:rPr>
      </w:pPr>
      <w:bookmarkStart w:id="3" w:name="_GoBack"/>
      <w:bookmarkEnd w:id="3"/>
      <w:r>
        <w:rPr>
          <w:rFonts w:ascii="Arial" w:hAnsi="Arial" w:cs="Arial"/>
          <w:b/>
          <w:sz w:val="40"/>
          <w:szCs w:val="40"/>
        </w:rPr>
        <w:t xml:space="preserve">- </w:t>
      </w:r>
      <w:r w:rsidRPr="003D5D2B">
        <w:rPr>
          <w:rFonts w:ascii="Arial" w:hAnsi="Arial" w:cs="Arial"/>
          <w:b/>
          <w:sz w:val="40"/>
          <w:szCs w:val="40"/>
        </w:rPr>
        <w:t>Systèmes d'information</w:t>
      </w:r>
      <w:r>
        <w:rPr>
          <w:rFonts w:ascii="Arial" w:hAnsi="Arial" w:cs="Arial"/>
          <w:b/>
          <w:sz w:val="40"/>
          <w:szCs w:val="40"/>
        </w:rPr>
        <w:t xml:space="preserve"> </w:t>
      </w:r>
      <w:r w:rsidRPr="003D5D2B">
        <w:rPr>
          <w:rFonts w:ascii="Arial" w:hAnsi="Arial" w:cs="Arial"/>
          <w:b/>
          <w:sz w:val="40"/>
          <w:szCs w:val="40"/>
        </w:rPr>
        <w:t>dans les entreprises</w:t>
      </w:r>
    </w:p>
    <w:p w:rsidR="00267581" w:rsidRDefault="00267581" w:rsidP="001A63DE">
      <w:pPr>
        <w:jc w:val="center"/>
        <w:rPr>
          <w:b/>
          <w:bCs/>
          <w:sz w:val="28"/>
          <w:szCs w:val="28"/>
        </w:rPr>
      </w:pPr>
      <w:bookmarkStart w:id="4" w:name="OLE_LINK15"/>
      <w:bookmarkStart w:id="5" w:name="OLE_LINK16"/>
    </w:p>
    <w:p w:rsidR="00267581" w:rsidRDefault="00267581"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495B8C" w:rsidRDefault="00495B8C" w:rsidP="001A63DE">
      <w:pPr>
        <w:jc w:val="center"/>
        <w:rPr>
          <w:b/>
          <w:bCs/>
          <w:sz w:val="28"/>
          <w:szCs w:val="28"/>
        </w:rPr>
      </w:pPr>
    </w:p>
    <w:p w:rsidR="00267581" w:rsidRDefault="00267581" w:rsidP="009E0447">
      <w:pPr>
        <w:pStyle w:val="Heading1"/>
      </w:pPr>
      <w:bookmarkStart w:id="6" w:name="_Toc311668336"/>
      <w:bookmarkStart w:id="7" w:name="_Toc331534935"/>
      <w:bookmarkEnd w:id="4"/>
      <w:bookmarkEnd w:id="5"/>
      <w:r w:rsidRPr="009E0447">
        <w:t>Table des matières</w:t>
      </w:r>
      <w:bookmarkEnd w:id="6"/>
      <w:bookmarkEnd w:id="7"/>
    </w:p>
    <w:p w:rsidR="00267581" w:rsidRPr="00C123B8" w:rsidRDefault="00267581" w:rsidP="00C123B8"/>
    <w:p w:rsidR="00A401AC" w:rsidRPr="00AD2108" w:rsidRDefault="00267581">
      <w:pPr>
        <w:pStyle w:val="TOC1"/>
        <w:tabs>
          <w:tab w:val="right" w:leader="dot" w:pos="8638"/>
        </w:tabs>
        <w:rPr>
          <w:noProof/>
          <w:lang w:eastAsia="fr-CA"/>
        </w:rPr>
      </w:pPr>
      <w:r>
        <w:fldChar w:fldCharType="begin"/>
      </w:r>
      <w:r>
        <w:instrText xml:space="preserve"> TOC \o "1-3" \h \z \u </w:instrText>
      </w:r>
      <w:r>
        <w:fldChar w:fldCharType="separate"/>
      </w:r>
      <w:hyperlink w:anchor="_Toc331534935" w:history="1">
        <w:r w:rsidR="00A401AC" w:rsidRPr="008D0E2C">
          <w:rPr>
            <w:rStyle w:val="Hyperlink"/>
            <w:noProof/>
          </w:rPr>
          <w:t>Table des matières</w:t>
        </w:r>
        <w:r w:rsidR="00A401AC">
          <w:rPr>
            <w:noProof/>
            <w:webHidden/>
          </w:rPr>
          <w:tab/>
        </w:r>
        <w:r w:rsidR="00A401AC">
          <w:rPr>
            <w:noProof/>
            <w:webHidden/>
          </w:rPr>
          <w:fldChar w:fldCharType="begin"/>
        </w:r>
        <w:r w:rsidR="00A401AC">
          <w:rPr>
            <w:noProof/>
            <w:webHidden/>
          </w:rPr>
          <w:instrText xml:space="preserve"> PAGEREF _Toc331534935 \h </w:instrText>
        </w:r>
        <w:r w:rsidR="00A401AC">
          <w:rPr>
            <w:noProof/>
            <w:webHidden/>
          </w:rPr>
        </w:r>
        <w:r w:rsidR="00A401AC">
          <w:rPr>
            <w:noProof/>
            <w:webHidden/>
          </w:rPr>
          <w:fldChar w:fldCharType="separate"/>
        </w:r>
        <w:r w:rsidR="001E5409">
          <w:rPr>
            <w:noProof/>
            <w:webHidden/>
          </w:rPr>
          <w:t>2</w:t>
        </w:r>
        <w:r w:rsidR="00A401AC">
          <w:rPr>
            <w:noProof/>
            <w:webHidden/>
          </w:rPr>
          <w:fldChar w:fldCharType="end"/>
        </w:r>
      </w:hyperlink>
    </w:p>
    <w:p w:rsidR="00A401AC" w:rsidRPr="00AD2108" w:rsidRDefault="00580020">
      <w:pPr>
        <w:pStyle w:val="TOC1"/>
        <w:tabs>
          <w:tab w:val="right" w:leader="dot" w:pos="8638"/>
        </w:tabs>
        <w:rPr>
          <w:noProof/>
          <w:lang w:eastAsia="fr-CA"/>
        </w:rPr>
      </w:pPr>
      <w:hyperlink w:anchor="_Toc331534936" w:history="1">
        <w:r w:rsidR="00A401AC" w:rsidRPr="008D0E2C">
          <w:rPr>
            <w:rStyle w:val="Hyperlink"/>
            <w:noProof/>
          </w:rPr>
          <w:t>Table des figures</w:t>
        </w:r>
        <w:r w:rsidR="00A401AC">
          <w:rPr>
            <w:noProof/>
            <w:webHidden/>
          </w:rPr>
          <w:tab/>
        </w:r>
        <w:r w:rsidR="00A401AC">
          <w:rPr>
            <w:noProof/>
            <w:webHidden/>
          </w:rPr>
          <w:fldChar w:fldCharType="begin"/>
        </w:r>
        <w:r w:rsidR="00A401AC">
          <w:rPr>
            <w:noProof/>
            <w:webHidden/>
          </w:rPr>
          <w:instrText xml:space="preserve"> PAGEREF _Toc331534936 \h </w:instrText>
        </w:r>
        <w:r w:rsidR="00A401AC">
          <w:rPr>
            <w:noProof/>
            <w:webHidden/>
          </w:rPr>
        </w:r>
        <w:r w:rsidR="00A401AC">
          <w:rPr>
            <w:noProof/>
            <w:webHidden/>
          </w:rPr>
          <w:fldChar w:fldCharType="separate"/>
        </w:r>
        <w:r w:rsidR="001E5409">
          <w:rPr>
            <w:noProof/>
            <w:webHidden/>
          </w:rPr>
          <w:t>3</w:t>
        </w:r>
        <w:r w:rsidR="00A401AC">
          <w:rPr>
            <w:noProof/>
            <w:webHidden/>
          </w:rPr>
          <w:fldChar w:fldCharType="end"/>
        </w:r>
      </w:hyperlink>
    </w:p>
    <w:p w:rsidR="00A401AC" w:rsidRPr="00AD2108" w:rsidRDefault="00580020">
      <w:pPr>
        <w:pStyle w:val="TOC1"/>
        <w:tabs>
          <w:tab w:val="left" w:pos="426"/>
          <w:tab w:val="right" w:leader="dot" w:pos="8638"/>
        </w:tabs>
        <w:rPr>
          <w:noProof/>
          <w:lang w:eastAsia="fr-CA"/>
        </w:rPr>
      </w:pPr>
      <w:hyperlink w:anchor="_Toc331534937" w:history="1">
        <w:r w:rsidR="00A401AC" w:rsidRPr="008D0E2C">
          <w:rPr>
            <w:rStyle w:val="Hyperlink"/>
            <w:rFonts w:ascii="Times New Roman" w:hAnsi="Times New Roman"/>
            <w:noProof/>
          </w:rPr>
          <w:t>1</w:t>
        </w:r>
        <w:r w:rsidR="00A401AC" w:rsidRPr="00AD2108">
          <w:rPr>
            <w:noProof/>
            <w:lang w:eastAsia="fr-CA"/>
          </w:rPr>
          <w:tab/>
        </w:r>
        <w:r w:rsidR="00A401AC" w:rsidRPr="008D0E2C">
          <w:rPr>
            <w:rStyle w:val="Hyperlink"/>
            <w:noProof/>
          </w:rPr>
          <w:t>Introduction</w:t>
        </w:r>
        <w:r w:rsidR="00A401AC">
          <w:rPr>
            <w:noProof/>
            <w:webHidden/>
          </w:rPr>
          <w:tab/>
        </w:r>
        <w:r w:rsidR="00A401AC">
          <w:rPr>
            <w:noProof/>
            <w:webHidden/>
          </w:rPr>
          <w:fldChar w:fldCharType="begin"/>
        </w:r>
        <w:r w:rsidR="00A401AC">
          <w:rPr>
            <w:noProof/>
            <w:webHidden/>
          </w:rPr>
          <w:instrText xml:space="preserve"> PAGEREF _Toc331534937 \h </w:instrText>
        </w:r>
        <w:r w:rsidR="00A401AC">
          <w:rPr>
            <w:noProof/>
            <w:webHidden/>
          </w:rPr>
        </w:r>
        <w:r w:rsidR="00A401AC">
          <w:rPr>
            <w:noProof/>
            <w:webHidden/>
          </w:rPr>
          <w:fldChar w:fldCharType="separate"/>
        </w:r>
        <w:r w:rsidR="001E5409">
          <w:rPr>
            <w:noProof/>
            <w:webHidden/>
          </w:rPr>
          <w:t>4</w:t>
        </w:r>
        <w:r w:rsidR="00A401AC">
          <w:rPr>
            <w:noProof/>
            <w:webHidden/>
          </w:rPr>
          <w:fldChar w:fldCharType="end"/>
        </w:r>
      </w:hyperlink>
    </w:p>
    <w:p w:rsidR="00A401AC" w:rsidRPr="00AD2108" w:rsidRDefault="00580020">
      <w:pPr>
        <w:pStyle w:val="TOC1"/>
        <w:tabs>
          <w:tab w:val="left" w:pos="426"/>
          <w:tab w:val="right" w:leader="dot" w:pos="8638"/>
        </w:tabs>
        <w:rPr>
          <w:noProof/>
          <w:lang w:eastAsia="fr-CA"/>
        </w:rPr>
      </w:pPr>
      <w:hyperlink w:anchor="_Toc331534938" w:history="1">
        <w:r w:rsidR="00A401AC" w:rsidRPr="008D0E2C">
          <w:rPr>
            <w:rStyle w:val="Hyperlink"/>
            <w:rFonts w:ascii="Times New Roman" w:hAnsi="Times New Roman"/>
            <w:noProof/>
          </w:rPr>
          <w:t>2</w:t>
        </w:r>
        <w:r w:rsidR="00A401AC" w:rsidRPr="00AD2108">
          <w:rPr>
            <w:noProof/>
            <w:lang w:eastAsia="fr-CA"/>
          </w:rPr>
          <w:tab/>
        </w:r>
        <w:r w:rsidR="00A401AC" w:rsidRPr="008D0E2C">
          <w:rPr>
            <w:rStyle w:val="Hyperlink"/>
            <w:noProof/>
          </w:rPr>
          <w:t>La Ville de Montréal</w:t>
        </w:r>
        <w:r w:rsidR="00A401AC">
          <w:rPr>
            <w:noProof/>
            <w:webHidden/>
          </w:rPr>
          <w:tab/>
        </w:r>
        <w:r w:rsidR="00A401AC">
          <w:rPr>
            <w:noProof/>
            <w:webHidden/>
          </w:rPr>
          <w:fldChar w:fldCharType="begin"/>
        </w:r>
        <w:r w:rsidR="00A401AC">
          <w:rPr>
            <w:noProof/>
            <w:webHidden/>
          </w:rPr>
          <w:instrText xml:space="preserve"> PAGEREF _Toc331534938 \h </w:instrText>
        </w:r>
        <w:r w:rsidR="00A401AC">
          <w:rPr>
            <w:noProof/>
            <w:webHidden/>
          </w:rPr>
        </w:r>
        <w:r w:rsidR="00A401AC">
          <w:rPr>
            <w:noProof/>
            <w:webHidden/>
          </w:rPr>
          <w:fldChar w:fldCharType="separate"/>
        </w:r>
        <w:r w:rsidR="001E5409">
          <w:rPr>
            <w:noProof/>
            <w:webHidden/>
          </w:rPr>
          <w:t>4</w:t>
        </w:r>
        <w:r w:rsidR="00A401AC">
          <w:rPr>
            <w:noProof/>
            <w:webHidden/>
          </w:rPr>
          <w:fldChar w:fldCharType="end"/>
        </w:r>
      </w:hyperlink>
    </w:p>
    <w:p w:rsidR="00A401AC" w:rsidRPr="00AD2108" w:rsidRDefault="00580020">
      <w:pPr>
        <w:pStyle w:val="TOC2"/>
        <w:rPr>
          <w:noProof/>
          <w:lang w:eastAsia="fr-CA"/>
        </w:rPr>
      </w:pPr>
      <w:hyperlink w:anchor="_Toc331534941" w:history="1">
        <w:r w:rsidR="00A401AC" w:rsidRPr="008D0E2C">
          <w:rPr>
            <w:rStyle w:val="Hyperlink"/>
            <w:rFonts w:cs="Calibri"/>
            <w:noProof/>
          </w:rPr>
          <w:t>2.1</w:t>
        </w:r>
        <w:r w:rsidR="00A401AC" w:rsidRPr="00AD2108">
          <w:rPr>
            <w:noProof/>
            <w:lang w:eastAsia="fr-CA"/>
          </w:rPr>
          <w:tab/>
        </w:r>
        <w:r w:rsidR="00A401AC" w:rsidRPr="008D0E2C">
          <w:rPr>
            <w:rStyle w:val="Hyperlink"/>
            <w:noProof/>
          </w:rPr>
          <w:t>La mission</w:t>
        </w:r>
        <w:r w:rsidR="00A401AC">
          <w:rPr>
            <w:noProof/>
            <w:webHidden/>
          </w:rPr>
          <w:tab/>
        </w:r>
        <w:r w:rsidR="00A401AC">
          <w:rPr>
            <w:noProof/>
            <w:webHidden/>
          </w:rPr>
          <w:fldChar w:fldCharType="begin"/>
        </w:r>
        <w:r w:rsidR="00A401AC">
          <w:rPr>
            <w:noProof/>
            <w:webHidden/>
          </w:rPr>
          <w:instrText xml:space="preserve"> PAGEREF _Toc331534941 \h </w:instrText>
        </w:r>
        <w:r w:rsidR="00A401AC">
          <w:rPr>
            <w:noProof/>
            <w:webHidden/>
          </w:rPr>
        </w:r>
        <w:r w:rsidR="00A401AC">
          <w:rPr>
            <w:noProof/>
            <w:webHidden/>
          </w:rPr>
          <w:fldChar w:fldCharType="separate"/>
        </w:r>
        <w:r w:rsidR="001E5409">
          <w:rPr>
            <w:noProof/>
            <w:webHidden/>
          </w:rPr>
          <w:t>5</w:t>
        </w:r>
        <w:r w:rsidR="00A401AC">
          <w:rPr>
            <w:noProof/>
            <w:webHidden/>
          </w:rPr>
          <w:fldChar w:fldCharType="end"/>
        </w:r>
      </w:hyperlink>
    </w:p>
    <w:p w:rsidR="00A401AC" w:rsidRPr="00AD2108" w:rsidRDefault="00580020">
      <w:pPr>
        <w:pStyle w:val="TOC2"/>
        <w:rPr>
          <w:noProof/>
          <w:lang w:eastAsia="fr-CA"/>
        </w:rPr>
      </w:pPr>
      <w:hyperlink w:anchor="_Toc331534942" w:history="1">
        <w:r w:rsidR="00A401AC" w:rsidRPr="008D0E2C">
          <w:rPr>
            <w:rStyle w:val="Hyperlink"/>
            <w:rFonts w:cs="Calibri"/>
            <w:noProof/>
          </w:rPr>
          <w:t>2.2</w:t>
        </w:r>
        <w:r w:rsidR="00A401AC" w:rsidRPr="00AD2108">
          <w:rPr>
            <w:noProof/>
            <w:lang w:eastAsia="fr-CA"/>
          </w:rPr>
          <w:tab/>
        </w:r>
        <w:r w:rsidR="00A401AC" w:rsidRPr="008D0E2C">
          <w:rPr>
            <w:rStyle w:val="Hyperlink"/>
            <w:noProof/>
          </w:rPr>
          <w:t>La vision</w:t>
        </w:r>
        <w:r w:rsidR="00A401AC">
          <w:rPr>
            <w:noProof/>
            <w:webHidden/>
          </w:rPr>
          <w:tab/>
        </w:r>
        <w:r w:rsidR="00A401AC">
          <w:rPr>
            <w:noProof/>
            <w:webHidden/>
          </w:rPr>
          <w:fldChar w:fldCharType="begin"/>
        </w:r>
        <w:r w:rsidR="00A401AC">
          <w:rPr>
            <w:noProof/>
            <w:webHidden/>
          </w:rPr>
          <w:instrText xml:space="preserve"> PAGEREF _Toc331534942 \h </w:instrText>
        </w:r>
        <w:r w:rsidR="00A401AC">
          <w:rPr>
            <w:noProof/>
            <w:webHidden/>
          </w:rPr>
        </w:r>
        <w:r w:rsidR="00A401AC">
          <w:rPr>
            <w:noProof/>
            <w:webHidden/>
          </w:rPr>
          <w:fldChar w:fldCharType="separate"/>
        </w:r>
        <w:r w:rsidR="001E5409">
          <w:rPr>
            <w:noProof/>
            <w:webHidden/>
          </w:rPr>
          <w:t>5</w:t>
        </w:r>
        <w:r w:rsidR="00A401AC">
          <w:rPr>
            <w:noProof/>
            <w:webHidden/>
          </w:rPr>
          <w:fldChar w:fldCharType="end"/>
        </w:r>
      </w:hyperlink>
    </w:p>
    <w:p w:rsidR="00A401AC" w:rsidRPr="00AD2108" w:rsidRDefault="00580020">
      <w:pPr>
        <w:pStyle w:val="TOC2"/>
        <w:rPr>
          <w:noProof/>
          <w:lang w:eastAsia="fr-CA"/>
        </w:rPr>
      </w:pPr>
      <w:hyperlink w:anchor="_Toc331534943" w:history="1">
        <w:r w:rsidR="00A401AC" w:rsidRPr="008D0E2C">
          <w:rPr>
            <w:rStyle w:val="Hyperlink"/>
            <w:rFonts w:cs="Calibri"/>
            <w:noProof/>
          </w:rPr>
          <w:t>2.3</w:t>
        </w:r>
        <w:r w:rsidR="00A401AC" w:rsidRPr="00AD2108">
          <w:rPr>
            <w:noProof/>
            <w:lang w:eastAsia="fr-CA"/>
          </w:rPr>
          <w:tab/>
        </w:r>
        <w:r w:rsidR="00A401AC" w:rsidRPr="008D0E2C">
          <w:rPr>
            <w:rStyle w:val="Hyperlink"/>
            <w:noProof/>
          </w:rPr>
          <w:t>Leurs enjeux</w:t>
        </w:r>
        <w:r w:rsidR="00A401AC">
          <w:rPr>
            <w:noProof/>
            <w:webHidden/>
          </w:rPr>
          <w:tab/>
        </w:r>
        <w:r w:rsidR="00A401AC">
          <w:rPr>
            <w:noProof/>
            <w:webHidden/>
          </w:rPr>
          <w:fldChar w:fldCharType="begin"/>
        </w:r>
        <w:r w:rsidR="00A401AC">
          <w:rPr>
            <w:noProof/>
            <w:webHidden/>
          </w:rPr>
          <w:instrText xml:space="preserve"> PAGEREF _Toc331534943 \h </w:instrText>
        </w:r>
        <w:r w:rsidR="00A401AC">
          <w:rPr>
            <w:noProof/>
            <w:webHidden/>
          </w:rPr>
        </w:r>
        <w:r w:rsidR="00A401AC">
          <w:rPr>
            <w:noProof/>
            <w:webHidden/>
          </w:rPr>
          <w:fldChar w:fldCharType="separate"/>
        </w:r>
        <w:r w:rsidR="001E5409">
          <w:rPr>
            <w:noProof/>
            <w:webHidden/>
          </w:rPr>
          <w:t>5</w:t>
        </w:r>
        <w:r w:rsidR="00A401AC">
          <w:rPr>
            <w:noProof/>
            <w:webHidden/>
          </w:rPr>
          <w:fldChar w:fldCharType="end"/>
        </w:r>
      </w:hyperlink>
    </w:p>
    <w:p w:rsidR="00A401AC" w:rsidRPr="00AD2108" w:rsidRDefault="00580020">
      <w:pPr>
        <w:pStyle w:val="TOC2"/>
        <w:rPr>
          <w:noProof/>
          <w:lang w:eastAsia="fr-CA"/>
        </w:rPr>
      </w:pPr>
      <w:hyperlink w:anchor="_Toc331534944" w:history="1">
        <w:r w:rsidR="00A401AC" w:rsidRPr="008D0E2C">
          <w:rPr>
            <w:rStyle w:val="Hyperlink"/>
            <w:rFonts w:cs="Calibri"/>
            <w:noProof/>
          </w:rPr>
          <w:t>2.4</w:t>
        </w:r>
        <w:r w:rsidR="00A401AC" w:rsidRPr="00AD2108">
          <w:rPr>
            <w:noProof/>
            <w:lang w:eastAsia="fr-CA"/>
          </w:rPr>
          <w:tab/>
        </w:r>
        <w:r w:rsidR="00A401AC" w:rsidRPr="008D0E2C">
          <w:rPr>
            <w:rStyle w:val="Hyperlink"/>
            <w:noProof/>
          </w:rPr>
          <w:t>Leurs stratégies</w:t>
        </w:r>
        <w:r w:rsidR="00A401AC">
          <w:rPr>
            <w:noProof/>
            <w:webHidden/>
          </w:rPr>
          <w:tab/>
        </w:r>
        <w:r w:rsidR="00A401AC">
          <w:rPr>
            <w:noProof/>
            <w:webHidden/>
          </w:rPr>
          <w:fldChar w:fldCharType="begin"/>
        </w:r>
        <w:r w:rsidR="00A401AC">
          <w:rPr>
            <w:noProof/>
            <w:webHidden/>
          </w:rPr>
          <w:instrText xml:space="preserve"> PAGEREF _Toc331534944 \h </w:instrText>
        </w:r>
        <w:r w:rsidR="00A401AC">
          <w:rPr>
            <w:noProof/>
            <w:webHidden/>
          </w:rPr>
        </w:r>
        <w:r w:rsidR="00A401AC">
          <w:rPr>
            <w:noProof/>
            <w:webHidden/>
          </w:rPr>
          <w:fldChar w:fldCharType="separate"/>
        </w:r>
        <w:r w:rsidR="001E5409">
          <w:rPr>
            <w:noProof/>
            <w:webHidden/>
          </w:rPr>
          <w:t>6</w:t>
        </w:r>
        <w:r w:rsidR="00A401AC">
          <w:rPr>
            <w:noProof/>
            <w:webHidden/>
          </w:rPr>
          <w:fldChar w:fldCharType="end"/>
        </w:r>
      </w:hyperlink>
    </w:p>
    <w:p w:rsidR="00A401AC" w:rsidRPr="00AD2108" w:rsidRDefault="00580020">
      <w:pPr>
        <w:pStyle w:val="TOC2"/>
        <w:rPr>
          <w:noProof/>
          <w:lang w:eastAsia="fr-CA"/>
        </w:rPr>
      </w:pPr>
      <w:hyperlink w:anchor="_Toc331534945" w:history="1">
        <w:r w:rsidR="00A401AC" w:rsidRPr="008D0E2C">
          <w:rPr>
            <w:rStyle w:val="Hyperlink"/>
            <w:rFonts w:cs="Calibri"/>
            <w:noProof/>
          </w:rPr>
          <w:t>2.5</w:t>
        </w:r>
        <w:r w:rsidR="00A401AC" w:rsidRPr="00AD2108">
          <w:rPr>
            <w:noProof/>
            <w:lang w:eastAsia="fr-CA"/>
          </w:rPr>
          <w:tab/>
        </w:r>
        <w:r w:rsidR="00A401AC" w:rsidRPr="008D0E2C">
          <w:rPr>
            <w:rStyle w:val="Hyperlink"/>
            <w:noProof/>
          </w:rPr>
          <w:t>Les objectifs</w:t>
        </w:r>
        <w:r w:rsidR="00A401AC">
          <w:rPr>
            <w:noProof/>
            <w:webHidden/>
          </w:rPr>
          <w:tab/>
        </w:r>
        <w:r w:rsidR="00A401AC">
          <w:rPr>
            <w:noProof/>
            <w:webHidden/>
          </w:rPr>
          <w:fldChar w:fldCharType="begin"/>
        </w:r>
        <w:r w:rsidR="00A401AC">
          <w:rPr>
            <w:noProof/>
            <w:webHidden/>
          </w:rPr>
          <w:instrText xml:space="preserve"> PAGEREF _Toc331534945 \h </w:instrText>
        </w:r>
        <w:r w:rsidR="00A401AC">
          <w:rPr>
            <w:noProof/>
            <w:webHidden/>
          </w:rPr>
        </w:r>
        <w:r w:rsidR="00A401AC">
          <w:rPr>
            <w:noProof/>
            <w:webHidden/>
          </w:rPr>
          <w:fldChar w:fldCharType="separate"/>
        </w:r>
        <w:r w:rsidR="001E5409">
          <w:rPr>
            <w:noProof/>
            <w:webHidden/>
          </w:rPr>
          <w:t>6</w:t>
        </w:r>
        <w:r w:rsidR="00A401AC">
          <w:rPr>
            <w:noProof/>
            <w:webHidden/>
          </w:rPr>
          <w:fldChar w:fldCharType="end"/>
        </w:r>
      </w:hyperlink>
    </w:p>
    <w:p w:rsidR="00A401AC" w:rsidRPr="00AD2108" w:rsidRDefault="00580020">
      <w:pPr>
        <w:pStyle w:val="TOC1"/>
        <w:tabs>
          <w:tab w:val="left" w:pos="426"/>
          <w:tab w:val="right" w:leader="dot" w:pos="8638"/>
        </w:tabs>
        <w:rPr>
          <w:noProof/>
          <w:lang w:eastAsia="fr-CA"/>
        </w:rPr>
      </w:pPr>
      <w:hyperlink w:anchor="_Toc331534946" w:history="1">
        <w:r w:rsidR="00A401AC" w:rsidRPr="008D0E2C">
          <w:rPr>
            <w:rStyle w:val="Hyperlink"/>
            <w:rFonts w:ascii="Times New Roman" w:hAnsi="Times New Roman"/>
            <w:noProof/>
          </w:rPr>
          <w:t>3</w:t>
        </w:r>
        <w:r w:rsidR="00A401AC" w:rsidRPr="00AD2108">
          <w:rPr>
            <w:noProof/>
            <w:lang w:eastAsia="fr-CA"/>
          </w:rPr>
          <w:tab/>
        </w:r>
        <w:r w:rsidR="00A401AC" w:rsidRPr="008D0E2C">
          <w:rPr>
            <w:rStyle w:val="Hyperlink"/>
            <w:noProof/>
          </w:rPr>
          <w:t>Processus d’affaires</w:t>
        </w:r>
        <w:r w:rsidR="00A401AC">
          <w:rPr>
            <w:noProof/>
            <w:webHidden/>
          </w:rPr>
          <w:tab/>
        </w:r>
        <w:r w:rsidR="00A401AC">
          <w:rPr>
            <w:noProof/>
            <w:webHidden/>
          </w:rPr>
          <w:fldChar w:fldCharType="begin"/>
        </w:r>
        <w:r w:rsidR="00A401AC">
          <w:rPr>
            <w:noProof/>
            <w:webHidden/>
          </w:rPr>
          <w:instrText xml:space="preserve"> PAGEREF _Toc331534946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2"/>
        <w:rPr>
          <w:noProof/>
          <w:lang w:eastAsia="fr-CA"/>
        </w:rPr>
      </w:pPr>
      <w:hyperlink w:anchor="_Toc331534947" w:history="1">
        <w:r w:rsidR="00A401AC" w:rsidRPr="008D0E2C">
          <w:rPr>
            <w:rStyle w:val="Hyperlink"/>
            <w:rFonts w:cs="Calibri"/>
            <w:noProof/>
          </w:rPr>
          <w:t>3.1</w:t>
        </w:r>
        <w:r w:rsidR="00A401AC" w:rsidRPr="00AD2108">
          <w:rPr>
            <w:noProof/>
            <w:lang w:eastAsia="fr-CA"/>
          </w:rPr>
          <w:tab/>
        </w:r>
        <w:r w:rsidR="00A401AC" w:rsidRPr="008D0E2C">
          <w:rPr>
            <w:rStyle w:val="Hyperlink"/>
            <w:noProof/>
          </w:rPr>
          <w:t>Description sommaire des principaux macro-processus</w:t>
        </w:r>
        <w:r w:rsidR="00A401AC">
          <w:rPr>
            <w:noProof/>
            <w:webHidden/>
          </w:rPr>
          <w:tab/>
        </w:r>
        <w:r w:rsidR="00A401AC">
          <w:rPr>
            <w:noProof/>
            <w:webHidden/>
          </w:rPr>
          <w:fldChar w:fldCharType="begin"/>
        </w:r>
        <w:r w:rsidR="00A401AC">
          <w:rPr>
            <w:noProof/>
            <w:webHidden/>
          </w:rPr>
          <w:instrText xml:space="preserve"> PAGEREF _Toc331534947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3"/>
        <w:rPr>
          <w:noProof/>
          <w:lang w:eastAsia="fr-CA"/>
        </w:rPr>
      </w:pPr>
      <w:hyperlink w:anchor="_Toc331534948" w:history="1">
        <w:r w:rsidR="00A401AC" w:rsidRPr="008D0E2C">
          <w:rPr>
            <w:rStyle w:val="Hyperlink"/>
            <w:rFonts w:ascii="Times New Roman" w:hAnsi="Times New Roman"/>
            <w:noProof/>
          </w:rPr>
          <w:t>3.1.1</w:t>
        </w:r>
        <w:r w:rsidR="00A401AC" w:rsidRPr="00AD2108">
          <w:rPr>
            <w:noProof/>
            <w:lang w:eastAsia="fr-CA"/>
          </w:rPr>
          <w:tab/>
        </w:r>
        <w:r w:rsidR="00A401AC" w:rsidRPr="008D0E2C">
          <w:rPr>
            <w:rStyle w:val="Hyperlink"/>
            <w:noProof/>
          </w:rPr>
          <w:t>Macro-processus de direction : Gérer l’organisation</w:t>
        </w:r>
        <w:r w:rsidR="00A401AC">
          <w:rPr>
            <w:noProof/>
            <w:webHidden/>
          </w:rPr>
          <w:tab/>
        </w:r>
        <w:r w:rsidR="00A401AC">
          <w:rPr>
            <w:noProof/>
            <w:webHidden/>
          </w:rPr>
          <w:fldChar w:fldCharType="begin"/>
        </w:r>
        <w:r w:rsidR="00A401AC">
          <w:rPr>
            <w:noProof/>
            <w:webHidden/>
          </w:rPr>
          <w:instrText xml:space="preserve"> PAGEREF _Toc331534948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3"/>
        <w:rPr>
          <w:noProof/>
          <w:lang w:eastAsia="fr-CA"/>
        </w:rPr>
      </w:pPr>
      <w:hyperlink w:anchor="_Toc331534949" w:history="1">
        <w:r w:rsidR="00A401AC" w:rsidRPr="008D0E2C">
          <w:rPr>
            <w:rStyle w:val="Hyperlink"/>
            <w:rFonts w:ascii="Times New Roman" w:hAnsi="Times New Roman"/>
            <w:noProof/>
          </w:rPr>
          <w:t>3.1.2</w:t>
        </w:r>
        <w:r w:rsidR="00A401AC" w:rsidRPr="00AD2108">
          <w:rPr>
            <w:noProof/>
            <w:lang w:eastAsia="fr-CA"/>
          </w:rPr>
          <w:tab/>
        </w:r>
        <w:r w:rsidR="00A401AC" w:rsidRPr="008D0E2C">
          <w:rPr>
            <w:rStyle w:val="Hyperlink"/>
            <w:noProof/>
          </w:rPr>
          <w:t>Macro-processus de vérification : Vérifier les opérations</w:t>
        </w:r>
        <w:r w:rsidR="00A401AC">
          <w:rPr>
            <w:noProof/>
            <w:webHidden/>
          </w:rPr>
          <w:tab/>
        </w:r>
        <w:r w:rsidR="00A401AC">
          <w:rPr>
            <w:noProof/>
            <w:webHidden/>
          </w:rPr>
          <w:fldChar w:fldCharType="begin"/>
        </w:r>
        <w:r w:rsidR="00A401AC">
          <w:rPr>
            <w:noProof/>
            <w:webHidden/>
          </w:rPr>
          <w:instrText xml:space="preserve"> PAGEREF _Toc331534949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3"/>
        <w:rPr>
          <w:noProof/>
          <w:lang w:eastAsia="fr-CA"/>
        </w:rPr>
      </w:pPr>
      <w:hyperlink w:anchor="_Toc331534950" w:history="1">
        <w:r w:rsidR="00A401AC" w:rsidRPr="008D0E2C">
          <w:rPr>
            <w:rStyle w:val="Hyperlink"/>
            <w:rFonts w:ascii="Times New Roman" w:hAnsi="Times New Roman"/>
            <w:noProof/>
          </w:rPr>
          <w:t>3.1.3</w:t>
        </w:r>
        <w:r w:rsidR="00A401AC" w:rsidRPr="00AD2108">
          <w:rPr>
            <w:noProof/>
            <w:lang w:eastAsia="fr-CA"/>
          </w:rPr>
          <w:tab/>
        </w:r>
        <w:r w:rsidR="00A401AC" w:rsidRPr="008D0E2C">
          <w:rPr>
            <w:rStyle w:val="Hyperlink"/>
            <w:noProof/>
          </w:rPr>
          <w:t>Macro-processus de la cour municipale : Gérer les services judiciaires</w:t>
        </w:r>
        <w:r w:rsidR="00A401AC">
          <w:rPr>
            <w:noProof/>
            <w:webHidden/>
          </w:rPr>
          <w:tab/>
        </w:r>
        <w:r w:rsidR="00A401AC">
          <w:rPr>
            <w:noProof/>
            <w:webHidden/>
          </w:rPr>
          <w:fldChar w:fldCharType="begin"/>
        </w:r>
        <w:r w:rsidR="00A401AC">
          <w:rPr>
            <w:noProof/>
            <w:webHidden/>
          </w:rPr>
          <w:instrText xml:space="preserve"> PAGEREF _Toc331534950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3"/>
        <w:rPr>
          <w:noProof/>
          <w:lang w:eastAsia="fr-CA"/>
        </w:rPr>
      </w:pPr>
      <w:hyperlink w:anchor="_Toc331534951" w:history="1">
        <w:r w:rsidR="00A401AC" w:rsidRPr="008D0E2C">
          <w:rPr>
            <w:rStyle w:val="Hyperlink"/>
            <w:rFonts w:ascii="Times New Roman" w:hAnsi="Times New Roman"/>
            <w:noProof/>
          </w:rPr>
          <w:t>3.1.4</w:t>
        </w:r>
        <w:r w:rsidR="00A401AC" w:rsidRPr="00AD2108">
          <w:rPr>
            <w:noProof/>
            <w:lang w:eastAsia="fr-CA"/>
          </w:rPr>
          <w:tab/>
        </w:r>
        <w:r w:rsidR="00A401AC" w:rsidRPr="008D0E2C">
          <w:rPr>
            <w:rStyle w:val="Hyperlink"/>
            <w:noProof/>
          </w:rPr>
          <w:t>Macro-processus de gestion de l’infrastructure, du transport et de l'environnement : Gérer l’infrastructure, le transport et l’environnement</w:t>
        </w:r>
        <w:r w:rsidR="00A401AC">
          <w:rPr>
            <w:noProof/>
            <w:webHidden/>
          </w:rPr>
          <w:tab/>
        </w:r>
        <w:r w:rsidR="00A401AC">
          <w:rPr>
            <w:noProof/>
            <w:webHidden/>
          </w:rPr>
          <w:fldChar w:fldCharType="begin"/>
        </w:r>
        <w:r w:rsidR="00A401AC">
          <w:rPr>
            <w:noProof/>
            <w:webHidden/>
          </w:rPr>
          <w:instrText xml:space="preserve"> PAGEREF _Toc331534951 \h </w:instrText>
        </w:r>
        <w:r w:rsidR="00A401AC">
          <w:rPr>
            <w:noProof/>
            <w:webHidden/>
          </w:rPr>
        </w:r>
        <w:r w:rsidR="00A401AC">
          <w:rPr>
            <w:noProof/>
            <w:webHidden/>
          </w:rPr>
          <w:fldChar w:fldCharType="separate"/>
        </w:r>
        <w:r w:rsidR="001E5409">
          <w:rPr>
            <w:noProof/>
            <w:webHidden/>
          </w:rPr>
          <w:t>7</w:t>
        </w:r>
        <w:r w:rsidR="00A401AC">
          <w:rPr>
            <w:noProof/>
            <w:webHidden/>
          </w:rPr>
          <w:fldChar w:fldCharType="end"/>
        </w:r>
      </w:hyperlink>
    </w:p>
    <w:p w:rsidR="00A401AC" w:rsidRPr="00AD2108" w:rsidRDefault="00580020">
      <w:pPr>
        <w:pStyle w:val="TOC3"/>
        <w:rPr>
          <w:noProof/>
          <w:lang w:eastAsia="fr-CA"/>
        </w:rPr>
      </w:pPr>
      <w:hyperlink w:anchor="_Toc331534952" w:history="1">
        <w:r w:rsidR="00A401AC" w:rsidRPr="008D0E2C">
          <w:rPr>
            <w:rStyle w:val="Hyperlink"/>
            <w:rFonts w:ascii="Times New Roman" w:hAnsi="Times New Roman"/>
            <w:noProof/>
          </w:rPr>
          <w:t>3.1.5</w:t>
        </w:r>
        <w:r w:rsidR="00A401AC" w:rsidRPr="00AD2108">
          <w:rPr>
            <w:noProof/>
            <w:lang w:eastAsia="fr-CA"/>
          </w:rPr>
          <w:tab/>
        </w:r>
        <w:r w:rsidR="00A401AC" w:rsidRPr="008D0E2C">
          <w:rPr>
            <w:rStyle w:val="Hyperlink"/>
            <w:noProof/>
          </w:rPr>
          <w:t>Macro-processus de ressources humaines et communications : Gérer les ressources humaines et les communications</w:t>
        </w:r>
        <w:r w:rsidR="00A401AC">
          <w:rPr>
            <w:noProof/>
            <w:webHidden/>
          </w:rPr>
          <w:tab/>
        </w:r>
        <w:r w:rsidR="00A401AC">
          <w:rPr>
            <w:noProof/>
            <w:webHidden/>
          </w:rPr>
          <w:fldChar w:fldCharType="begin"/>
        </w:r>
        <w:r w:rsidR="00A401AC">
          <w:rPr>
            <w:noProof/>
            <w:webHidden/>
          </w:rPr>
          <w:instrText xml:space="preserve"> PAGEREF _Toc331534952 \h </w:instrText>
        </w:r>
        <w:r w:rsidR="00A401AC">
          <w:rPr>
            <w:noProof/>
            <w:webHidden/>
          </w:rPr>
        </w:r>
        <w:r w:rsidR="00A401AC">
          <w:rPr>
            <w:noProof/>
            <w:webHidden/>
          </w:rPr>
          <w:fldChar w:fldCharType="separate"/>
        </w:r>
        <w:r w:rsidR="001E5409">
          <w:rPr>
            <w:noProof/>
            <w:webHidden/>
          </w:rPr>
          <w:t>8</w:t>
        </w:r>
        <w:r w:rsidR="00A401AC">
          <w:rPr>
            <w:noProof/>
            <w:webHidden/>
          </w:rPr>
          <w:fldChar w:fldCharType="end"/>
        </w:r>
      </w:hyperlink>
    </w:p>
    <w:p w:rsidR="00A401AC" w:rsidRPr="00AD2108" w:rsidRDefault="00580020">
      <w:pPr>
        <w:pStyle w:val="TOC3"/>
        <w:rPr>
          <w:noProof/>
          <w:lang w:eastAsia="fr-CA"/>
        </w:rPr>
      </w:pPr>
      <w:hyperlink w:anchor="_Toc331534953" w:history="1">
        <w:r w:rsidR="00A401AC" w:rsidRPr="008D0E2C">
          <w:rPr>
            <w:rStyle w:val="Hyperlink"/>
            <w:rFonts w:ascii="Times New Roman" w:hAnsi="Times New Roman"/>
            <w:noProof/>
          </w:rPr>
          <w:t>3.1.6</w:t>
        </w:r>
        <w:r w:rsidR="00A401AC" w:rsidRPr="00AD2108">
          <w:rPr>
            <w:noProof/>
            <w:lang w:eastAsia="fr-CA"/>
          </w:rPr>
          <w:tab/>
        </w:r>
        <w:r w:rsidR="00A401AC" w:rsidRPr="008D0E2C">
          <w:rPr>
            <w:rStyle w:val="Hyperlink"/>
            <w:noProof/>
          </w:rPr>
          <w:t>Macro-processus de la gestion du patrimoine et la promotion de la culture, du sport et de la vie communautaire (bibliothèques, muséum nature) : Gérer  le patrimoine  et promouvoir la culture, le sport et la vie communautaire.</w:t>
        </w:r>
        <w:r w:rsidR="00A401AC">
          <w:rPr>
            <w:noProof/>
            <w:webHidden/>
          </w:rPr>
          <w:tab/>
        </w:r>
        <w:r w:rsidR="00A401AC">
          <w:rPr>
            <w:noProof/>
            <w:webHidden/>
          </w:rPr>
          <w:fldChar w:fldCharType="begin"/>
        </w:r>
        <w:r w:rsidR="00A401AC">
          <w:rPr>
            <w:noProof/>
            <w:webHidden/>
          </w:rPr>
          <w:instrText xml:space="preserve"> PAGEREF _Toc331534953 \h </w:instrText>
        </w:r>
        <w:r w:rsidR="00A401AC">
          <w:rPr>
            <w:noProof/>
            <w:webHidden/>
          </w:rPr>
        </w:r>
        <w:r w:rsidR="00A401AC">
          <w:rPr>
            <w:noProof/>
            <w:webHidden/>
          </w:rPr>
          <w:fldChar w:fldCharType="separate"/>
        </w:r>
        <w:r w:rsidR="001E5409">
          <w:rPr>
            <w:noProof/>
            <w:webHidden/>
          </w:rPr>
          <w:t>8</w:t>
        </w:r>
        <w:r w:rsidR="00A401AC">
          <w:rPr>
            <w:noProof/>
            <w:webHidden/>
          </w:rPr>
          <w:fldChar w:fldCharType="end"/>
        </w:r>
      </w:hyperlink>
    </w:p>
    <w:p w:rsidR="00A401AC" w:rsidRPr="00AD2108" w:rsidRDefault="00580020">
      <w:pPr>
        <w:pStyle w:val="TOC3"/>
        <w:rPr>
          <w:noProof/>
          <w:lang w:eastAsia="fr-CA"/>
        </w:rPr>
      </w:pPr>
      <w:hyperlink w:anchor="_Toc331534954" w:history="1">
        <w:r w:rsidR="00A401AC" w:rsidRPr="008D0E2C">
          <w:rPr>
            <w:rStyle w:val="Hyperlink"/>
            <w:rFonts w:ascii="Times New Roman" w:hAnsi="Times New Roman"/>
            <w:noProof/>
          </w:rPr>
          <w:t>3.1.7</w:t>
        </w:r>
        <w:r w:rsidR="00A401AC" w:rsidRPr="00AD2108">
          <w:rPr>
            <w:noProof/>
            <w:lang w:eastAsia="fr-CA"/>
          </w:rPr>
          <w:tab/>
        </w:r>
        <w:r w:rsidR="00A401AC" w:rsidRPr="008D0E2C">
          <w:rPr>
            <w:rStyle w:val="Hyperlink"/>
            <w:noProof/>
          </w:rPr>
          <w:t>Macro-processus de finances : Gérer la comptabilité et les finances</w:t>
        </w:r>
        <w:r w:rsidR="00A401AC">
          <w:rPr>
            <w:noProof/>
            <w:webHidden/>
          </w:rPr>
          <w:tab/>
        </w:r>
        <w:r w:rsidR="00A401AC">
          <w:rPr>
            <w:noProof/>
            <w:webHidden/>
          </w:rPr>
          <w:fldChar w:fldCharType="begin"/>
        </w:r>
        <w:r w:rsidR="00A401AC">
          <w:rPr>
            <w:noProof/>
            <w:webHidden/>
          </w:rPr>
          <w:instrText xml:space="preserve"> PAGEREF _Toc331534954 \h </w:instrText>
        </w:r>
        <w:r w:rsidR="00A401AC">
          <w:rPr>
            <w:noProof/>
            <w:webHidden/>
          </w:rPr>
        </w:r>
        <w:r w:rsidR="00A401AC">
          <w:rPr>
            <w:noProof/>
            <w:webHidden/>
          </w:rPr>
          <w:fldChar w:fldCharType="separate"/>
        </w:r>
        <w:r w:rsidR="001E5409">
          <w:rPr>
            <w:noProof/>
            <w:webHidden/>
          </w:rPr>
          <w:t>8</w:t>
        </w:r>
        <w:r w:rsidR="00A401AC">
          <w:rPr>
            <w:noProof/>
            <w:webHidden/>
          </w:rPr>
          <w:fldChar w:fldCharType="end"/>
        </w:r>
      </w:hyperlink>
    </w:p>
    <w:p w:rsidR="00A401AC" w:rsidRPr="00AD2108" w:rsidRDefault="00580020">
      <w:pPr>
        <w:pStyle w:val="TOC3"/>
        <w:rPr>
          <w:noProof/>
          <w:lang w:eastAsia="fr-CA"/>
        </w:rPr>
      </w:pPr>
      <w:hyperlink w:anchor="_Toc331534955" w:history="1">
        <w:r w:rsidR="00A401AC" w:rsidRPr="008D0E2C">
          <w:rPr>
            <w:rStyle w:val="Hyperlink"/>
            <w:rFonts w:ascii="Times New Roman" w:hAnsi="Times New Roman"/>
            <w:noProof/>
          </w:rPr>
          <w:t>3.1.8</w:t>
        </w:r>
        <w:r w:rsidR="00A401AC" w:rsidRPr="00AD2108">
          <w:rPr>
            <w:noProof/>
            <w:lang w:eastAsia="fr-CA"/>
          </w:rPr>
          <w:tab/>
        </w:r>
        <w:r w:rsidR="00A401AC" w:rsidRPr="008D0E2C">
          <w:rPr>
            <w:rStyle w:val="Hyperlink"/>
            <w:noProof/>
          </w:rPr>
          <w:t>Macro-processus d’approvisionnement : Gérer l’approvisionnement</w:t>
        </w:r>
        <w:r w:rsidR="00A401AC">
          <w:rPr>
            <w:noProof/>
            <w:webHidden/>
          </w:rPr>
          <w:tab/>
        </w:r>
        <w:r w:rsidR="00A401AC">
          <w:rPr>
            <w:noProof/>
            <w:webHidden/>
          </w:rPr>
          <w:fldChar w:fldCharType="begin"/>
        </w:r>
        <w:r w:rsidR="00A401AC">
          <w:rPr>
            <w:noProof/>
            <w:webHidden/>
          </w:rPr>
          <w:instrText xml:space="preserve"> PAGEREF _Toc331534955 \h </w:instrText>
        </w:r>
        <w:r w:rsidR="00A401AC">
          <w:rPr>
            <w:noProof/>
            <w:webHidden/>
          </w:rPr>
        </w:r>
        <w:r w:rsidR="00A401AC">
          <w:rPr>
            <w:noProof/>
            <w:webHidden/>
          </w:rPr>
          <w:fldChar w:fldCharType="separate"/>
        </w:r>
        <w:r w:rsidR="001E5409">
          <w:rPr>
            <w:noProof/>
            <w:webHidden/>
          </w:rPr>
          <w:t>8</w:t>
        </w:r>
        <w:r w:rsidR="00A401AC">
          <w:rPr>
            <w:noProof/>
            <w:webHidden/>
          </w:rPr>
          <w:fldChar w:fldCharType="end"/>
        </w:r>
      </w:hyperlink>
    </w:p>
    <w:p w:rsidR="00A401AC" w:rsidRPr="00AD2108" w:rsidRDefault="00580020">
      <w:pPr>
        <w:pStyle w:val="TOC2"/>
        <w:rPr>
          <w:noProof/>
          <w:lang w:eastAsia="fr-CA"/>
        </w:rPr>
      </w:pPr>
      <w:hyperlink w:anchor="_Toc331534956" w:history="1">
        <w:r w:rsidR="00A401AC" w:rsidRPr="008D0E2C">
          <w:rPr>
            <w:rStyle w:val="Hyperlink"/>
            <w:rFonts w:cs="Calibri"/>
            <w:noProof/>
          </w:rPr>
          <w:t>3.2</w:t>
        </w:r>
        <w:r w:rsidR="00A401AC" w:rsidRPr="00AD2108">
          <w:rPr>
            <w:noProof/>
            <w:lang w:eastAsia="fr-CA"/>
          </w:rPr>
          <w:tab/>
        </w:r>
        <w:r w:rsidR="00A401AC" w:rsidRPr="008D0E2C">
          <w:rPr>
            <w:rStyle w:val="Hyperlink"/>
            <w:noProof/>
          </w:rPr>
          <w:t>Diagramme BPMN du processus de préparation de documents d’appel d’offres (lequel appartient au macro-processus d’approvisionnement)</w:t>
        </w:r>
        <w:r w:rsidR="00A401AC">
          <w:rPr>
            <w:noProof/>
            <w:webHidden/>
          </w:rPr>
          <w:tab/>
        </w:r>
        <w:r w:rsidR="00A401AC">
          <w:rPr>
            <w:noProof/>
            <w:webHidden/>
          </w:rPr>
          <w:fldChar w:fldCharType="begin"/>
        </w:r>
        <w:r w:rsidR="00A401AC">
          <w:rPr>
            <w:noProof/>
            <w:webHidden/>
          </w:rPr>
          <w:instrText xml:space="preserve"> PAGEREF _Toc331534956 \h </w:instrText>
        </w:r>
        <w:r w:rsidR="00A401AC">
          <w:rPr>
            <w:noProof/>
            <w:webHidden/>
          </w:rPr>
        </w:r>
        <w:r w:rsidR="00A401AC">
          <w:rPr>
            <w:noProof/>
            <w:webHidden/>
          </w:rPr>
          <w:fldChar w:fldCharType="separate"/>
        </w:r>
        <w:r w:rsidR="001E5409">
          <w:rPr>
            <w:noProof/>
            <w:webHidden/>
          </w:rPr>
          <w:t>9</w:t>
        </w:r>
        <w:r w:rsidR="00A401AC">
          <w:rPr>
            <w:noProof/>
            <w:webHidden/>
          </w:rPr>
          <w:fldChar w:fldCharType="end"/>
        </w:r>
      </w:hyperlink>
    </w:p>
    <w:p w:rsidR="00A401AC" w:rsidRPr="00AD2108" w:rsidRDefault="00580020">
      <w:pPr>
        <w:pStyle w:val="TOC3"/>
        <w:rPr>
          <w:noProof/>
          <w:lang w:eastAsia="fr-CA"/>
        </w:rPr>
      </w:pPr>
      <w:hyperlink w:anchor="_Toc331534957" w:history="1">
        <w:r w:rsidR="00A401AC" w:rsidRPr="008D0E2C">
          <w:rPr>
            <w:rStyle w:val="Hyperlink"/>
            <w:rFonts w:ascii="Times New Roman" w:hAnsi="Times New Roman"/>
            <w:noProof/>
          </w:rPr>
          <w:t>3.2.1</w:t>
        </w:r>
        <w:r w:rsidR="00A401AC" w:rsidRPr="00AD2108">
          <w:rPr>
            <w:noProof/>
            <w:lang w:eastAsia="fr-CA"/>
          </w:rPr>
          <w:tab/>
        </w:r>
        <w:r w:rsidR="00A401AC" w:rsidRPr="008D0E2C">
          <w:rPr>
            <w:rStyle w:val="Hyperlink"/>
            <w:noProof/>
          </w:rPr>
          <w:t>Processus métier</w:t>
        </w:r>
        <w:r w:rsidR="00A401AC">
          <w:rPr>
            <w:noProof/>
            <w:webHidden/>
          </w:rPr>
          <w:tab/>
        </w:r>
        <w:r w:rsidR="00A401AC">
          <w:rPr>
            <w:noProof/>
            <w:webHidden/>
          </w:rPr>
          <w:fldChar w:fldCharType="begin"/>
        </w:r>
        <w:r w:rsidR="00A401AC">
          <w:rPr>
            <w:noProof/>
            <w:webHidden/>
          </w:rPr>
          <w:instrText xml:space="preserve"> PAGEREF _Toc331534957 \h </w:instrText>
        </w:r>
        <w:r w:rsidR="00A401AC">
          <w:rPr>
            <w:noProof/>
            <w:webHidden/>
          </w:rPr>
        </w:r>
        <w:r w:rsidR="00A401AC">
          <w:rPr>
            <w:noProof/>
            <w:webHidden/>
          </w:rPr>
          <w:fldChar w:fldCharType="separate"/>
        </w:r>
        <w:r w:rsidR="001E5409">
          <w:rPr>
            <w:noProof/>
            <w:webHidden/>
          </w:rPr>
          <w:t>9</w:t>
        </w:r>
        <w:r w:rsidR="00A401AC">
          <w:rPr>
            <w:noProof/>
            <w:webHidden/>
          </w:rPr>
          <w:fldChar w:fldCharType="end"/>
        </w:r>
      </w:hyperlink>
    </w:p>
    <w:p w:rsidR="00A401AC" w:rsidRPr="00AD2108" w:rsidRDefault="00580020">
      <w:pPr>
        <w:pStyle w:val="TOC3"/>
        <w:rPr>
          <w:noProof/>
          <w:lang w:eastAsia="fr-CA"/>
        </w:rPr>
      </w:pPr>
      <w:hyperlink w:anchor="_Toc331534958" w:history="1">
        <w:r w:rsidR="00A401AC" w:rsidRPr="008D0E2C">
          <w:rPr>
            <w:rStyle w:val="Hyperlink"/>
            <w:rFonts w:ascii="Times New Roman" w:hAnsi="Times New Roman"/>
            <w:noProof/>
          </w:rPr>
          <w:t>3.2.2</w:t>
        </w:r>
        <w:r w:rsidR="00A401AC" w:rsidRPr="00AD2108">
          <w:rPr>
            <w:noProof/>
            <w:lang w:eastAsia="fr-CA"/>
          </w:rPr>
          <w:tab/>
        </w:r>
        <w:r w:rsidR="00A401AC" w:rsidRPr="008D0E2C">
          <w:rPr>
            <w:rStyle w:val="Hyperlink"/>
            <w:noProof/>
          </w:rPr>
          <w:t>Processus de support</w:t>
        </w:r>
        <w:r w:rsidR="00A401AC">
          <w:rPr>
            <w:noProof/>
            <w:webHidden/>
          </w:rPr>
          <w:tab/>
        </w:r>
        <w:r w:rsidR="00A401AC">
          <w:rPr>
            <w:noProof/>
            <w:webHidden/>
          </w:rPr>
          <w:fldChar w:fldCharType="begin"/>
        </w:r>
        <w:r w:rsidR="00A401AC">
          <w:rPr>
            <w:noProof/>
            <w:webHidden/>
          </w:rPr>
          <w:instrText xml:space="preserve"> PAGEREF _Toc331534958 \h </w:instrText>
        </w:r>
        <w:r w:rsidR="00A401AC">
          <w:rPr>
            <w:noProof/>
            <w:webHidden/>
          </w:rPr>
        </w:r>
        <w:r w:rsidR="00A401AC">
          <w:rPr>
            <w:noProof/>
            <w:webHidden/>
          </w:rPr>
          <w:fldChar w:fldCharType="separate"/>
        </w:r>
        <w:r w:rsidR="001E5409">
          <w:rPr>
            <w:noProof/>
            <w:webHidden/>
          </w:rPr>
          <w:t>12</w:t>
        </w:r>
        <w:r w:rsidR="00A401AC">
          <w:rPr>
            <w:noProof/>
            <w:webHidden/>
          </w:rPr>
          <w:fldChar w:fldCharType="end"/>
        </w:r>
      </w:hyperlink>
    </w:p>
    <w:p w:rsidR="00A401AC" w:rsidRPr="00AD2108" w:rsidRDefault="00580020">
      <w:pPr>
        <w:pStyle w:val="TOC1"/>
        <w:tabs>
          <w:tab w:val="left" w:pos="426"/>
          <w:tab w:val="right" w:leader="dot" w:pos="8638"/>
        </w:tabs>
        <w:rPr>
          <w:noProof/>
          <w:lang w:eastAsia="fr-CA"/>
        </w:rPr>
      </w:pPr>
      <w:hyperlink w:anchor="_Toc331534959" w:history="1">
        <w:r w:rsidR="00A401AC" w:rsidRPr="008D0E2C">
          <w:rPr>
            <w:rStyle w:val="Hyperlink"/>
            <w:rFonts w:ascii="Times New Roman" w:hAnsi="Times New Roman"/>
            <w:noProof/>
          </w:rPr>
          <w:t>4</w:t>
        </w:r>
        <w:r w:rsidR="00A401AC" w:rsidRPr="00AD2108">
          <w:rPr>
            <w:noProof/>
            <w:lang w:eastAsia="fr-CA"/>
          </w:rPr>
          <w:tab/>
        </w:r>
        <w:r w:rsidR="00A401AC" w:rsidRPr="008D0E2C">
          <w:rPr>
            <w:rStyle w:val="Hyperlink"/>
            <w:noProof/>
          </w:rPr>
          <w:t>Modèle conceptuel de données (a priori)</w:t>
        </w:r>
        <w:r w:rsidR="00A401AC">
          <w:rPr>
            <w:noProof/>
            <w:webHidden/>
          </w:rPr>
          <w:tab/>
        </w:r>
        <w:r w:rsidR="00A401AC">
          <w:rPr>
            <w:noProof/>
            <w:webHidden/>
          </w:rPr>
          <w:fldChar w:fldCharType="begin"/>
        </w:r>
        <w:r w:rsidR="00A401AC">
          <w:rPr>
            <w:noProof/>
            <w:webHidden/>
          </w:rPr>
          <w:instrText xml:space="preserve"> PAGEREF _Toc331534959 \h </w:instrText>
        </w:r>
        <w:r w:rsidR="00A401AC">
          <w:rPr>
            <w:noProof/>
            <w:webHidden/>
          </w:rPr>
        </w:r>
        <w:r w:rsidR="00A401AC">
          <w:rPr>
            <w:noProof/>
            <w:webHidden/>
          </w:rPr>
          <w:fldChar w:fldCharType="separate"/>
        </w:r>
        <w:r w:rsidR="001E5409">
          <w:rPr>
            <w:noProof/>
            <w:webHidden/>
          </w:rPr>
          <w:t>14</w:t>
        </w:r>
        <w:r w:rsidR="00A401AC">
          <w:rPr>
            <w:noProof/>
            <w:webHidden/>
          </w:rPr>
          <w:fldChar w:fldCharType="end"/>
        </w:r>
      </w:hyperlink>
    </w:p>
    <w:p w:rsidR="00A401AC" w:rsidRPr="00AD2108" w:rsidRDefault="00580020">
      <w:pPr>
        <w:pStyle w:val="TOC1"/>
        <w:tabs>
          <w:tab w:val="left" w:pos="426"/>
          <w:tab w:val="right" w:leader="dot" w:pos="8638"/>
        </w:tabs>
        <w:rPr>
          <w:noProof/>
          <w:lang w:eastAsia="fr-CA"/>
        </w:rPr>
      </w:pPr>
      <w:hyperlink w:anchor="_Toc331534960" w:history="1">
        <w:r w:rsidR="00A401AC" w:rsidRPr="008D0E2C">
          <w:rPr>
            <w:rStyle w:val="Hyperlink"/>
            <w:rFonts w:ascii="Times New Roman" w:hAnsi="Times New Roman"/>
            <w:noProof/>
          </w:rPr>
          <w:t>5</w:t>
        </w:r>
        <w:r w:rsidR="00A401AC" w:rsidRPr="00AD2108">
          <w:rPr>
            <w:noProof/>
            <w:lang w:eastAsia="fr-CA"/>
          </w:rPr>
          <w:tab/>
        </w:r>
        <w:r w:rsidR="00A401AC" w:rsidRPr="008D0E2C">
          <w:rPr>
            <w:rStyle w:val="Hyperlink"/>
            <w:noProof/>
          </w:rPr>
          <w:t>Architecture cible des systèmes d’information</w:t>
        </w:r>
        <w:r w:rsidR="00A401AC">
          <w:rPr>
            <w:noProof/>
            <w:webHidden/>
          </w:rPr>
          <w:tab/>
        </w:r>
        <w:r w:rsidR="00A401AC">
          <w:rPr>
            <w:noProof/>
            <w:webHidden/>
          </w:rPr>
          <w:fldChar w:fldCharType="begin"/>
        </w:r>
        <w:r w:rsidR="00A401AC">
          <w:rPr>
            <w:noProof/>
            <w:webHidden/>
          </w:rPr>
          <w:instrText xml:space="preserve"> PAGEREF _Toc331534960 \h </w:instrText>
        </w:r>
        <w:r w:rsidR="00A401AC">
          <w:rPr>
            <w:noProof/>
            <w:webHidden/>
          </w:rPr>
        </w:r>
        <w:r w:rsidR="00A401AC">
          <w:rPr>
            <w:noProof/>
            <w:webHidden/>
          </w:rPr>
          <w:fldChar w:fldCharType="separate"/>
        </w:r>
        <w:r w:rsidR="001E5409">
          <w:rPr>
            <w:noProof/>
            <w:webHidden/>
          </w:rPr>
          <w:t>15</w:t>
        </w:r>
        <w:r w:rsidR="00A401AC">
          <w:rPr>
            <w:noProof/>
            <w:webHidden/>
          </w:rPr>
          <w:fldChar w:fldCharType="end"/>
        </w:r>
      </w:hyperlink>
    </w:p>
    <w:p w:rsidR="00A401AC" w:rsidRPr="00AD2108" w:rsidRDefault="00580020">
      <w:pPr>
        <w:pStyle w:val="TOC1"/>
        <w:tabs>
          <w:tab w:val="right" w:leader="dot" w:pos="8638"/>
        </w:tabs>
        <w:rPr>
          <w:noProof/>
          <w:lang w:eastAsia="fr-CA"/>
        </w:rPr>
      </w:pPr>
      <w:hyperlink w:anchor="_Toc331534961" w:history="1">
        <w:r w:rsidR="00A401AC" w:rsidRPr="008D0E2C">
          <w:rPr>
            <w:rStyle w:val="Hyperlink"/>
            <w:noProof/>
          </w:rPr>
          <w:t>Autres références</w:t>
        </w:r>
        <w:r w:rsidR="00A401AC">
          <w:rPr>
            <w:noProof/>
            <w:webHidden/>
          </w:rPr>
          <w:tab/>
        </w:r>
        <w:r w:rsidR="00A401AC">
          <w:rPr>
            <w:noProof/>
            <w:webHidden/>
          </w:rPr>
          <w:fldChar w:fldCharType="begin"/>
        </w:r>
        <w:r w:rsidR="00A401AC">
          <w:rPr>
            <w:noProof/>
            <w:webHidden/>
          </w:rPr>
          <w:instrText xml:space="preserve"> PAGEREF _Toc331534961 \h </w:instrText>
        </w:r>
        <w:r w:rsidR="00A401AC">
          <w:rPr>
            <w:noProof/>
            <w:webHidden/>
          </w:rPr>
        </w:r>
        <w:r w:rsidR="00A401AC">
          <w:rPr>
            <w:noProof/>
            <w:webHidden/>
          </w:rPr>
          <w:fldChar w:fldCharType="separate"/>
        </w:r>
        <w:r w:rsidR="001E5409">
          <w:rPr>
            <w:noProof/>
            <w:webHidden/>
          </w:rPr>
          <w:t>16</w:t>
        </w:r>
        <w:r w:rsidR="00A401AC">
          <w:rPr>
            <w:noProof/>
            <w:webHidden/>
          </w:rPr>
          <w:fldChar w:fldCharType="end"/>
        </w:r>
      </w:hyperlink>
    </w:p>
    <w:p w:rsidR="00267581" w:rsidRDefault="00267581">
      <w:r>
        <w:fldChar w:fldCharType="end"/>
      </w:r>
    </w:p>
    <w:p w:rsidR="00A52415" w:rsidRPr="00A52415" w:rsidRDefault="00A52415" w:rsidP="00A52415">
      <w:pPr>
        <w:pStyle w:val="Heading1"/>
      </w:pPr>
      <w:bookmarkStart w:id="8" w:name="_Toc331534936"/>
      <w:r w:rsidRPr="00A52415">
        <w:t>Table des figures</w:t>
      </w:r>
      <w:bookmarkEnd w:id="8"/>
    </w:p>
    <w:p w:rsidR="00A561B7" w:rsidRDefault="00A52415">
      <w:pPr>
        <w:pStyle w:val="TableofFigures"/>
        <w:tabs>
          <w:tab w:val="right" w:leader="dot" w:pos="8638"/>
        </w:tabs>
        <w:rPr>
          <w:rFonts w:asciiTheme="minorHAnsi" w:eastAsiaTheme="minorEastAsia" w:hAnsiTheme="minorHAnsi" w:cstheme="minorBidi"/>
          <w:noProof/>
          <w:lang w:val="en-US" w:eastAsia="en-US"/>
        </w:rPr>
      </w:pPr>
      <w:r>
        <w:rPr>
          <w:rFonts w:ascii="Cambria" w:hAnsi="Cambria"/>
          <w:b/>
          <w:bCs/>
          <w:color w:val="365F91"/>
          <w:sz w:val="28"/>
          <w:szCs w:val="28"/>
        </w:rPr>
        <w:fldChar w:fldCharType="begin"/>
      </w:r>
      <w:r>
        <w:rPr>
          <w:rFonts w:ascii="Cambria" w:hAnsi="Cambria"/>
          <w:b/>
          <w:bCs/>
          <w:color w:val="365F91"/>
          <w:sz w:val="28"/>
          <w:szCs w:val="28"/>
        </w:rPr>
        <w:instrText xml:space="preserve"> TOC \h \z \c "Figure" </w:instrText>
      </w:r>
      <w:r>
        <w:rPr>
          <w:rFonts w:ascii="Cambria" w:hAnsi="Cambria"/>
          <w:b/>
          <w:bCs/>
          <w:color w:val="365F91"/>
          <w:sz w:val="28"/>
          <w:szCs w:val="28"/>
        </w:rPr>
        <w:fldChar w:fldCharType="separate"/>
      </w:r>
      <w:hyperlink w:anchor="_Toc331538408" w:history="1">
        <w:r w:rsidR="00A561B7" w:rsidRPr="00C46A43">
          <w:rPr>
            <w:rStyle w:val="Hyperlink"/>
            <w:noProof/>
          </w:rPr>
          <w:t>Figure 1 : L’agglomération de Montréal</w:t>
        </w:r>
        <w:r w:rsidR="00A561B7">
          <w:rPr>
            <w:noProof/>
            <w:webHidden/>
          </w:rPr>
          <w:tab/>
        </w:r>
        <w:r w:rsidR="00A561B7">
          <w:rPr>
            <w:noProof/>
            <w:webHidden/>
          </w:rPr>
          <w:fldChar w:fldCharType="begin"/>
        </w:r>
        <w:r w:rsidR="00A561B7">
          <w:rPr>
            <w:noProof/>
            <w:webHidden/>
          </w:rPr>
          <w:instrText xml:space="preserve"> PAGEREF _Toc331538408 \h </w:instrText>
        </w:r>
        <w:r w:rsidR="00A561B7">
          <w:rPr>
            <w:noProof/>
            <w:webHidden/>
          </w:rPr>
        </w:r>
        <w:r w:rsidR="00A561B7">
          <w:rPr>
            <w:noProof/>
            <w:webHidden/>
          </w:rPr>
          <w:fldChar w:fldCharType="separate"/>
        </w:r>
        <w:r w:rsidR="00A561B7">
          <w:rPr>
            <w:noProof/>
            <w:webHidden/>
          </w:rPr>
          <w:t>4</w:t>
        </w:r>
        <w:r w:rsidR="00A561B7">
          <w:rPr>
            <w:noProof/>
            <w:webHidden/>
          </w:rPr>
          <w:fldChar w:fldCharType="end"/>
        </w:r>
      </w:hyperlink>
    </w:p>
    <w:p w:rsidR="00A561B7" w:rsidRDefault="00580020">
      <w:pPr>
        <w:pStyle w:val="TableofFigures"/>
        <w:tabs>
          <w:tab w:val="right" w:leader="dot" w:pos="8638"/>
        </w:tabs>
        <w:rPr>
          <w:rFonts w:asciiTheme="minorHAnsi" w:eastAsiaTheme="minorEastAsia" w:hAnsiTheme="minorHAnsi" w:cstheme="minorBidi"/>
          <w:noProof/>
          <w:lang w:val="en-US" w:eastAsia="en-US"/>
        </w:rPr>
      </w:pPr>
      <w:hyperlink w:anchor="_Toc331538409" w:history="1">
        <w:r w:rsidR="00A561B7" w:rsidRPr="00C46A43">
          <w:rPr>
            <w:rStyle w:val="Hyperlink"/>
            <w:noProof/>
          </w:rPr>
          <w:t>Figure 2 : Processus pour la préparation des documents d'appel d'offres</w:t>
        </w:r>
        <w:r w:rsidR="00A561B7">
          <w:rPr>
            <w:noProof/>
            <w:webHidden/>
          </w:rPr>
          <w:tab/>
        </w:r>
        <w:r w:rsidR="00A561B7">
          <w:rPr>
            <w:noProof/>
            <w:webHidden/>
          </w:rPr>
          <w:fldChar w:fldCharType="begin"/>
        </w:r>
        <w:r w:rsidR="00A561B7">
          <w:rPr>
            <w:noProof/>
            <w:webHidden/>
          </w:rPr>
          <w:instrText xml:space="preserve"> PAGEREF _Toc331538409 \h </w:instrText>
        </w:r>
        <w:r w:rsidR="00A561B7">
          <w:rPr>
            <w:noProof/>
            <w:webHidden/>
          </w:rPr>
        </w:r>
        <w:r w:rsidR="00A561B7">
          <w:rPr>
            <w:noProof/>
            <w:webHidden/>
          </w:rPr>
          <w:fldChar w:fldCharType="separate"/>
        </w:r>
        <w:r w:rsidR="00A561B7">
          <w:rPr>
            <w:noProof/>
            <w:webHidden/>
          </w:rPr>
          <w:t>10</w:t>
        </w:r>
        <w:r w:rsidR="00A561B7">
          <w:rPr>
            <w:noProof/>
            <w:webHidden/>
          </w:rPr>
          <w:fldChar w:fldCharType="end"/>
        </w:r>
      </w:hyperlink>
    </w:p>
    <w:p w:rsidR="00A561B7" w:rsidRDefault="00580020">
      <w:pPr>
        <w:pStyle w:val="TableofFigures"/>
        <w:tabs>
          <w:tab w:val="right" w:leader="dot" w:pos="8638"/>
        </w:tabs>
        <w:rPr>
          <w:rFonts w:asciiTheme="minorHAnsi" w:eastAsiaTheme="minorEastAsia" w:hAnsiTheme="minorHAnsi" w:cstheme="minorBidi"/>
          <w:noProof/>
          <w:lang w:val="en-US" w:eastAsia="en-US"/>
        </w:rPr>
      </w:pPr>
      <w:hyperlink w:anchor="_Toc331538410" w:history="1">
        <w:r w:rsidR="00A561B7" w:rsidRPr="00C46A43">
          <w:rPr>
            <w:rStyle w:val="Hyperlink"/>
            <w:noProof/>
          </w:rPr>
          <w:t>Figure 3 : Processus pour la préparation du cahier des charges</w:t>
        </w:r>
        <w:r w:rsidR="00A561B7">
          <w:rPr>
            <w:noProof/>
            <w:webHidden/>
          </w:rPr>
          <w:tab/>
        </w:r>
        <w:r w:rsidR="00A561B7">
          <w:rPr>
            <w:noProof/>
            <w:webHidden/>
          </w:rPr>
          <w:fldChar w:fldCharType="begin"/>
        </w:r>
        <w:r w:rsidR="00A561B7">
          <w:rPr>
            <w:noProof/>
            <w:webHidden/>
          </w:rPr>
          <w:instrText xml:space="preserve"> PAGEREF _Toc331538410 \h </w:instrText>
        </w:r>
        <w:r w:rsidR="00A561B7">
          <w:rPr>
            <w:noProof/>
            <w:webHidden/>
          </w:rPr>
        </w:r>
        <w:r w:rsidR="00A561B7">
          <w:rPr>
            <w:noProof/>
            <w:webHidden/>
          </w:rPr>
          <w:fldChar w:fldCharType="separate"/>
        </w:r>
        <w:r w:rsidR="00A561B7">
          <w:rPr>
            <w:noProof/>
            <w:webHidden/>
          </w:rPr>
          <w:t>11</w:t>
        </w:r>
        <w:r w:rsidR="00A561B7">
          <w:rPr>
            <w:noProof/>
            <w:webHidden/>
          </w:rPr>
          <w:fldChar w:fldCharType="end"/>
        </w:r>
      </w:hyperlink>
    </w:p>
    <w:p w:rsidR="00A561B7" w:rsidRDefault="00580020">
      <w:pPr>
        <w:pStyle w:val="TableofFigures"/>
        <w:tabs>
          <w:tab w:val="right" w:leader="dot" w:pos="8638"/>
        </w:tabs>
        <w:rPr>
          <w:rFonts w:asciiTheme="minorHAnsi" w:eastAsiaTheme="minorEastAsia" w:hAnsiTheme="minorHAnsi" w:cstheme="minorBidi"/>
          <w:noProof/>
          <w:lang w:val="en-US" w:eastAsia="en-US"/>
        </w:rPr>
      </w:pPr>
      <w:hyperlink w:anchor="_Toc331538411" w:history="1">
        <w:r w:rsidR="00A561B7" w:rsidRPr="00C46A43">
          <w:rPr>
            <w:rStyle w:val="Hyperlink"/>
            <w:noProof/>
          </w:rPr>
          <w:t>Figure 4 : Processus pour la modification des documents contractuels d'appel d'offres</w:t>
        </w:r>
        <w:r w:rsidR="00A561B7">
          <w:rPr>
            <w:noProof/>
            <w:webHidden/>
          </w:rPr>
          <w:tab/>
        </w:r>
        <w:r w:rsidR="00A561B7">
          <w:rPr>
            <w:noProof/>
            <w:webHidden/>
          </w:rPr>
          <w:fldChar w:fldCharType="begin"/>
        </w:r>
        <w:r w:rsidR="00A561B7">
          <w:rPr>
            <w:noProof/>
            <w:webHidden/>
          </w:rPr>
          <w:instrText xml:space="preserve"> PAGEREF _Toc331538411 \h </w:instrText>
        </w:r>
        <w:r w:rsidR="00A561B7">
          <w:rPr>
            <w:noProof/>
            <w:webHidden/>
          </w:rPr>
        </w:r>
        <w:r w:rsidR="00A561B7">
          <w:rPr>
            <w:noProof/>
            <w:webHidden/>
          </w:rPr>
          <w:fldChar w:fldCharType="separate"/>
        </w:r>
        <w:r w:rsidR="00A561B7">
          <w:rPr>
            <w:noProof/>
            <w:webHidden/>
          </w:rPr>
          <w:t>13</w:t>
        </w:r>
        <w:r w:rsidR="00A561B7">
          <w:rPr>
            <w:noProof/>
            <w:webHidden/>
          </w:rPr>
          <w:fldChar w:fldCharType="end"/>
        </w:r>
      </w:hyperlink>
    </w:p>
    <w:p w:rsidR="00A561B7" w:rsidRDefault="00580020">
      <w:pPr>
        <w:pStyle w:val="TableofFigures"/>
        <w:tabs>
          <w:tab w:val="right" w:leader="dot" w:pos="8638"/>
        </w:tabs>
        <w:rPr>
          <w:rFonts w:asciiTheme="minorHAnsi" w:eastAsiaTheme="minorEastAsia" w:hAnsiTheme="minorHAnsi" w:cstheme="minorBidi"/>
          <w:noProof/>
          <w:lang w:val="en-US" w:eastAsia="en-US"/>
        </w:rPr>
      </w:pPr>
      <w:hyperlink w:anchor="_Toc331538412" w:history="1">
        <w:r w:rsidR="00A561B7" w:rsidRPr="00C46A43">
          <w:rPr>
            <w:rStyle w:val="Hyperlink"/>
            <w:noProof/>
          </w:rPr>
          <w:t>Figure 5 : Modèle conceptuel de données de la ville de Montréal</w:t>
        </w:r>
        <w:r w:rsidR="00A561B7">
          <w:rPr>
            <w:noProof/>
            <w:webHidden/>
          </w:rPr>
          <w:tab/>
        </w:r>
        <w:r w:rsidR="00A561B7">
          <w:rPr>
            <w:noProof/>
            <w:webHidden/>
          </w:rPr>
          <w:fldChar w:fldCharType="begin"/>
        </w:r>
        <w:r w:rsidR="00A561B7">
          <w:rPr>
            <w:noProof/>
            <w:webHidden/>
          </w:rPr>
          <w:instrText xml:space="preserve"> PAGEREF _Toc331538412 \h </w:instrText>
        </w:r>
        <w:r w:rsidR="00A561B7">
          <w:rPr>
            <w:noProof/>
            <w:webHidden/>
          </w:rPr>
        </w:r>
        <w:r w:rsidR="00A561B7">
          <w:rPr>
            <w:noProof/>
            <w:webHidden/>
          </w:rPr>
          <w:fldChar w:fldCharType="separate"/>
        </w:r>
        <w:r w:rsidR="00A561B7">
          <w:rPr>
            <w:noProof/>
            <w:webHidden/>
          </w:rPr>
          <w:t>14</w:t>
        </w:r>
        <w:r w:rsidR="00A561B7">
          <w:rPr>
            <w:noProof/>
            <w:webHidden/>
          </w:rPr>
          <w:fldChar w:fldCharType="end"/>
        </w:r>
      </w:hyperlink>
    </w:p>
    <w:p w:rsidR="00A52415" w:rsidRDefault="00A52415">
      <w:pPr>
        <w:rPr>
          <w:rFonts w:ascii="Cambria" w:hAnsi="Cambria"/>
          <w:b/>
          <w:bCs/>
          <w:color w:val="365F91"/>
          <w:sz w:val="28"/>
          <w:szCs w:val="28"/>
        </w:rPr>
      </w:pPr>
      <w:r>
        <w:rPr>
          <w:rFonts w:ascii="Cambria" w:hAnsi="Cambria"/>
          <w:b/>
          <w:bCs/>
          <w:color w:val="365F91"/>
          <w:sz w:val="28"/>
          <w:szCs w:val="28"/>
        </w:rPr>
        <w:fldChar w:fldCharType="end"/>
      </w: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A52415" w:rsidRDefault="00A52415">
      <w:pPr>
        <w:rPr>
          <w:rFonts w:ascii="Cambria" w:hAnsi="Cambria"/>
          <w:b/>
          <w:bCs/>
          <w:color w:val="365F91"/>
          <w:sz w:val="28"/>
          <w:szCs w:val="28"/>
        </w:rPr>
      </w:pPr>
    </w:p>
    <w:p w:rsidR="00267581" w:rsidRPr="00C123B8" w:rsidRDefault="00267581" w:rsidP="00FD29DE">
      <w:pPr>
        <w:pStyle w:val="Heading1"/>
        <w:numPr>
          <w:ilvl w:val="0"/>
          <w:numId w:val="28"/>
        </w:numPr>
        <w:ind w:left="284" w:hanging="284"/>
      </w:pPr>
      <w:bookmarkStart w:id="9" w:name="_Toc331534937"/>
      <w:r w:rsidRPr="00C123B8">
        <w:t>Introduction</w:t>
      </w:r>
      <w:bookmarkEnd w:id="9"/>
    </w:p>
    <w:p w:rsidR="00267581" w:rsidRDefault="00267581" w:rsidP="0036664D">
      <w:pPr>
        <w:spacing w:after="0"/>
        <w:jc w:val="both"/>
        <w:rPr>
          <w:rFonts w:ascii="Cambria" w:hAnsi="Cambria"/>
          <w:b/>
          <w:bCs/>
          <w:color w:val="365F91"/>
          <w:sz w:val="28"/>
          <w:szCs w:val="28"/>
        </w:rPr>
      </w:pPr>
      <w:r>
        <w:rPr>
          <w:rFonts w:cs="Calibri"/>
        </w:rPr>
        <w:t xml:space="preserve">L’objectif de ce travail est d’identifier </w:t>
      </w:r>
      <w:r w:rsidRPr="00A43B10">
        <w:rPr>
          <w:rFonts w:cs="Calibri"/>
        </w:rPr>
        <w:t xml:space="preserve">l’architecture </w:t>
      </w:r>
      <w:r>
        <w:rPr>
          <w:rFonts w:cs="Calibri"/>
        </w:rPr>
        <w:t xml:space="preserve">cible </w:t>
      </w:r>
      <w:r w:rsidRPr="00A43B10">
        <w:rPr>
          <w:rFonts w:cs="Calibri"/>
        </w:rPr>
        <w:t>des systèmes d’information dans une entreprise</w:t>
      </w:r>
      <w:r>
        <w:rPr>
          <w:rFonts w:cs="Calibri"/>
        </w:rPr>
        <w:t xml:space="preserve"> ou organisation de services.  L’organisation que nous avons sélectionnée est la Ville de Montréal.  </w:t>
      </w:r>
    </w:p>
    <w:p w:rsidR="00267581" w:rsidRPr="00DD4D70" w:rsidRDefault="00267581" w:rsidP="0036664D">
      <w:pPr>
        <w:pStyle w:val="Heading1"/>
        <w:numPr>
          <w:ilvl w:val="0"/>
          <w:numId w:val="28"/>
        </w:numPr>
        <w:spacing w:before="360"/>
        <w:ind w:left="284" w:hanging="284"/>
      </w:pPr>
      <w:bookmarkStart w:id="10" w:name="_Toc331534938"/>
      <w:r>
        <w:t>La</w:t>
      </w:r>
      <w:r w:rsidRPr="003D5D2B">
        <w:t xml:space="preserve"> Ville de Montréal</w:t>
      </w:r>
      <w:bookmarkStart w:id="11" w:name="_Toc330666200"/>
      <w:bookmarkStart w:id="12" w:name="_Toc330666585"/>
      <w:bookmarkStart w:id="13" w:name="_Toc330666610"/>
      <w:bookmarkStart w:id="14" w:name="_Toc330666676"/>
      <w:bookmarkStart w:id="15" w:name="_Toc330670251"/>
      <w:bookmarkStart w:id="16" w:name="_Toc330670537"/>
      <w:bookmarkStart w:id="17" w:name="_Toc330670634"/>
      <w:bookmarkStart w:id="18" w:name="_Toc331445021"/>
      <w:bookmarkStart w:id="19" w:name="_Toc331501937"/>
      <w:bookmarkStart w:id="20" w:name="_Toc330666201"/>
      <w:bookmarkStart w:id="21" w:name="_Toc330666586"/>
      <w:bookmarkStart w:id="22" w:name="_Toc330666611"/>
      <w:bookmarkStart w:id="23" w:name="_Toc330666677"/>
      <w:bookmarkStart w:id="24" w:name="_Toc330670252"/>
      <w:bookmarkStart w:id="25" w:name="_Toc330670538"/>
      <w:bookmarkStart w:id="26" w:name="_Toc330670635"/>
      <w:bookmarkStart w:id="27" w:name="_Toc331445022"/>
      <w:bookmarkStart w:id="28" w:name="_Toc331501938"/>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267581" w:rsidRDefault="00267581" w:rsidP="00A43B10">
      <w:pPr>
        <w:jc w:val="both"/>
        <w:rPr>
          <w:rFonts w:cs="Calibri"/>
        </w:rPr>
      </w:pPr>
      <w:r w:rsidRPr="00A43B10">
        <w:rPr>
          <w:rFonts w:cs="Calibri"/>
        </w:rPr>
        <w:t xml:space="preserve">L’organisation de la ville est composée </w:t>
      </w:r>
      <w:r>
        <w:rPr>
          <w:rFonts w:cs="Calibri"/>
        </w:rPr>
        <w:t>de</w:t>
      </w:r>
      <w:r w:rsidRPr="00A43B10">
        <w:rPr>
          <w:rFonts w:cs="Calibri"/>
        </w:rPr>
        <w:t xml:space="preserve"> </w:t>
      </w:r>
      <w:r>
        <w:rPr>
          <w:rFonts w:cs="Calibri"/>
        </w:rPr>
        <w:t>s</w:t>
      </w:r>
      <w:r w:rsidRPr="00A43B10">
        <w:rPr>
          <w:rFonts w:cs="Calibri"/>
        </w:rPr>
        <w:t xml:space="preserve">ervices centraux (Service de </w:t>
      </w:r>
      <w:r w:rsidR="0036664D">
        <w:rPr>
          <w:rFonts w:cs="Calibri"/>
        </w:rPr>
        <w:t>f</w:t>
      </w:r>
      <w:r w:rsidRPr="00A43B10">
        <w:rPr>
          <w:rFonts w:cs="Calibri"/>
        </w:rPr>
        <w:t xml:space="preserve">inances, Service des technologies de l’information, etc.) </w:t>
      </w:r>
      <w:r>
        <w:rPr>
          <w:rFonts w:cs="Calibri"/>
        </w:rPr>
        <w:t xml:space="preserve">ainsi que </w:t>
      </w:r>
      <w:r w:rsidRPr="00A43B10">
        <w:rPr>
          <w:rFonts w:cs="Calibri"/>
        </w:rPr>
        <w:t>19 arrondissements.</w:t>
      </w:r>
      <w:r>
        <w:rPr>
          <w:rFonts w:cs="Calibri"/>
        </w:rPr>
        <w:t xml:space="preserve"> La Ville fait partie de l’agglomération de Montréal. </w:t>
      </w:r>
    </w:p>
    <w:p w:rsidR="00267581" w:rsidRDefault="00267581" w:rsidP="00A43B10">
      <w:pPr>
        <w:spacing w:after="0" w:line="300" w:lineRule="exact"/>
        <w:jc w:val="both"/>
        <w:rPr>
          <w:rFonts w:cs="Calibri"/>
        </w:rPr>
      </w:pPr>
      <w:r>
        <w:rPr>
          <w:rFonts w:cs="Calibri"/>
        </w:rPr>
        <w:lastRenderedPageBreak/>
        <w:t>La gouvernance de l’agglomération est composée :</w:t>
      </w:r>
    </w:p>
    <w:p w:rsidR="00267581" w:rsidRDefault="00267581" w:rsidP="0036664D">
      <w:pPr>
        <w:pStyle w:val="ListParagraph"/>
        <w:numPr>
          <w:ilvl w:val="0"/>
          <w:numId w:val="32"/>
        </w:numPr>
        <w:spacing w:after="0" w:line="300" w:lineRule="exact"/>
        <w:ind w:left="709" w:hanging="349"/>
        <w:rPr>
          <w:rFonts w:cs="Calibri"/>
        </w:rPr>
      </w:pPr>
      <w:r>
        <w:rPr>
          <w:rFonts w:cs="Calibri"/>
        </w:rPr>
        <w:t>du conseil municipal qui est lui-même composé de représentants des  19 arrondissements;</w:t>
      </w:r>
    </w:p>
    <w:p w:rsidR="00267581" w:rsidRDefault="00267581" w:rsidP="0036664D">
      <w:pPr>
        <w:pStyle w:val="ListParagraph"/>
        <w:numPr>
          <w:ilvl w:val="0"/>
          <w:numId w:val="32"/>
        </w:numPr>
        <w:spacing w:after="0" w:line="300" w:lineRule="exact"/>
        <w:ind w:left="709" w:hanging="349"/>
        <w:jc w:val="both"/>
        <w:rPr>
          <w:rFonts w:cs="Calibri"/>
        </w:rPr>
      </w:pPr>
      <w:r>
        <w:rPr>
          <w:rFonts w:cs="Calibri"/>
        </w:rPr>
        <w:t>du comité exécutif, et de ses commissions;</w:t>
      </w:r>
    </w:p>
    <w:p w:rsidR="00267581" w:rsidRPr="0036664D" w:rsidRDefault="00267581" w:rsidP="0036664D">
      <w:pPr>
        <w:pStyle w:val="ListParagraph"/>
        <w:numPr>
          <w:ilvl w:val="0"/>
          <w:numId w:val="32"/>
        </w:numPr>
        <w:spacing w:after="240" w:line="300" w:lineRule="exact"/>
        <w:ind w:left="709" w:hanging="352"/>
        <w:rPr>
          <w:rFonts w:cs="Calibri"/>
        </w:rPr>
      </w:pPr>
      <w:r>
        <w:rPr>
          <w:rFonts w:cs="Calibri"/>
        </w:rPr>
        <w:t>du conseil d’agglomération  qui est lui-même composé de représentants de chacune des  villes reconstituées.</w:t>
      </w:r>
    </w:p>
    <w:p w:rsidR="00A561B7" w:rsidRDefault="00EE07C7" w:rsidP="00A561B7">
      <w:pPr>
        <w:keepNext/>
        <w:jc w:val="center"/>
      </w:pPr>
      <w:r>
        <w:rPr>
          <w:noProof/>
          <w:lang w:val="en-US" w:eastAsia="en-US"/>
        </w:rPr>
        <w:drawing>
          <wp:inline distT="0" distB="0" distL="0" distR="0">
            <wp:extent cx="4600575" cy="2771775"/>
            <wp:effectExtent l="0" t="0" r="9525" b="952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2771775"/>
                    </a:xfrm>
                    <a:prstGeom prst="rect">
                      <a:avLst/>
                    </a:prstGeom>
                    <a:noFill/>
                    <a:ln>
                      <a:noFill/>
                    </a:ln>
                  </pic:spPr>
                </pic:pic>
              </a:graphicData>
            </a:graphic>
          </wp:inline>
        </w:drawing>
      </w:r>
    </w:p>
    <w:p w:rsidR="00267581" w:rsidRDefault="00A561B7" w:rsidP="00A561B7">
      <w:pPr>
        <w:pStyle w:val="Caption"/>
        <w:jc w:val="center"/>
      </w:pPr>
      <w:bookmarkStart w:id="29" w:name="_Toc331538408"/>
      <w:r>
        <w:t xml:space="preserve">Figure </w:t>
      </w:r>
      <w:fldSimple w:instr=" SEQ Figure \* ARABIC ">
        <w:r>
          <w:rPr>
            <w:noProof/>
          </w:rPr>
          <w:t>1</w:t>
        </w:r>
      </w:fldSimple>
      <w:r>
        <w:t xml:space="preserve"> : </w:t>
      </w:r>
      <w:r w:rsidRPr="00604AF9">
        <w:t>L’agglomération de Montréal</w:t>
      </w:r>
      <w:bookmarkEnd w:id="29"/>
    </w:p>
    <w:p w:rsidR="00267581" w:rsidRDefault="00267581" w:rsidP="0036664D">
      <w:pPr>
        <w:spacing w:after="120"/>
      </w:pPr>
      <w:r>
        <w:t>Les pouvoirs et compétences sont distribués, parfois partagés ou délégués entre :</w:t>
      </w:r>
    </w:p>
    <w:p w:rsidR="00267581" w:rsidRDefault="00267581" w:rsidP="00A43B10">
      <w:pPr>
        <w:pStyle w:val="ListParagraph"/>
        <w:numPr>
          <w:ilvl w:val="0"/>
          <w:numId w:val="33"/>
        </w:numPr>
      </w:pPr>
      <w:r>
        <w:t>les arrondissements, notamment par les conseils d’arrondissements;</w:t>
      </w:r>
    </w:p>
    <w:p w:rsidR="00267581" w:rsidRDefault="00267581" w:rsidP="00703F01">
      <w:pPr>
        <w:pStyle w:val="ListParagraph"/>
        <w:numPr>
          <w:ilvl w:val="0"/>
          <w:numId w:val="33"/>
        </w:numPr>
      </w:pPr>
      <w:r>
        <w:t>le conseil municipal de la Ville de Montréal;</w:t>
      </w:r>
    </w:p>
    <w:p w:rsidR="00267581" w:rsidRPr="00703F01" w:rsidRDefault="00267581" w:rsidP="00703F01">
      <w:pPr>
        <w:pStyle w:val="ListParagraph"/>
        <w:numPr>
          <w:ilvl w:val="0"/>
          <w:numId w:val="33"/>
        </w:numPr>
      </w:pPr>
      <w:r w:rsidRPr="00703F01">
        <w:rPr>
          <w:rFonts w:cs="Calibri"/>
        </w:rPr>
        <w:t>le Comi</w:t>
      </w:r>
      <w:r>
        <w:rPr>
          <w:rFonts w:cs="Calibri"/>
        </w:rPr>
        <w:t xml:space="preserve">té Exécutif; </w:t>
      </w:r>
    </w:p>
    <w:p w:rsidR="00267581" w:rsidRPr="0036664D" w:rsidRDefault="00267581" w:rsidP="0036664D">
      <w:pPr>
        <w:pStyle w:val="ListParagraph"/>
        <w:numPr>
          <w:ilvl w:val="0"/>
          <w:numId w:val="33"/>
        </w:numPr>
        <w:spacing w:after="120" w:line="300" w:lineRule="exact"/>
        <w:ind w:left="1060" w:hanging="703"/>
        <w:rPr>
          <w:rFonts w:cs="Calibri"/>
        </w:rPr>
      </w:pPr>
      <w:r>
        <w:rPr>
          <w:rFonts w:cs="Calibri"/>
        </w:rPr>
        <w:t>le Conseil d’agglomération.</w:t>
      </w:r>
    </w:p>
    <w:p w:rsidR="00267581" w:rsidRPr="00A43B10" w:rsidRDefault="00267581" w:rsidP="00A43B10">
      <w:r>
        <w:t>Le principal encadrement légal est la Loi s</w:t>
      </w:r>
      <w:r w:rsidR="0036664D">
        <w:t>ur les cités et villes (L.C .V)</w:t>
      </w:r>
      <w:r>
        <w:t>.</w:t>
      </w:r>
    </w:p>
    <w:p w:rsidR="00A401AC" w:rsidRPr="00A401AC" w:rsidRDefault="00A401AC" w:rsidP="00A401AC">
      <w:pPr>
        <w:pStyle w:val="ListParagraph"/>
        <w:keepNext/>
        <w:keepLines/>
        <w:numPr>
          <w:ilvl w:val="0"/>
          <w:numId w:val="22"/>
        </w:numPr>
        <w:spacing w:before="200" w:after="0"/>
        <w:contextualSpacing w:val="0"/>
        <w:outlineLvl w:val="1"/>
        <w:rPr>
          <w:rFonts w:ascii="Cambria" w:hAnsi="Cambria"/>
          <w:b/>
          <w:bCs/>
          <w:vanish/>
          <w:color w:val="4F81BD"/>
          <w:sz w:val="26"/>
          <w:szCs w:val="26"/>
          <w:lang w:eastAsia="fr-CA"/>
        </w:rPr>
      </w:pPr>
      <w:bookmarkStart w:id="30" w:name="_Toc331534939"/>
      <w:bookmarkEnd w:id="30"/>
    </w:p>
    <w:p w:rsidR="00A401AC" w:rsidRPr="00A401AC" w:rsidRDefault="00A401AC" w:rsidP="00A401AC">
      <w:pPr>
        <w:pStyle w:val="ListParagraph"/>
        <w:keepNext/>
        <w:keepLines/>
        <w:numPr>
          <w:ilvl w:val="0"/>
          <w:numId w:val="22"/>
        </w:numPr>
        <w:spacing w:before="200" w:after="0"/>
        <w:contextualSpacing w:val="0"/>
        <w:outlineLvl w:val="1"/>
        <w:rPr>
          <w:rFonts w:ascii="Cambria" w:hAnsi="Cambria"/>
          <w:b/>
          <w:bCs/>
          <w:vanish/>
          <w:color w:val="4F81BD"/>
          <w:sz w:val="26"/>
          <w:szCs w:val="26"/>
          <w:lang w:eastAsia="fr-CA"/>
        </w:rPr>
      </w:pPr>
      <w:bookmarkStart w:id="31" w:name="_Toc331534940"/>
      <w:bookmarkEnd w:id="31"/>
    </w:p>
    <w:p w:rsidR="00267581" w:rsidRDefault="00267581" w:rsidP="00A401AC">
      <w:pPr>
        <w:pStyle w:val="Heading2"/>
        <w:numPr>
          <w:ilvl w:val="1"/>
          <w:numId w:val="22"/>
        </w:numPr>
      </w:pPr>
      <w:bookmarkStart w:id="32" w:name="_Toc331534941"/>
      <w:r w:rsidRPr="003D5D2B">
        <w:t>L</w:t>
      </w:r>
      <w:r>
        <w:t>a mission</w:t>
      </w:r>
      <w:bookmarkEnd w:id="32"/>
      <w:r w:rsidRPr="003D5D2B">
        <w:t xml:space="preserve">  </w:t>
      </w:r>
    </w:p>
    <w:p w:rsidR="00267581" w:rsidRPr="00B34BDA" w:rsidRDefault="00267581" w:rsidP="00B34BDA">
      <w:pPr>
        <w:spacing w:after="120" w:line="300" w:lineRule="exact"/>
        <w:jc w:val="both"/>
        <w:rPr>
          <w:rFonts w:cs="Calibri"/>
        </w:rPr>
      </w:pPr>
      <w:r w:rsidRPr="00B34BDA">
        <w:rPr>
          <w:rFonts w:cs="Calibri"/>
        </w:rPr>
        <w:t>La mission de la Ville de Montréal es</w:t>
      </w:r>
      <w:r>
        <w:rPr>
          <w:rFonts w:cs="Calibri"/>
        </w:rPr>
        <w:t xml:space="preserve">t </w:t>
      </w:r>
      <w:r w:rsidRPr="00B34BDA">
        <w:rPr>
          <w:rFonts w:cs="Calibri"/>
        </w:rPr>
        <w:t>:</w:t>
      </w:r>
    </w:p>
    <w:p w:rsidR="00267581" w:rsidRPr="00B34BDA" w:rsidRDefault="00267581" w:rsidP="00B34BDA">
      <w:pPr>
        <w:pStyle w:val="ListParagraph"/>
        <w:numPr>
          <w:ilvl w:val="0"/>
          <w:numId w:val="31"/>
        </w:numPr>
        <w:spacing w:after="120" w:line="300" w:lineRule="exact"/>
        <w:ind w:left="1060" w:hanging="703"/>
        <w:jc w:val="both"/>
        <w:rPr>
          <w:rFonts w:cs="Calibri"/>
        </w:rPr>
      </w:pPr>
      <w:r>
        <w:rPr>
          <w:rFonts w:cs="Calibri"/>
        </w:rPr>
        <w:t>d’</w:t>
      </w:r>
      <w:r w:rsidRPr="00B34BDA">
        <w:rPr>
          <w:rFonts w:cs="Calibri"/>
        </w:rPr>
        <w:t xml:space="preserve">offrir le meilleur service, au moindre </w:t>
      </w:r>
      <w:proofErr w:type="spellStart"/>
      <w:r w:rsidRPr="00B34BDA">
        <w:rPr>
          <w:rFonts w:cs="Calibri"/>
        </w:rPr>
        <w:t>coût</w:t>
      </w:r>
      <w:proofErr w:type="spellEnd"/>
      <w:r w:rsidRPr="00B34BDA">
        <w:rPr>
          <w:rFonts w:cs="Calibri"/>
        </w:rPr>
        <w:t xml:space="preserve">; </w:t>
      </w:r>
    </w:p>
    <w:p w:rsidR="00267581" w:rsidRPr="00B34BDA" w:rsidRDefault="00267581" w:rsidP="00B34BDA">
      <w:pPr>
        <w:pStyle w:val="ListParagraph"/>
        <w:numPr>
          <w:ilvl w:val="0"/>
          <w:numId w:val="31"/>
        </w:numPr>
        <w:spacing w:after="120" w:line="300" w:lineRule="exact"/>
        <w:ind w:left="1060" w:hanging="703"/>
        <w:jc w:val="both"/>
        <w:rPr>
          <w:rFonts w:cs="Calibri"/>
        </w:rPr>
      </w:pPr>
      <w:r>
        <w:rPr>
          <w:rFonts w:cs="Calibri"/>
        </w:rPr>
        <w:t xml:space="preserve">de </w:t>
      </w:r>
      <w:r w:rsidRPr="00B34BDA">
        <w:rPr>
          <w:rFonts w:cs="Calibri"/>
        </w:rPr>
        <w:t xml:space="preserve">promouvoir le caractère unique de Montréal; </w:t>
      </w:r>
    </w:p>
    <w:p w:rsidR="00267581" w:rsidRPr="00B34BDA" w:rsidRDefault="00267581" w:rsidP="00B34BDA">
      <w:pPr>
        <w:pStyle w:val="ListParagraph"/>
        <w:numPr>
          <w:ilvl w:val="0"/>
          <w:numId w:val="31"/>
        </w:numPr>
        <w:spacing w:after="120" w:line="300" w:lineRule="exact"/>
        <w:ind w:left="1060" w:hanging="703"/>
        <w:jc w:val="both"/>
        <w:rPr>
          <w:rFonts w:cs="Calibri"/>
        </w:rPr>
      </w:pPr>
      <w:r>
        <w:rPr>
          <w:rFonts w:cs="Calibri"/>
        </w:rPr>
        <w:t>d’</w:t>
      </w:r>
      <w:r w:rsidRPr="00B34BDA">
        <w:rPr>
          <w:rFonts w:cs="Calibri"/>
        </w:rPr>
        <w:t>assurer le plein développement de toutes ses potentialités.</w:t>
      </w:r>
    </w:p>
    <w:p w:rsidR="00267581" w:rsidRPr="00A52E4E" w:rsidRDefault="00267581" w:rsidP="00B34BDA">
      <w:pPr>
        <w:jc w:val="both"/>
        <w:rPr>
          <w:rFonts w:cs="Calibri"/>
          <w:i/>
        </w:rPr>
      </w:pPr>
      <w:r w:rsidRPr="00A52E4E">
        <w:rPr>
          <w:rFonts w:cs="Calibri"/>
          <w:i/>
        </w:rPr>
        <w:t>Source : Tout sur la Ville, Intranet. 2012.</w:t>
      </w:r>
    </w:p>
    <w:p w:rsidR="00267581" w:rsidRPr="003D5D2B" w:rsidRDefault="00267581" w:rsidP="00B34BDA">
      <w:pPr>
        <w:pStyle w:val="Heading2"/>
        <w:numPr>
          <w:ilvl w:val="1"/>
          <w:numId w:val="22"/>
        </w:numPr>
      </w:pPr>
      <w:bookmarkStart w:id="33" w:name="_Toc331534942"/>
      <w:r>
        <w:t>La vision</w:t>
      </w:r>
      <w:bookmarkEnd w:id="33"/>
    </w:p>
    <w:p w:rsidR="00267581" w:rsidRPr="00B34BDA" w:rsidRDefault="00267581" w:rsidP="00B34BDA">
      <w:pPr>
        <w:spacing w:after="120" w:line="300" w:lineRule="atLeast"/>
        <w:jc w:val="both"/>
        <w:rPr>
          <w:rFonts w:cs="Calibri"/>
        </w:rPr>
      </w:pPr>
      <w:r>
        <w:rPr>
          <w:rFonts w:cs="Calibri"/>
        </w:rPr>
        <w:t xml:space="preserve">La vision de la </w:t>
      </w:r>
      <w:r w:rsidRPr="00B34BDA">
        <w:rPr>
          <w:rFonts w:cs="Calibri"/>
        </w:rPr>
        <w:t>Ville de Montréal</w:t>
      </w:r>
      <w:r>
        <w:rPr>
          <w:rFonts w:cs="Calibri"/>
        </w:rPr>
        <w:t xml:space="preserve"> est de </w:t>
      </w:r>
      <w:r w:rsidRPr="00B34BDA">
        <w:rPr>
          <w:rFonts w:cs="Calibri"/>
        </w:rPr>
        <w:t>se hisse</w:t>
      </w:r>
      <w:r>
        <w:rPr>
          <w:rFonts w:cs="Calibri"/>
        </w:rPr>
        <w:t>r</w:t>
      </w:r>
      <w:r w:rsidRPr="00B34BDA">
        <w:rPr>
          <w:rFonts w:cs="Calibri"/>
        </w:rPr>
        <w:t xml:space="preserve"> au sommet des métropoles nord-américaines les plus dynamiques et stimulantes.</w:t>
      </w:r>
      <w:r>
        <w:rPr>
          <w:rFonts w:cs="Calibri"/>
        </w:rPr>
        <w:t xml:space="preserve"> Pour ce faire, la ville doit s’assurer que Montréal :</w:t>
      </w:r>
    </w:p>
    <w:p w:rsidR="00267581" w:rsidRPr="00B34BDA" w:rsidRDefault="00267581" w:rsidP="0036664D">
      <w:pPr>
        <w:pStyle w:val="ListParagraph"/>
        <w:numPr>
          <w:ilvl w:val="0"/>
          <w:numId w:val="31"/>
        </w:numPr>
        <w:spacing w:after="120" w:line="300" w:lineRule="atLeast"/>
        <w:ind w:left="709" w:hanging="352"/>
        <w:rPr>
          <w:rFonts w:cs="Calibri"/>
        </w:rPr>
      </w:pPr>
      <w:r>
        <w:rPr>
          <w:rFonts w:cs="Calibri"/>
        </w:rPr>
        <w:lastRenderedPageBreak/>
        <w:t xml:space="preserve">est munie d’une </w:t>
      </w:r>
      <w:r w:rsidRPr="00B34BDA">
        <w:rPr>
          <w:rFonts w:cs="Calibri"/>
        </w:rPr>
        <w:t>administration municipale performante</w:t>
      </w:r>
      <w:r>
        <w:rPr>
          <w:rFonts w:cs="Calibri"/>
        </w:rPr>
        <w:t xml:space="preserve">, </w:t>
      </w:r>
      <w:r w:rsidRPr="00B34BDA">
        <w:rPr>
          <w:rFonts w:cs="Calibri"/>
        </w:rPr>
        <w:t>transparente</w:t>
      </w:r>
      <w:r>
        <w:rPr>
          <w:rFonts w:cs="Calibri"/>
        </w:rPr>
        <w:t xml:space="preserve"> et qui est toujours </w:t>
      </w:r>
      <w:r w:rsidRPr="00B34BDA">
        <w:rPr>
          <w:rFonts w:cs="Calibri"/>
        </w:rPr>
        <w:t xml:space="preserve">au service des citoyens; </w:t>
      </w:r>
    </w:p>
    <w:p w:rsidR="00267581" w:rsidRPr="00B34BDA" w:rsidRDefault="00267581" w:rsidP="0036664D">
      <w:pPr>
        <w:pStyle w:val="ListParagraph"/>
        <w:numPr>
          <w:ilvl w:val="0"/>
          <w:numId w:val="31"/>
        </w:numPr>
        <w:spacing w:after="120" w:line="300" w:lineRule="atLeast"/>
        <w:ind w:left="709" w:hanging="352"/>
        <w:jc w:val="both"/>
        <w:rPr>
          <w:rFonts w:cs="Calibri"/>
        </w:rPr>
      </w:pPr>
      <w:r>
        <w:rPr>
          <w:rFonts w:cs="Calibri"/>
        </w:rPr>
        <w:t xml:space="preserve">représente une </w:t>
      </w:r>
      <w:r w:rsidRPr="00B34BDA">
        <w:rPr>
          <w:rFonts w:cs="Calibri"/>
        </w:rPr>
        <w:t xml:space="preserve">ville agréable à vivre, qui respecte les principes de développement durable; </w:t>
      </w:r>
    </w:p>
    <w:p w:rsidR="00267581" w:rsidRPr="00B34BDA" w:rsidRDefault="00267581" w:rsidP="0036664D">
      <w:pPr>
        <w:pStyle w:val="ListParagraph"/>
        <w:numPr>
          <w:ilvl w:val="0"/>
          <w:numId w:val="31"/>
        </w:numPr>
        <w:spacing w:after="120" w:line="300" w:lineRule="atLeast"/>
        <w:ind w:left="709" w:hanging="352"/>
        <w:jc w:val="both"/>
        <w:rPr>
          <w:rFonts w:cs="Calibri"/>
        </w:rPr>
      </w:pPr>
      <w:r>
        <w:rPr>
          <w:rFonts w:cs="Calibri"/>
        </w:rPr>
        <w:t xml:space="preserve">représente une </w:t>
      </w:r>
      <w:r w:rsidRPr="00B34BDA">
        <w:rPr>
          <w:rFonts w:cs="Calibri"/>
        </w:rPr>
        <w:t xml:space="preserve"> métropole de création et d’innovation, ouverte sur le monde; </w:t>
      </w:r>
    </w:p>
    <w:p w:rsidR="00267581" w:rsidRDefault="00267581" w:rsidP="0036664D">
      <w:pPr>
        <w:pStyle w:val="ListParagraph"/>
        <w:numPr>
          <w:ilvl w:val="0"/>
          <w:numId w:val="31"/>
        </w:numPr>
        <w:spacing w:after="120" w:line="300" w:lineRule="atLeast"/>
        <w:ind w:left="709" w:hanging="352"/>
        <w:jc w:val="both"/>
        <w:rPr>
          <w:rFonts w:cs="Calibri"/>
        </w:rPr>
      </w:pPr>
      <w:r>
        <w:rPr>
          <w:rFonts w:cs="Calibri"/>
        </w:rPr>
        <w:t xml:space="preserve">représente </w:t>
      </w:r>
      <w:r w:rsidRPr="00B34BDA">
        <w:rPr>
          <w:rFonts w:cs="Calibri"/>
        </w:rPr>
        <w:t xml:space="preserve">une ville démocratique et équitable; </w:t>
      </w:r>
    </w:p>
    <w:p w:rsidR="00267581" w:rsidRPr="00B34BDA" w:rsidRDefault="00267581" w:rsidP="0036664D">
      <w:pPr>
        <w:pStyle w:val="ListParagraph"/>
        <w:numPr>
          <w:ilvl w:val="0"/>
          <w:numId w:val="31"/>
        </w:numPr>
        <w:spacing w:after="120" w:line="300" w:lineRule="atLeast"/>
        <w:ind w:left="709" w:hanging="352"/>
        <w:jc w:val="both"/>
        <w:rPr>
          <w:rFonts w:cs="Calibri"/>
        </w:rPr>
      </w:pPr>
      <w:r>
        <w:rPr>
          <w:rFonts w:cs="Calibri"/>
        </w:rPr>
        <w:t xml:space="preserve">représente </w:t>
      </w:r>
      <w:r w:rsidRPr="00B34BDA">
        <w:rPr>
          <w:rFonts w:cs="Calibri"/>
        </w:rPr>
        <w:t>une ville solidaire et inclusive.</w:t>
      </w:r>
    </w:p>
    <w:p w:rsidR="00267581" w:rsidRPr="00A52E4E" w:rsidRDefault="00267581" w:rsidP="00B34BDA">
      <w:pPr>
        <w:jc w:val="both"/>
        <w:rPr>
          <w:rFonts w:cs="Calibri"/>
          <w:i/>
        </w:rPr>
      </w:pPr>
      <w:r w:rsidRPr="00A52E4E">
        <w:rPr>
          <w:rFonts w:cs="Calibri"/>
          <w:i/>
        </w:rPr>
        <w:t>Source : Tout sur la Ville, Intranet. 2012.</w:t>
      </w:r>
    </w:p>
    <w:p w:rsidR="00267581" w:rsidRPr="003D5D2B" w:rsidRDefault="00267581" w:rsidP="003D5D2B">
      <w:pPr>
        <w:pStyle w:val="Heading2"/>
        <w:numPr>
          <w:ilvl w:val="1"/>
          <w:numId w:val="22"/>
        </w:numPr>
      </w:pPr>
      <w:bookmarkStart w:id="34" w:name="_Toc331534943"/>
      <w:r>
        <w:t>Leurs enjeux</w:t>
      </w:r>
      <w:bookmarkEnd w:id="34"/>
      <w:r w:rsidRPr="003D5D2B">
        <w:t xml:space="preserve"> </w:t>
      </w:r>
    </w:p>
    <w:p w:rsidR="00267581" w:rsidRDefault="00267581" w:rsidP="003D5D2B">
      <w:pPr>
        <w:jc w:val="both"/>
        <w:rPr>
          <w:rFonts w:cs="Calibri"/>
        </w:rPr>
      </w:pPr>
      <w:r>
        <w:rPr>
          <w:rFonts w:cs="Calibri"/>
        </w:rPr>
        <w:t xml:space="preserve">Parmi les principaux enjeux de la Ville de Montréal, nous pouvons souligner : </w:t>
      </w:r>
    </w:p>
    <w:p w:rsidR="00267581" w:rsidRPr="00703F01" w:rsidRDefault="00267581" w:rsidP="0036664D">
      <w:pPr>
        <w:pStyle w:val="ListParagraph"/>
        <w:numPr>
          <w:ilvl w:val="0"/>
          <w:numId w:val="31"/>
        </w:numPr>
        <w:spacing w:after="120" w:line="300" w:lineRule="atLeast"/>
        <w:ind w:left="709" w:hanging="352"/>
        <w:jc w:val="both"/>
        <w:rPr>
          <w:rFonts w:cs="Calibri"/>
        </w:rPr>
      </w:pPr>
      <w:r w:rsidRPr="00703F01">
        <w:rPr>
          <w:rFonts w:cs="Calibri"/>
          <w:b/>
        </w:rPr>
        <w:t xml:space="preserve">la modernisation des infrastructures : </w:t>
      </w:r>
      <w:r>
        <w:rPr>
          <w:rFonts w:cs="Calibri"/>
        </w:rPr>
        <w:t>le</w:t>
      </w:r>
      <w:r w:rsidRPr="00703F01">
        <w:rPr>
          <w:rFonts w:cs="Calibri"/>
        </w:rPr>
        <w:t xml:space="preserve"> vieillissement des infrastructures.  La Ville de Montréal possède des infrastructures vieillissantes en matière de distribution d’eau potable, d’égouts et de voirie. </w:t>
      </w:r>
    </w:p>
    <w:p w:rsidR="00267581" w:rsidRPr="00703F01" w:rsidRDefault="00267581" w:rsidP="0036664D">
      <w:pPr>
        <w:pStyle w:val="ListParagraph"/>
        <w:spacing w:after="120" w:line="300" w:lineRule="atLeast"/>
        <w:ind w:left="709" w:hanging="352"/>
        <w:jc w:val="both"/>
        <w:rPr>
          <w:rFonts w:cs="Calibri"/>
        </w:rPr>
      </w:pPr>
    </w:p>
    <w:p w:rsidR="00267581" w:rsidRPr="00703F01" w:rsidRDefault="00267581" w:rsidP="0036664D">
      <w:pPr>
        <w:pStyle w:val="ListParagraph"/>
        <w:numPr>
          <w:ilvl w:val="0"/>
          <w:numId w:val="31"/>
        </w:numPr>
        <w:spacing w:after="120" w:line="300" w:lineRule="atLeast"/>
        <w:ind w:left="709" w:hanging="352"/>
        <w:jc w:val="both"/>
        <w:rPr>
          <w:rFonts w:cs="Calibri"/>
        </w:rPr>
      </w:pPr>
      <w:r>
        <w:rPr>
          <w:rFonts w:cs="Calibri"/>
          <w:b/>
        </w:rPr>
        <w:t>Le</w:t>
      </w:r>
      <w:r w:rsidRPr="00703F01">
        <w:rPr>
          <w:rFonts w:cs="Calibri"/>
          <w:b/>
        </w:rPr>
        <w:t xml:space="preserve"> défi des finances : </w:t>
      </w:r>
      <w:r w:rsidRPr="00703F01">
        <w:rPr>
          <w:rFonts w:cs="Calibri"/>
        </w:rPr>
        <w:t>La place que Montréal occupe au Québec sur le plan politique, économique et social lui impose de lourdes responsabilités. Dans un contexte où les pressions sur les finances publiques sont de plus en plus importantes, où les limites de l’impôt foncier comme source quasi unique de revenus des grandes villes ne sont plus à démontrer, le défi des finances demeure</w:t>
      </w:r>
      <w:r>
        <w:rPr>
          <w:rFonts w:cs="Calibri"/>
        </w:rPr>
        <w:t xml:space="preserve"> </w:t>
      </w:r>
      <w:r w:rsidRPr="00703F01">
        <w:rPr>
          <w:rFonts w:cs="Calibri"/>
        </w:rPr>
        <w:t>une préoccupation constante.</w:t>
      </w:r>
    </w:p>
    <w:p w:rsidR="00267581" w:rsidRPr="00703F01" w:rsidRDefault="00267581" w:rsidP="0036664D">
      <w:pPr>
        <w:pStyle w:val="ListParagraph"/>
        <w:spacing w:after="120" w:line="300" w:lineRule="atLeast"/>
        <w:ind w:left="709" w:hanging="352"/>
        <w:jc w:val="both"/>
        <w:rPr>
          <w:rFonts w:cs="Calibri"/>
        </w:rPr>
      </w:pPr>
    </w:p>
    <w:p w:rsidR="00267581" w:rsidRPr="00703F01" w:rsidRDefault="00267581" w:rsidP="0036664D">
      <w:pPr>
        <w:pStyle w:val="ListParagraph"/>
        <w:numPr>
          <w:ilvl w:val="0"/>
          <w:numId w:val="31"/>
        </w:numPr>
        <w:spacing w:after="120" w:line="300" w:lineRule="atLeast"/>
        <w:ind w:left="709" w:hanging="352"/>
        <w:jc w:val="both"/>
        <w:rPr>
          <w:rFonts w:cs="Calibri"/>
        </w:rPr>
      </w:pPr>
      <w:r w:rsidRPr="00703F01">
        <w:rPr>
          <w:rFonts w:cs="Calibri"/>
          <w:b/>
        </w:rPr>
        <w:t xml:space="preserve">L’enjeu du capital humain : </w:t>
      </w:r>
      <w:r w:rsidRPr="00703F01">
        <w:rPr>
          <w:rFonts w:cs="Calibri"/>
        </w:rPr>
        <w:t xml:space="preserve">La compétence et la mobilisation du capital humain de la Ville de Montréal à servir les citoyens sont des éléments cruciaux pour la performance de l’organisation. </w:t>
      </w:r>
      <w:r>
        <w:rPr>
          <w:rFonts w:cs="Calibri"/>
        </w:rPr>
        <w:t>Suite à</w:t>
      </w:r>
      <w:r w:rsidRPr="00703F01">
        <w:rPr>
          <w:rFonts w:cs="Calibri"/>
        </w:rPr>
        <w:t xml:space="preserve"> </w:t>
      </w:r>
      <w:r>
        <w:rPr>
          <w:rFonts w:cs="Calibri"/>
        </w:rPr>
        <w:t>la période intense de</w:t>
      </w:r>
      <w:r w:rsidRPr="00703F01">
        <w:rPr>
          <w:rFonts w:cs="Calibri"/>
        </w:rPr>
        <w:t xml:space="preserve"> changement</w:t>
      </w:r>
      <w:r>
        <w:rPr>
          <w:rFonts w:cs="Calibri"/>
        </w:rPr>
        <w:t xml:space="preserve"> observée dans la fonction publique</w:t>
      </w:r>
      <w:r w:rsidRPr="00703F01">
        <w:rPr>
          <w:rFonts w:cs="Calibri"/>
        </w:rPr>
        <w:t>, le maintien et le développement des compétences</w:t>
      </w:r>
      <w:r>
        <w:rPr>
          <w:rFonts w:cs="Calibri"/>
        </w:rPr>
        <w:t xml:space="preserve"> sont devenus des éléments déterminants dans l’atteinte des objectifs de la ville. </w:t>
      </w:r>
      <w:r w:rsidRPr="00703F01">
        <w:rPr>
          <w:rFonts w:cs="Calibri"/>
        </w:rPr>
        <w:t xml:space="preserve">Par ailleurs, </w:t>
      </w:r>
      <w:r>
        <w:rPr>
          <w:rFonts w:cs="Calibri"/>
        </w:rPr>
        <w:t>au même titre que</w:t>
      </w:r>
      <w:r w:rsidRPr="00703F01">
        <w:rPr>
          <w:rFonts w:cs="Calibri"/>
        </w:rPr>
        <w:t xml:space="preserve"> la population </w:t>
      </w:r>
      <w:r>
        <w:rPr>
          <w:rFonts w:cs="Calibri"/>
        </w:rPr>
        <w:t>desservit par la ville</w:t>
      </w:r>
      <w:r w:rsidRPr="00703F01">
        <w:rPr>
          <w:rFonts w:cs="Calibri"/>
        </w:rPr>
        <w:t xml:space="preserve">, la fonction publique municipale </w:t>
      </w:r>
      <w:r>
        <w:rPr>
          <w:rFonts w:cs="Calibri"/>
        </w:rPr>
        <w:t>est de plus en plus vieillissante. Dans un tel contexte</w:t>
      </w:r>
      <w:r w:rsidRPr="00703F01">
        <w:rPr>
          <w:rFonts w:cs="Calibri"/>
        </w:rPr>
        <w:t>, une planification de la relève s’impose.</w:t>
      </w:r>
    </w:p>
    <w:p w:rsidR="00267581" w:rsidRPr="00A52E4E" w:rsidRDefault="00267581" w:rsidP="003D5D2B">
      <w:pPr>
        <w:jc w:val="both"/>
        <w:rPr>
          <w:rFonts w:cs="Calibri"/>
          <w:i/>
        </w:rPr>
      </w:pPr>
      <w:r w:rsidRPr="00A52E4E">
        <w:rPr>
          <w:rFonts w:cs="Calibri"/>
          <w:i/>
        </w:rPr>
        <w:t xml:space="preserve">Source : Plan </w:t>
      </w:r>
      <w:r>
        <w:rPr>
          <w:rFonts w:cs="Calibri"/>
          <w:i/>
        </w:rPr>
        <w:t>d‘</w:t>
      </w:r>
      <w:r w:rsidRPr="00A52E4E">
        <w:rPr>
          <w:rFonts w:cs="Calibri"/>
          <w:i/>
        </w:rPr>
        <w:t>action de la Ville de Montréal (v2008, v2010)</w:t>
      </w:r>
    </w:p>
    <w:p w:rsidR="00267581" w:rsidRDefault="00267581" w:rsidP="003D5D2B">
      <w:pPr>
        <w:pStyle w:val="Heading2"/>
        <w:numPr>
          <w:ilvl w:val="1"/>
          <w:numId w:val="22"/>
        </w:numPr>
        <w:rPr>
          <w:rFonts w:cs="Calibri"/>
        </w:rPr>
      </w:pPr>
      <w:bookmarkStart w:id="35" w:name="_Toc331534944"/>
      <w:r>
        <w:t>Leurs</w:t>
      </w:r>
      <w:r w:rsidRPr="003D5D2B">
        <w:t xml:space="preserve"> stratégies</w:t>
      </w:r>
      <w:bookmarkEnd w:id="35"/>
    </w:p>
    <w:p w:rsidR="00267581" w:rsidRPr="00703F01" w:rsidRDefault="00267581" w:rsidP="00703F01">
      <w:pPr>
        <w:jc w:val="both"/>
        <w:rPr>
          <w:rFonts w:cs="Calibri"/>
        </w:rPr>
      </w:pPr>
      <w:r w:rsidRPr="00703F01">
        <w:rPr>
          <w:rFonts w:cs="Calibri"/>
        </w:rPr>
        <w:t>Le contexte dans lequel évoluera la Ville de</w:t>
      </w:r>
      <w:r>
        <w:rPr>
          <w:rFonts w:cs="Calibri"/>
        </w:rPr>
        <w:t xml:space="preserve"> </w:t>
      </w:r>
      <w:r w:rsidRPr="00703F01">
        <w:rPr>
          <w:rFonts w:cs="Calibri"/>
        </w:rPr>
        <w:t>Montréal au cours des prochaines années</w:t>
      </w:r>
      <w:r>
        <w:rPr>
          <w:rFonts w:cs="Calibri"/>
        </w:rPr>
        <w:t xml:space="preserve"> </w:t>
      </w:r>
      <w:r w:rsidRPr="00703F01">
        <w:rPr>
          <w:rFonts w:cs="Calibri"/>
        </w:rPr>
        <w:t xml:space="preserve">présente plusieurs défis qui </w:t>
      </w:r>
      <w:r>
        <w:rPr>
          <w:rFonts w:cs="Calibri"/>
        </w:rPr>
        <w:t>obligent la ville</w:t>
      </w:r>
      <w:r w:rsidRPr="00703F01">
        <w:rPr>
          <w:rFonts w:cs="Calibri"/>
        </w:rPr>
        <w:t xml:space="preserve"> à</w:t>
      </w:r>
      <w:r>
        <w:rPr>
          <w:rFonts w:cs="Calibri"/>
        </w:rPr>
        <w:t xml:space="preserve"> </w:t>
      </w:r>
      <w:r w:rsidRPr="00703F01">
        <w:rPr>
          <w:rFonts w:cs="Calibri"/>
        </w:rPr>
        <w:t>innover et à se concentrer sur ce</w:t>
      </w:r>
      <w:r>
        <w:rPr>
          <w:rFonts w:cs="Calibri"/>
        </w:rPr>
        <w:t xml:space="preserve"> qui est essentiel</w:t>
      </w:r>
      <w:r w:rsidRPr="00703F01">
        <w:rPr>
          <w:rFonts w:cs="Calibri"/>
        </w:rPr>
        <w:t xml:space="preserve">. </w:t>
      </w:r>
      <w:r>
        <w:rPr>
          <w:rFonts w:cs="Calibri"/>
        </w:rPr>
        <w:t>Voici les principales stratégies adoptées par la ville en réponse à ce contexte particulier :</w:t>
      </w:r>
    </w:p>
    <w:p w:rsidR="00267581" w:rsidRPr="00706326" w:rsidRDefault="00267581" w:rsidP="00706326">
      <w:pPr>
        <w:pStyle w:val="ListParagraph"/>
        <w:numPr>
          <w:ilvl w:val="0"/>
          <w:numId w:val="34"/>
        </w:numPr>
        <w:jc w:val="both"/>
        <w:rPr>
          <w:rFonts w:cs="Calibri"/>
        </w:rPr>
      </w:pPr>
      <w:r w:rsidRPr="00706326">
        <w:rPr>
          <w:rFonts w:cs="Calibri"/>
        </w:rPr>
        <w:t xml:space="preserve">Rénover et  moderniser les infrastructures </w:t>
      </w:r>
    </w:p>
    <w:p w:rsidR="00267581" w:rsidRPr="00706326" w:rsidRDefault="00267581" w:rsidP="00706326">
      <w:pPr>
        <w:pStyle w:val="ListParagraph"/>
        <w:numPr>
          <w:ilvl w:val="0"/>
          <w:numId w:val="34"/>
        </w:numPr>
        <w:jc w:val="both"/>
        <w:rPr>
          <w:rFonts w:cs="Calibri"/>
        </w:rPr>
      </w:pPr>
      <w:r w:rsidRPr="00706326">
        <w:rPr>
          <w:rFonts w:cs="Calibri"/>
        </w:rPr>
        <w:t>Prendre soin de nos familles et assurer leur sécurité</w:t>
      </w:r>
    </w:p>
    <w:p w:rsidR="00267581" w:rsidRPr="00706326" w:rsidRDefault="00267581" w:rsidP="00706326">
      <w:pPr>
        <w:pStyle w:val="ListParagraph"/>
        <w:numPr>
          <w:ilvl w:val="0"/>
          <w:numId w:val="34"/>
        </w:numPr>
        <w:jc w:val="both"/>
        <w:rPr>
          <w:rFonts w:cs="Calibri"/>
        </w:rPr>
      </w:pPr>
      <w:r>
        <w:rPr>
          <w:rFonts w:cs="Calibri"/>
        </w:rPr>
        <w:t>F</w:t>
      </w:r>
      <w:r w:rsidRPr="00706326">
        <w:rPr>
          <w:rFonts w:cs="Calibri"/>
        </w:rPr>
        <w:t>aire rayonner la culture et le patrimoine</w:t>
      </w:r>
    </w:p>
    <w:p w:rsidR="00267581" w:rsidRPr="00706326" w:rsidRDefault="00267581" w:rsidP="00706326">
      <w:pPr>
        <w:pStyle w:val="ListParagraph"/>
        <w:numPr>
          <w:ilvl w:val="0"/>
          <w:numId w:val="34"/>
        </w:numPr>
        <w:jc w:val="both"/>
        <w:rPr>
          <w:rFonts w:cs="Calibri"/>
        </w:rPr>
      </w:pPr>
      <w:r>
        <w:rPr>
          <w:rFonts w:cs="Calibri"/>
        </w:rPr>
        <w:t xml:space="preserve">Encourager </w:t>
      </w:r>
      <w:r w:rsidRPr="00706326">
        <w:rPr>
          <w:rFonts w:cs="Calibri"/>
        </w:rPr>
        <w:t>les transports collectifs et actifs</w:t>
      </w:r>
    </w:p>
    <w:p w:rsidR="00267581" w:rsidRPr="00706326" w:rsidRDefault="00267581" w:rsidP="00706326">
      <w:pPr>
        <w:pStyle w:val="ListParagraph"/>
        <w:numPr>
          <w:ilvl w:val="0"/>
          <w:numId w:val="34"/>
        </w:numPr>
        <w:jc w:val="both"/>
        <w:rPr>
          <w:rFonts w:cs="Calibri"/>
        </w:rPr>
      </w:pPr>
      <w:r w:rsidRPr="00706326">
        <w:rPr>
          <w:rFonts w:cs="Calibri"/>
        </w:rPr>
        <w:t>Protéger l’environnement</w:t>
      </w:r>
      <w:r>
        <w:rPr>
          <w:rFonts w:cs="Calibri"/>
        </w:rPr>
        <w:t xml:space="preserve"> </w:t>
      </w:r>
      <w:r w:rsidRPr="00706326">
        <w:rPr>
          <w:rFonts w:cs="Calibri"/>
        </w:rPr>
        <w:t>et  embellir</w:t>
      </w:r>
      <w:r>
        <w:rPr>
          <w:rFonts w:cs="Calibri"/>
        </w:rPr>
        <w:t xml:space="preserve"> </w:t>
      </w:r>
      <w:r w:rsidRPr="00706326">
        <w:rPr>
          <w:rFonts w:cs="Calibri"/>
        </w:rPr>
        <w:t>la ville</w:t>
      </w:r>
    </w:p>
    <w:p w:rsidR="00267581" w:rsidRPr="00706326" w:rsidRDefault="00267581" w:rsidP="00706326">
      <w:pPr>
        <w:pStyle w:val="ListParagraph"/>
        <w:numPr>
          <w:ilvl w:val="0"/>
          <w:numId w:val="34"/>
        </w:numPr>
        <w:jc w:val="both"/>
        <w:rPr>
          <w:rFonts w:cs="Calibri"/>
        </w:rPr>
      </w:pPr>
      <w:r>
        <w:rPr>
          <w:rFonts w:cs="Calibri"/>
        </w:rPr>
        <w:t>R</w:t>
      </w:r>
      <w:r w:rsidRPr="00706326">
        <w:rPr>
          <w:rFonts w:cs="Calibri"/>
        </w:rPr>
        <w:t>approcher la v</w:t>
      </w:r>
      <w:r>
        <w:rPr>
          <w:rFonts w:cs="Calibri"/>
        </w:rPr>
        <w:t>i</w:t>
      </w:r>
      <w:r w:rsidRPr="00706326">
        <w:rPr>
          <w:rFonts w:cs="Calibri"/>
        </w:rPr>
        <w:t>lle de tous</w:t>
      </w:r>
      <w:r>
        <w:rPr>
          <w:rFonts w:cs="Calibri"/>
        </w:rPr>
        <w:t xml:space="preserve"> </w:t>
      </w:r>
      <w:r w:rsidRPr="00706326">
        <w:rPr>
          <w:rFonts w:cs="Calibri"/>
        </w:rPr>
        <w:t>les</w:t>
      </w:r>
      <w:r>
        <w:rPr>
          <w:rFonts w:cs="Calibri"/>
        </w:rPr>
        <w:t xml:space="preserve"> </w:t>
      </w:r>
      <w:r w:rsidRPr="00706326">
        <w:rPr>
          <w:rFonts w:cs="Calibri"/>
        </w:rPr>
        <w:t>citoyens</w:t>
      </w:r>
    </w:p>
    <w:p w:rsidR="00267581" w:rsidRPr="00A52E4E" w:rsidRDefault="00267581" w:rsidP="00703F01">
      <w:pPr>
        <w:jc w:val="both"/>
        <w:rPr>
          <w:rFonts w:cs="Calibri"/>
          <w:i/>
        </w:rPr>
      </w:pPr>
      <w:r w:rsidRPr="00A52E4E">
        <w:rPr>
          <w:rFonts w:cs="Calibri"/>
          <w:i/>
        </w:rPr>
        <w:lastRenderedPageBreak/>
        <w:t xml:space="preserve">Source : Plan </w:t>
      </w:r>
      <w:r>
        <w:rPr>
          <w:rFonts w:cs="Calibri"/>
          <w:i/>
        </w:rPr>
        <w:t>d‘</w:t>
      </w:r>
      <w:r w:rsidRPr="00A52E4E">
        <w:rPr>
          <w:rFonts w:cs="Calibri"/>
          <w:i/>
        </w:rPr>
        <w:t>action de la Ville de Montréal (v2008, v2010)</w:t>
      </w:r>
    </w:p>
    <w:p w:rsidR="00267581" w:rsidRPr="00A52E4E" w:rsidRDefault="00267581" w:rsidP="00703F01">
      <w:pPr>
        <w:jc w:val="both"/>
        <w:rPr>
          <w:rFonts w:cs="Calibri"/>
          <w:i/>
        </w:rPr>
      </w:pPr>
      <w:r w:rsidRPr="00A52E4E">
        <w:rPr>
          <w:rFonts w:cs="Calibri"/>
          <w:i/>
        </w:rPr>
        <w:t>Source : http://montreal2025.com/portrait_de_la_ville</w:t>
      </w:r>
    </w:p>
    <w:p w:rsidR="00267581" w:rsidRPr="00BC4989" w:rsidRDefault="00267581" w:rsidP="00BC4989">
      <w:pPr>
        <w:pStyle w:val="Heading2"/>
        <w:numPr>
          <w:ilvl w:val="1"/>
          <w:numId w:val="22"/>
        </w:numPr>
      </w:pPr>
      <w:bookmarkStart w:id="36" w:name="_Toc331534945"/>
      <w:r w:rsidRPr="00BC4989">
        <w:t>Les objectifs</w:t>
      </w:r>
      <w:bookmarkEnd w:id="36"/>
    </w:p>
    <w:p w:rsidR="00267581" w:rsidRPr="00BC4989" w:rsidRDefault="00267581" w:rsidP="00BC4989">
      <w:pPr>
        <w:jc w:val="both"/>
        <w:rPr>
          <w:rFonts w:cs="Calibri"/>
        </w:rPr>
      </w:pPr>
      <w:r w:rsidRPr="00BC4989">
        <w:rPr>
          <w:rFonts w:cs="Calibri"/>
        </w:rPr>
        <w:t>Pour les prochaines années, la Ville de Montréal s’est fixé de grands objectifs, et votre travail contribuera sans aucun doute à les atteindre. Ces objectifs sont les suivants :</w:t>
      </w:r>
    </w:p>
    <w:p w:rsidR="00267581" w:rsidRDefault="00267581" w:rsidP="00BC4989">
      <w:pPr>
        <w:pStyle w:val="ListParagraph"/>
        <w:numPr>
          <w:ilvl w:val="0"/>
          <w:numId w:val="34"/>
        </w:numPr>
        <w:ind w:left="720" w:hanging="360"/>
        <w:jc w:val="both"/>
        <w:rPr>
          <w:rFonts w:cs="Calibri"/>
        </w:rPr>
      </w:pPr>
      <w:r w:rsidRPr="00BC4989">
        <w:rPr>
          <w:rFonts w:cs="Calibri"/>
        </w:rPr>
        <w:t xml:space="preserve">mettre l’accent sur l’approche citoyen, mieux comprendre les besoins changeants des Montréalais et s’y adapter de façon continue; </w:t>
      </w:r>
    </w:p>
    <w:p w:rsidR="00267581" w:rsidRDefault="00267581" w:rsidP="00BC4989">
      <w:pPr>
        <w:pStyle w:val="ListParagraph"/>
        <w:numPr>
          <w:ilvl w:val="0"/>
          <w:numId w:val="34"/>
        </w:numPr>
        <w:ind w:left="720" w:hanging="360"/>
        <w:jc w:val="both"/>
        <w:rPr>
          <w:rFonts w:cs="Calibri"/>
        </w:rPr>
      </w:pPr>
      <w:r w:rsidRPr="00BC4989">
        <w:rPr>
          <w:rFonts w:cs="Calibri"/>
        </w:rPr>
        <w:t xml:space="preserve">faciliter l’accès aux services; </w:t>
      </w:r>
    </w:p>
    <w:p w:rsidR="00267581" w:rsidRDefault="00267581" w:rsidP="00BC4989">
      <w:pPr>
        <w:pStyle w:val="ListParagraph"/>
        <w:numPr>
          <w:ilvl w:val="0"/>
          <w:numId w:val="34"/>
        </w:numPr>
        <w:ind w:left="720" w:hanging="360"/>
        <w:jc w:val="both"/>
        <w:rPr>
          <w:rFonts w:cs="Calibri"/>
        </w:rPr>
      </w:pPr>
      <w:r w:rsidRPr="00BC4989">
        <w:rPr>
          <w:rFonts w:cs="Calibri"/>
        </w:rPr>
        <w:t xml:space="preserve">miser sur la compétence et l’expertise des employés; </w:t>
      </w:r>
    </w:p>
    <w:p w:rsidR="00267581" w:rsidRDefault="00267581" w:rsidP="00BC4989">
      <w:pPr>
        <w:pStyle w:val="ListParagraph"/>
        <w:numPr>
          <w:ilvl w:val="0"/>
          <w:numId w:val="34"/>
        </w:numPr>
        <w:ind w:left="720" w:hanging="360"/>
        <w:jc w:val="both"/>
        <w:rPr>
          <w:rFonts w:cs="Calibri"/>
        </w:rPr>
      </w:pPr>
      <w:r w:rsidRPr="00BC4989">
        <w:rPr>
          <w:rFonts w:cs="Calibri"/>
        </w:rPr>
        <w:t xml:space="preserve">gérer par projets et programmes, et instaurer des méthodes de communication efficaces; </w:t>
      </w:r>
    </w:p>
    <w:p w:rsidR="00267581" w:rsidRDefault="00267581" w:rsidP="00BC4989">
      <w:pPr>
        <w:pStyle w:val="ListParagraph"/>
        <w:numPr>
          <w:ilvl w:val="0"/>
          <w:numId w:val="34"/>
        </w:numPr>
        <w:ind w:left="720" w:hanging="360"/>
        <w:jc w:val="both"/>
        <w:rPr>
          <w:rFonts w:cs="Calibri"/>
        </w:rPr>
      </w:pPr>
      <w:r w:rsidRPr="00BC4989">
        <w:rPr>
          <w:rFonts w:cs="Calibri"/>
        </w:rPr>
        <w:t xml:space="preserve">compléter l’arrimage des services offerts par les arrondissements et les services corporatifs; </w:t>
      </w:r>
    </w:p>
    <w:p w:rsidR="00267581" w:rsidRPr="00A52E4E" w:rsidRDefault="00267581" w:rsidP="00A52E4E">
      <w:pPr>
        <w:pStyle w:val="ListParagraph"/>
        <w:numPr>
          <w:ilvl w:val="0"/>
          <w:numId w:val="34"/>
        </w:numPr>
        <w:ind w:left="720" w:hanging="360"/>
        <w:jc w:val="both"/>
        <w:rPr>
          <w:rFonts w:cs="Calibri"/>
        </w:rPr>
      </w:pPr>
      <w:r w:rsidRPr="00BC4989">
        <w:rPr>
          <w:rFonts w:cs="Calibri"/>
        </w:rPr>
        <w:t xml:space="preserve">intégrer rapidement les technologies d’avant-garde.  </w:t>
      </w:r>
    </w:p>
    <w:p w:rsidR="00267581" w:rsidRDefault="00267581" w:rsidP="00772012">
      <w:pPr>
        <w:ind w:firstLine="284"/>
        <w:jc w:val="both"/>
        <w:rPr>
          <w:rFonts w:ascii="Cambria" w:hAnsi="Cambria"/>
          <w:b/>
          <w:bCs/>
          <w:color w:val="365F91"/>
          <w:sz w:val="28"/>
          <w:szCs w:val="28"/>
        </w:rPr>
      </w:pPr>
      <w:r>
        <w:rPr>
          <w:rFonts w:cs="Calibri"/>
          <w:i/>
        </w:rPr>
        <w:t xml:space="preserve">Source : tout sur Montréal, </w:t>
      </w:r>
      <w:r w:rsidRPr="00A52E4E">
        <w:rPr>
          <w:rFonts w:cs="Calibri"/>
          <w:i/>
        </w:rPr>
        <w:t xml:space="preserve">Intranet </w:t>
      </w:r>
      <w:r>
        <w:rPr>
          <w:rFonts w:cs="Calibri"/>
          <w:i/>
        </w:rPr>
        <w:t>notre</w:t>
      </w:r>
      <w:r w:rsidRPr="00A52E4E">
        <w:rPr>
          <w:rFonts w:cs="Calibri"/>
          <w:i/>
        </w:rPr>
        <w:t xml:space="preserve"> philosophie de gestion.</w:t>
      </w:r>
    </w:p>
    <w:p w:rsidR="00267581" w:rsidRPr="00DD4D70" w:rsidRDefault="00267581" w:rsidP="00DD4D70">
      <w:pPr>
        <w:pStyle w:val="Heading1"/>
        <w:numPr>
          <w:ilvl w:val="0"/>
          <w:numId w:val="28"/>
        </w:numPr>
        <w:ind w:left="284" w:hanging="284"/>
      </w:pPr>
      <w:bookmarkStart w:id="37" w:name="_Toc331534946"/>
      <w:r w:rsidRPr="00C123B8">
        <w:t>Processus d’affaires</w:t>
      </w:r>
      <w:bookmarkStart w:id="38" w:name="_Toc330665933"/>
      <w:bookmarkStart w:id="39" w:name="_Toc330665934"/>
      <w:bookmarkStart w:id="40" w:name="_Toc330666206"/>
      <w:bookmarkStart w:id="41" w:name="_Toc330666591"/>
      <w:bookmarkStart w:id="42" w:name="_Toc330666616"/>
      <w:bookmarkStart w:id="43" w:name="_Toc330666682"/>
      <w:bookmarkStart w:id="44" w:name="_Toc330670258"/>
      <w:bookmarkStart w:id="45" w:name="_Toc330670544"/>
      <w:bookmarkStart w:id="46" w:name="_Toc330670641"/>
      <w:bookmarkStart w:id="47" w:name="_Toc331445029"/>
      <w:bookmarkStart w:id="48" w:name="_Toc331501945"/>
      <w:bookmarkEnd w:id="37"/>
      <w:bookmarkEnd w:id="38"/>
      <w:bookmarkEnd w:id="39"/>
      <w:bookmarkEnd w:id="40"/>
      <w:bookmarkEnd w:id="41"/>
      <w:bookmarkEnd w:id="42"/>
      <w:bookmarkEnd w:id="43"/>
      <w:bookmarkEnd w:id="44"/>
      <w:bookmarkEnd w:id="45"/>
      <w:bookmarkEnd w:id="46"/>
      <w:bookmarkEnd w:id="47"/>
      <w:bookmarkEnd w:id="48"/>
    </w:p>
    <w:p w:rsidR="00267581" w:rsidRPr="00DD4D70" w:rsidRDefault="00267581" w:rsidP="00DD4D70">
      <w:pPr>
        <w:pStyle w:val="Heading2"/>
        <w:numPr>
          <w:ilvl w:val="1"/>
          <w:numId w:val="28"/>
        </w:numPr>
      </w:pPr>
      <w:bookmarkStart w:id="49" w:name="_Toc331534947"/>
      <w:r>
        <w:t xml:space="preserve">Description </w:t>
      </w:r>
      <w:r w:rsidRPr="00B76CE4">
        <w:t>sommaire</w:t>
      </w:r>
      <w:r>
        <w:t xml:space="preserve"> des </w:t>
      </w:r>
      <w:r w:rsidRPr="00B76CE4">
        <w:t>principaux</w:t>
      </w:r>
      <w:r>
        <w:t xml:space="preserve"> </w:t>
      </w:r>
      <w:r>
        <w:rPr>
          <w:rStyle w:val="FootnoteReference"/>
        </w:rPr>
        <w:footnoteReference w:id="1"/>
      </w:r>
      <w:r>
        <w:t>macro-</w:t>
      </w:r>
      <w:r w:rsidRPr="00B76CE4">
        <w:t>processus</w:t>
      </w:r>
      <w:bookmarkStart w:id="50" w:name="_Toc330665936"/>
      <w:bookmarkStart w:id="51" w:name="_Toc330666208"/>
      <w:bookmarkStart w:id="52" w:name="_Toc330666593"/>
      <w:bookmarkStart w:id="53" w:name="_Toc330666618"/>
      <w:bookmarkStart w:id="54" w:name="_Toc330666684"/>
      <w:bookmarkStart w:id="55" w:name="_Toc330670260"/>
      <w:bookmarkStart w:id="56" w:name="_Toc330670546"/>
      <w:bookmarkStart w:id="57" w:name="_Toc330670643"/>
      <w:bookmarkStart w:id="58" w:name="_Toc331445031"/>
      <w:bookmarkStart w:id="59" w:name="_Toc331501947"/>
      <w:bookmarkStart w:id="60" w:name="_Toc330665937"/>
      <w:bookmarkStart w:id="61" w:name="_Toc330666209"/>
      <w:bookmarkStart w:id="62" w:name="_Toc330666594"/>
      <w:bookmarkStart w:id="63" w:name="_Toc330666619"/>
      <w:bookmarkStart w:id="64" w:name="_Toc330666685"/>
      <w:bookmarkStart w:id="65" w:name="_Toc330670261"/>
      <w:bookmarkStart w:id="66" w:name="_Toc330670547"/>
      <w:bookmarkStart w:id="67" w:name="_Toc330670644"/>
      <w:bookmarkStart w:id="68" w:name="_Toc331445032"/>
      <w:bookmarkStart w:id="69" w:name="_Toc331501948"/>
      <w:bookmarkStart w:id="70" w:name="_Toc330665938"/>
      <w:bookmarkStart w:id="71" w:name="_Toc330666210"/>
      <w:bookmarkStart w:id="72" w:name="_Toc330666595"/>
      <w:bookmarkStart w:id="73" w:name="_Toc330666620"/>
      <w:bookmarkStart w:id="74" w:name="_Toc330666686"/>
      <w:bookmarkStart w:id="75" w:name="_Toc330670262"/>
      <w:bookmarkStart w:id="76" w:name="_Toc330670548"/>
      <w:bookmarkStart w:id="77" w:name="_Toc330670645"/>
      <w:bookmarkStart w:id="78" w:name="_Toc331445033"/>
      <w:bookmarkStart w:id="79" w:name="_Toc331501949"/>
      <w:bookmarkStart w:id="80" w:name="_Toc330665939"/>
      <w:bookmarkStart w:id="81" w:name="_Toc330666211"/>
      <w:bookmarkStart w:id="82" w:name="_Toc330666596"/>
      <w:bookmarkStart w:id="83" w:name="_Toc330666621"/>
      <w:bookmarkStart w:id="84" w:name="_Toc330666687"/>
      <w:bookmarkStart w:id="85" w:name="_Toc330670263"/>
      <w:bookmarkStart w:id="86" w:name="_Toc330670549"/>
      <w:bookmarkStart w:id="87" w:name="_Toc330670646"/>
      <w:bookmarkStart w:id="88" w:name="_Toc331445034"/>
      <w:bookmarkStart w:id="89" w:name="_Toc33150195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267581" w:rsidRDefault="00267581" w:rsidP="00DD4D70">
      <w:pPr>
        <w:pStyle w:val="Heading3"/>
        <w:numPr>
          <w:ilvl w:val="2"/>
          <w:numId w:val="28"/>
        </w:numPr>
      </w:pPr>
      <w:bookmarkStart w:id="90" w:name="_Toc331534948"/>
      <w:r>
        <w:t>Macro-processus de direction : Gérer l’organisation</w:t>
      </w:r>
      <w:bookmarkEnd w:id="90"/>
    </w:p>
    <w:p w:rsidR="00267581" w:rsidRPr="00E97570" w:rsidRDefault="00267581" w:rsidP="002C1931">
      <w:pPr>
        <w:ind w:left="1134"/>
        <w:jc w:val="both"/>
      </w:pPr>
      <w:r>
        <w:t>Le macro-processus de direction englobe les</w:t>
      </w:r>
      <w:r w:rsidRPr="002C1931">
        <w:t xml:space="preserve"> activités administrat</w:t>
      </w:r>
      <w:r>
        <w:t>ives et de gestion de la Ville. Il contient les processus de planification, organisation</w:t>
      </w:r>
      <w:r w:rsidRPr="002C1931">
        <w:t>,</w:t>
      </w:r>
      <w:r>
        <w:t xml:space="preserve"> et contrôle de</w:t>
      </w:r>
      <w:r w:rsidRPr="002C1931">
        <w:t>s activités administratives et de gestion de la Ville, tout en assurant au comité exécutif et au conseil municipal un soutien constant dans la conduite des affaires municipales.</w:t>
      </w:r>
    </w:p>
    <w:p w:rsidR="00267581" w:rsidRDefault="00267581" w:rsidP="00DD4D70">
      <w:pPr>
        <w:pStyle w:val="Heading3"/>
        <w:numPr>
          <w:ilvl w:val="2"/>
          <w:numId w:val="28"/>
        </w:numPr>
      </w:pPr>
      <w:bookmarkStart w:id="91" w:name="_Toc331534949"/>
      <w:r>
        <w:t>Macro-processus de vérification : Vérifier les opérations</w:t>
      </w:r>
      <w:bookmarkEnd w:id="91"/>
    </w:p>
    <w:p w:rsidR="00267581" w:rsidRPr="00152E95" w:rsidRDefault="00267581" w:rsidP="00152E95">
      <w:pPr>
        <w:ind w:left="1134"/>
        <w:jc w:val="both"/>
      </w:pPr>
      <w:r>
        <w:t>Le macro-processus de</w:t>
      </w:r>
      <w:r w:rsidRPr="00152E95">
        <w:t xml:space="preserve"> </w:t>
      </w:r>
      <w:r>
        <w:t>vérification englobe les processus permettant au</w:t>
      </w:r>
      <w:r w:rsidRPr="00152E95">
        <w:t xml:space="preserve"> Bureau du vérificateur général de rendre compte au conseil municipal d'une vérification indépendante des comptes et des affaires de la Ville, des sociétés para </w:t>
      </w:r>
      <w:r>
        <w:t>municipales</w:t>
      </w:r>
      <w:r w:rsidRPr="00152E95">
        <w:t xml:space="preserve"> et organismes municipaux sur l'utilisation économique, efficiente et efficace des ressources, sur l'imputabilité de la gestion et sur la fidélité des comptes rendus financiers, en vue d'</w:t>
      </w:r>
      <w:proofErr w:type="spellStart"/>
      <w:r w:rsidRPr="00152E95">
        <w:t>accroître</w:t>
      </w:r>
      <w:proofErr w:type="spellEnd"/>
      <w:r w:rsidRPr="00152E95">
        <w:t xml:space="preserve"> la qualité de la gestion municipale. </w:t>
      </w:r>
    </w:p>
    <w:p w:rsidR="00267581" w:rsidRDefault="00267581" w:rsidP="00DD4D70">
      <w:pPr>
        <w:pStyle w:val="Heading3"/>
        <w:numPr>
          <w:ilvl w:val="2"/>
          <w:numId w:val="28"/>
        </w:numPr>
      </w:pPr>
      <w:bookmarkStart w:id="92" w:name="_Toc331534950"/>
      <w:r>
        <w:lastRenderedPageBreak/>
        <w:t>Macro-processus de la cour municipale : Gérer les services judiciaires</w:t>
      </w:r>
      <w:bookmarkEnd w:id="92"/>
    </w:p>
    <w:p w:rsidR="00267581" w:rsidRPr="00A66C8B" w:rsidRDefault="00267581" w:rsidP="00E07A38">
      <w:pPr>
        <w:ind w:left="1134"/>
      </w:pPr>
      <w:r>
        <w:t>Le macro-processus de</w:t>
      </w:r>
      <w:r w:rsidRPr="00152E95">
        <w:t xml:space="preserve"> la cour municipale de la Ville de Montréal </w:t>
      </w:r>
      <w:r>
        <w:t xml:space="preserve">englobe les processus pour gérer </w:t>
      </w:r>
      <w:r w:rsidRPr="00152E95">
        <w:t>tous les services judiciaires liés au traitement des constats d’infraction de stationnement.</w:t>
      </w:r>
    </w:p>
    <w:p w:rsidR="00267581" w:rsidRDefault="00267581" w:rsidP="00E97570">
      <w:pPr>
        <w:pStyle w:val="Heading3"/>
        <w:numPr>
          <w:ilvl w:val="2"/>
          <w:numId w:val="28"/>
        </w:numPr>
      </w:pPr>
      <w:bookmarkStart w:id="93" w:name="_Toc331534951"/>
      <w:r>
        <w:t>Macro-processus de gestion de l’infrastructure, du transport et de l'environnement : Gérer l’infrastructure, le transport et l’environnement</w:t>
      </w:r>
      <w:bookmarkEnd w:id="93"/>
    </w:p>
    <w:p w:rsidR="00267581" w:rsidRPr="00693831" w:rsidRDefault="00267581" w:rsidP="00693831">
      <w:pPr>
        <w:ind w:left="1134"/>
        <w:jc w:val="both"/>
      </w:pPr>
      <w:r>
        <w:t xml:space="preserve">Le macro-processus de </w:t>
      </w:r>
      <w:r w:rsidRPr="00440292">
        <w:t>gestion de l’infrastructure, du transport et de l'environnement</w:t>
      </w:r>
      <w:r>
        <w:t xml:space="preserve"> englobe les processus d’entretien et développement de l’infrastructure publique (</w:t>
      </w:r>
      <w:r w:rsidRPr="00693831">
        <w:t>réseau routier artériel, rues collectrices et locales, la réfection des ouvrages d’art, la mise aux normes des feux de circulation, l’aménagement et l’amélioration de voies cyclables, mise à niveau des usines de production de l’eau potable, réalisation de travaux divers aux usines, réservoirs et stations de pompage, la construction d’éco centres, la réalisation de travaux permettant l’accessibilité aux gares des trains;</w:t>
      </w:r>
    </w:p>
    <w:p w:rsidR="00267581" w:rsidRDefault="00267581" w:rsidP="00E97570">
      <w:pPr>
        <w:pStyle w:val="Heading3"/>
        <w:numPr>
          <w:ilvl w:val="2"/>
          <w:numId w:val="28"/>
        </w:numPr>
      </w:pPr>
      <w:bookmarkStart w:id="94" w:name="_Toc331534952"/>
      <w:r>
        <w:t>Macro-processus de ressources humaines et communications : Gérer les ressources humaines et les communications</w:t>
      </w:r>
      <w:bookmarkEnd w:id="94"/>
    </w:p>
    <w:p w:rsidR="00267581" w:rsidRDefault="00267581" w:rsidP="002C1931">
      <w:pPr>
        <w:ind w:left="1134"/>
        <w:jc w:val="both"/>
      </w:pPr>
      <w:r>
        <w:t xml:space="preserve">Le macro-processus de ressources humaines englobe les processus de recrutement, de l'embauche, de la formation, du développement personnel et de la rémunération. Pour ce qui concerne les processus de communication, ils contiennent les processus orientés à </w:t>
      </w:r>
      <w:r w:rsidRPr="002C1931">
        <w:t xml:space="preserve">favoriser des relations soutenues avec les citoyens et soutenir la Ville dans ses </w:t>
      </w:r>
      <w:r>
        <w:t>communications</w:t>
      </w:r>
      <w:r w:rsidRPr="002C1931">
        <w:t>.</w:t>
      </w:r>
    </w:p>
    <w:p w:rsidR="00267581" w:rsidRDefault="00267581" w:rsidP="00E97570">
      <w:pPr>
        <w:pStyle w:val="Heading3"/>
        <w:numPr>
          <w:ilvl w:val="2"/>
          <w:numId w:val="28"/>
        </w:numPr>
      </w:pPr>
      <w:bookmarkStart w:id="95" w:name="_Toc331534953"/>
      <w:r>
        <w:t>Macro-processus de la gestion du patrimoine et la promotion de la culture, du sport et de la vie communautaire (bibliothèques, muséum nature) : Gérer  le patrimoine  et promouvoir la culture, le sport et la vie communautaire.</w:t>
      </w:r>
      <w:bookmarkEnd w:id="95"/>
    </w:p>
    <w:p w:rsidR="00267581" w:rsidRPr="003F684D" w:rsidRDefault="00267581" w:rsidP="003F684D">
      <w:pPr>
        <w:ind w:left="1134"/>
        <w:jc w:val="both"/>
        <w:rPr>
          <w:lang w:val="fr-FR"/>
        </w:rPr>
      </w:pPr>
      <w:r w:rsidRPr="003F684D">
        <w:t>Le macro</w:t>
      </w:r>
      <w:r>
        <w:t>-</w:t>
      </w:r>
      <w:r w:rsidRPr="003F684D">
        <w:t>processus de promotion de la culture, du patrimoine, du sport et de la vie communautaire (bibliothèques, muséum nature)</w:t>
      </w:r>
      <w:r>
        <w:t xml:space="preserve"> englobe les processus pour assurer la gestion du</w:t>
      </w:r>
      <w:r w:rsidRPr="003F684D">
        <w:t xml:space="preserve"> patrimoine</w:t>
      </w:r>
      <w:r>
        <w:t xml:space="preserve"> et le développement d’activités reliées à</w:t>
      </w:r>
      <w:r w:rsidRPr="003F684D">
        <w:t xml:space="preserve"> la culture et les sports</w:t>
      </w:r>
      <w:r>
        <w:t xml:space="preserve">, tout en suivant </w:t>
      </w:r>
      <w:r w:rsidRPr="003F684D">
        <w:t xml:space="preserve">la Politique du patrimoine et du plan d'action Montréal, métropole culturelle, </w:t>
      </w:r>
      <w:r>
        <w:t xml:space="preserve">le </w:t>
      </w:r>
      <w:r w:rsidRPr="003F684D">
        <w:t>politique de développement culturel 20</w:t>
      </w:r>
      <w:r>
        <w:t>05-2015 de la Ville de Montréal; ainsi que</w:t>
      </w:r>
      <w:r w:rsidRPr="003F684D">
        <w:t xml:space="preserve"> tout dossier en lien avec le patrimoine, le réseau des bibliothèques, le réseau de diffusion culturelle municipal</w:t>
      </w:r>
      <w:r>
        <w:t xml:space="preserve">; sans négliger </w:t>
      </w:r>
      <w:r w:rsidRPr="003F684D">
        <w:t>la coordination montréalaise de l'offre d</w:t>
      </w:r>
      <w:r>
        <w:t>e services en sports et loisirs</w:t>
      </w:r>
      <w:r w:rsidRPr="003F684D">
        <w:t xml:space="preserve">. </w:t>
      </w:r>
    </w:p>
    <w:p w:rsidR="00267581" w:rsidRPr="00376A5F" w:rsidRDefault="00267581" w:rsidP="00B27F15">
      <w:pPr>
        <w:pStyle w:val="Heading3"/>
        <w:numPr>
          <w:ilvl w:val="2"/>
          <w:numId w:val="28"/>
        </w:numPr>
      </w:pPr>
      <w:bookmarkStart w:id="96" w:name="_Toc331534954"/>
      <w:r>
        <w:t>Macro-p</w:t>
      </w:r>
      <w:r w:rsidRPr="00B76CE4">
        <w:t>rocessus</w:t>
      </w:r>
      <w:r>
        <w:t xml:space="preserve"> de finances : Gérer la comptabilité et les finances</w:t>
      </w:r>
      <w:bookmarkEnd w:id="96"/>
    </w:p>
    <w:p w:rsidR="00267581" w:rsidRPr="00CB75C3" w:rsidRDefault="00267581" w:rsidP="00CB75C3">
      <w:pPr>
        <w:ind w:left="1134"/>
        <w:jc w:val="both"/>
      </w:pPr>
      <w:r w:rsidRPr="00CB75C3">
        <w:t>Le macro processus de finances englobe les processus permettant de gérer les domaines comptable, financier, fiscal, tarifaire et budgétaire de la Ville.</w:t>
      </w:r>
    </w:p>
    <w:p w:rsidR="00267581" w:rsidRPr="00376A5F" w:rsidRDefault="00267581" w:rsidP="00E97570">
      <w:pPr>
        <w:pStyle w:val="Heading3"/>
        <w:numPr>
          <w:ilvl w:val="2"/>
          <w:numId w:val="28"/>
        </w:numPr>
      </w:pPr>
      <w:bookmarkStart w:id="97" w:name="_Toc331534955"/>
      <w:r>
        <w:t>Macro-</w:t>
      </w:r>
      <w:r w:rsidRPr="00B76CE4">
        <w:t>processus</w:t>
      </w:r>
      <w:r>
        <w:t xml:space="preserve"> d’approvisionnement : Gérer l’approvisionnement</w:t>
      </w:r>
      <w:bookmarkEnd w:id="97"/>
    </w:p>
    <w:p w:rsidR="00267581" w:rsidRPr="00DD4D70" w:rsidRDefault="00267581" w:rsidP="00DD4D70">
      <w:pPr>
        <w:ind w:left="1134"/>
        <w:jc w:val="both"/>
        <w:rPr>
          <w:rFonts w:cs="Calibri"/>
        </w:rPr>
      </w:pPr>
      <w:r w:rsidRPr="002C1931">
        <w:t xml:space="preserve">Le </w:t>
      </w:r>
      <w:r>
        <w:t>macro-</w:t>
      </w:r>
      <w:r w:rsidRPr="002C1931">
        <w:t>processus</w:t>
      </w:r>
      <w:r>
        <w:t xml:space="preserve"> d’approvisionnement comprend les processus de planification et d</w:t>
      </w:r>
      <w:r w:rsidRPr="002C1931">
        <w:t xml:space="preserve">’identification des besoins, </w:t>
      </w:r>
      <w:r>
        <w:t xml:space="preserve">de </w:t>
      </w:r>
      <w:r w:rsidRPr="002C1931">
        <w:t xml:space="preserve">la sollicitation des marchés, </w:t>
      </w:r>
      <w:r>
        <w:t>d</w:t>
      </w:r>
      <w:r w:rsidRPr="002C1931">
        <w:t xml:space="preserve">’octroi et </w:t>
      </w:r>
      <w:r>
        <w:t xml:space="preserve">de </w:t>
      </w:r>
      <w:r w:rsidRPr="002C1931">
        <w:t xml:space="preserve">la </w:t>
      </w:r>
      <w:r w:rsidRPr="002C1931">
        <w:lastRenderedPageBreak/>
        <w:t>g</w:t>
      </w:r>
      <w:r>
        <w:t>estion de contrats, ainsi que du</w:t>
      </w:r>
      <w:r w:rsidRPr="002C1931">
        <w:t xml:space="preserve"> contrôle rigoureux des stocks en vue d’en réduire au minimum les </w:t>
      </w:r>
      <w:proofErr w:type="spellStart"/>
      <w:r w:rsidRPr="002C1931">
        <w:t>coûts</w:t>
      </w:r>
      <w:proofErr w:type="spellEnd"/>
      <w:r w:rsidRPr="002C1931">
        <w:t xml:space="preserve"> de gestion</w:t>
      </w:r>
      <w:r>
        <w:t>.</w:t>
      </w:r>
    </w:p>
    <w:p w:rsidR="00267581" w:rsidRPr="00376A5F" w:rsidRDefault="00267581" w:rsidP="00055D27">
      <w:pPr>
        <w:pStyle w:val="Heading4"/>
        <w:numPr>
          <w:ilvl w:val="3"/>
          <w:numId w:val="28"/>
        </w:numPr>
        <w:ind w:left="1800"/>
      </w:pPr>
      <w:r>
        <w:t xml:space="preserve"> P</w:t>
      </w:r>
      <w:r w:rsidRPr="00B76CE4">
        <w:t>rocessus</w:t>
      </w:r>
      <w:r>
        <w:t> : Préparer les documents d’appel d’offres</w:t>
      </w:r>
    </w:p>
    <w:p w:rsidR="00267581" w:rsidRPr="00B76CE4" w:rsidRDefault="00267581" w:rsidP="006B7B41">
      <w:pPr>
        <w:ind w:left="1800"/>
        <w:jc w:val="both"/>
        <w:rPr>
          <w:rFonts w:cs="Calibri"/>
        </w:rPr>
      </w:pPr>
      <w:r w:rsidRPr="00A66C8B">
        <w:rPr>
          <w:rFonts w:cs="Calibri"/>
        </w:rPr>
        <w:t>Le cahier de charge est un document normalisé qui informe le marché sur les exigences générales de la Ville</w:t>
      </w:r>
      <w:r>
        <w:rPr>
          <w:rFonts w:cs="Calibri"/>
        </w:rPr>
        <w:t xml:space="preserve"> au moment du lancement d’un appel d’offres</w:t>
      </w:r>
      <w:r w:rsidRPr="00A66C8B">
        <w:rPr>
          <w:rFonts w:cs="Calibri"/>
        </w:rPr>
        <w:t>,</w:t>
      </w:r>
      <w:r>
        <w:rPr>
          <w:rFonts w:cs="Calibri"/>
        </w:rPr>
        <w:t xml:space="preserve"> </w:t>
      </w:r>
      <w:r w:rsidRPr="00A66C8B">
        <w:rPr>
          <w:rFonts w:cs="Calibri"/>
        </w:rPr>
        <w:t xml:space="preserve">ainsi que sur les implications légales associées au dépôt d’une soumission ou à l’octroi d’une commande. </w:t>
      </w:r>
      <w:r>
        <w:rPr>
          <w:rFonts w:cs="Calibri"/>
        </w:rPr>
        <w:t>Ce processus</w:t>
      </w:r>
      <w:r w:rsidRPr="00A66C8B">
        <w:rPr>
          <w:rFonts w:cs="Calibri"/>
        </w:rPr>
        <w:t xml:space="preserve"> revoit la préparation du cahier des charges, identifie les éléments qui le composent et explique les différentes </w:t>
      </w:r>
      <w:r>
        <w:rPr>
          <w:rFonts w:cs="Calibri"/>
        </w:rPr>
        <w:t xml:space="preserve">activités </w:t>
      </w:r>
      <w:r w:rsidRPr="00A66C8B">
        <w:rPr>
          <w:rFonts w:cs="Calibri"/>
        </w:rPr>
        <w:t>menant à la réalisation de ce document clé</w:t>
      </w:r>
      <w:r>
        <w:rPr>
          <w:rFonts w:cs="Calibri"/>
        </w:rPr>
        <w:t>, et sa diffusion</w:t>
      </w:r>
      <w:r w:rsidRPr="00A66C8B">
        <w:rPr>
          <w:rFonts w:cs="Calibri"/>
        </w:rPr>
        <w:t xml:space="preserve">, spécifiquement </w:t>
      </w:r>
      <w:r>
        <w:rPr>
          <w:rFonts w:cs="Calibri"/>
        </w:rPr>
        <w:t>adaptée</w:t>
      </w:r>
      <w:r w:rsidRPr="00A66C8B">
        <w:rPr>
          <w:rFonts w:cs="Calibri"/>
        </w:rPr>
        <w:t xml:space="preserve"> à chaque appel d’offres.</w:t>
      </w:r>
    </w:p>
    <w:p w:rsidR="00267581" w:rsidRPr="00376A5F" w:rsidRDefault="00267581" w:rsidP="00DD4D70">
      <w:pPr>
        <w:pStyle w:val="ListParagraph"/>
        <w:keepNext/>
        <w:keepLines/>
        <w:spacing w:before="200" w:after="0"/>
        <w:contextualSpacing w:val="0"/>
        <w:outlineLvl w:val="3"/>
        <w:rPr>
          <w:rFonts w:ascii="Cambria" w:hAnsi="Cambria"/>
          <w:b/>
          <w:bCs/>
          <w:i/>
          <w:iCs/>
          <w:vanish/>
          <w:color w:val="4F81BD"/>
        </w:rPr>
      </w:pPr>
    </w:p>
    <w:p w:rsidR="00267581" w:rsidRPr="00A52E4E" w:rsidRDefault="00267581" w:rsidP="00A52E4E">
      <w:pPr>
        <w:jc w:val="both"/>
        <w:rPr>
          <w:rFonts w:cs="Calibri"/>
          <w:i/>
        </w:rPr>
      </w:pPr>
      <w:r w:rsidRPr="00A52E4E">
        <w:rPr>
          <w:rFonts w:cs="Calibri"/>
          <w:i/>
        </w:rPr>
        <w:t xml:space="preserve">Source : </w:t>
      </w:r>
      <w:proofErr w:type="spellStart"/>
      <w:r w:rsidRPr="00A52E4E">
        <w:rPr>
          <w:rFonts w:cs="Calibri"/>
          <w:i/>
        </w:rPr>
        <w:t>Chaîne</w:t>
      </w:r>
      <w:proofErr w:type="spellEnd"/>
      <w:r w:rsidRPr="00A52E4E">
        <w:rPr>
          <w:rFonts w:cs="Calibri"/>
          <w:i/>
        </w:rPr>
        <w:t xml:space="preserve"> de valeur de Porter.</w:t>
      </w:r>
    </w:p>
    <w:p w:rsidR="00267581" w:rsidRPr="00A52E4E" w:rsidRDefault="00267581" w:rsidP="00A52E4E">
      <w:pPr>
        <w:jc w:val="both"/>
        <w:rPr>
          <w:rFonts w:cs="Calibri"/>
          <w:i/>
        </w:rPr>
      </w:pPr>
      <w:r w:rsidRPr="00A52E4E">
        <w:rPr>
          <w:rFonts w:cs="Calibri"/>
          <w:i/>
        </w:rPr>
        <w:t>Source : Institut de la Gouvernance des TI (ITGI)</w:t>
      </w:r>
    </w:p>
    <w:p w:rsidR="00267581" w:rsidRPr="00A52E4E" w:rsidRDefault="00267581" w:rsidP="00A52E4E">
      <w:pPr>
        <w:jc w:val="both"/>
        <w:rPr>
          <w:rFonts w:cs="Calibri"/>
          <w:i/>
        </w:rPr>
      </w:pPr>
      <w:r w:rsidRPr="00A52E4E">
        <w:rPr>
          <w:rFonts w:cs="Calibri"/>
          <w:i/>
        </w:rPr>
        <w:t xml:space="preserve">Source </w:t>
      </w:r>
      <w:proofErr w:type="gramStart"/>
      <w:r w:rsidRPr="00A52E4E">
        <w:rPr>
          <w:rFonts w:cs="Calibri"/>
          <w:i/>
        </w:rPr>
        <w:t>:  PTI</w:t>
      </w:r>
      <w:proofErr w:type="gramEnd"/>
      <w:r w:rsidRPr="00A52E4E">
        <w:rPr>
          <w:rFonts w:cs="Calibri"/>
          <w:i/>
        </w:rPr>
        <w:t xml:space="preserve"> 2010-2012 – Infrastruct</w:t>
      </w:r>
      <w:r>
        <w:rPr>
          <w:rFonts w:cs="Calibri"/>
          <w:i/>
        </w:rPr>
        <w:t xml:space="preserve">ures, Transport et Environnement, </w:t>
      </w:r>
      <w:r w:rsidRPr="00A52E4E">
        <w:rPr>
          <w:rFonts w:cs="Calibri"/>
          <w:i/>
        </w:rPr>
        <w:t>Site web de la VDM</w:t>
      </w:r>
    </w:p>
    <w:p w:rsidR="00267581" w:rsidRPr="00DD4D70" w:rsidRDefault="00267581" w:rsidP="00DD4D70">
      <w:pPr>
        <w:pStyle w:val="Heading2"/>
        <w:numPr>
          <w:ilvl w:val="1"/>
          <w:numId w:val="28"/>
        </w:numPr>
      </w:pPr>
      <w:bookmarkStart w:id="98" w:name="_Toc330670651"/>
      <w:bookmarkStart w:id="99" w:name="_Toc331445043"/>
      <w:bookmarkStart w:id="100" w:name="_Toc331501959"/>
      <w:bookmarkStart w:id="101" w:name="_Toc330670654"/>
      <w:bookmarkStart w:id="102" w:name="_Toc331445046"/>
      <w:bookmarkStart w:id="103" w:name="_Toc331501962"/>
      <w:bookmarkStart w:id="104" w:name="_Toc331534956"/>
      <w:bookmarkEnd w:id="98"/>
      <w:bookmarkEnd w:id="99"/>
      <w:bookmarkEnd w:id="100"/>
      <w:bookmarkEnd w:id="101"/>
      <w:bookmarkEnd w:id="102"/>
      <w:bookmarkEnd w:id="103"/>
      <w:r w:rsidRPr="009371EF">
        <w:t xml:space="preserve">Diagramme BPMN du processus de préparation de documents d’appel d’offres (lequel appartient au </w:t>
      </w:r>
      <w:r>
        <w:t>macro-processus</w:t>
      </w:r>
      <w:r w:rsidRPr="009371EF">
        <w:t xml:space="preserve"> d’approvisionnement)</w:t>
      </w:r>
      <w:bookmarkStart w:id="105" w:name="_Toc330665944"/>
      <w:bookmarkStart w:id="106" w:name="_Toc330666216"/>
      <w:bookmarkStart w:id="107" w:name="_Toc330666601"/>
      <w:bookmarkStart w:id="108" w:name="_Toc330666626"/>
      <w:bookmarkStart w:id="109" w:name="_Toc330666692"/>
      <w:bookmarkStart w:id="110" w:name="_Toc330670268"/>
      <w:bookmarkStart w:id="111" w:name="_Toc330670554"/>
      <w:bookmarkStart w:id="112" w:name="_Toc330670656"/>
      <w:bookmarkStart w:id="113" w:name="_Toc331445048"/>
      <w:bookmarkStart w:id="114" w:name="_Toc331501964"/>
      <w:bookmarkEnd w:id="104"/>
      <w:bookmarkEnd w:id="105"/>
      <w:bookmarkEnd w:id="106"/>
      <w:bookmarkEnd w:id="107"/>
      <w:bookmarkEnd w:id="108"/>
      <w:bookmarkEnd w:id="109"/>
      <w:bookmarkEnd w:id="110"/>
      <w:bookmarkEnd w:id="111"/>
      <w:bookmarkEnd w:id="112"/>
      <w:bookmarkEnd w:id="113"/>
      <w:bookmarkEnd w:id="114"/>
    </w:p>
    <w:p w:rsidR="00267581" w:rsidRPr="00376A5F" w:rsidRDefault="00267581" w:rsidP="00DD4D70">
      <w:pPr>
        <w:pStyle w:val="Heading3"/>
        <w:numPr>
          <w:ilvl w:val="2"/>
          <w:numId w:val="28"/>
        </w:numPr>
      </w:pPr>
      <w:bookmarkStart w:id="115" w:name="_Toc331534957"/>
      <w:r>
        <w:t>P</w:t>
      </w:r>
      <w:r w:rsidRPr="00B76CE4">
        <w:t>rocessus</w:t>
      </w:r>
      <w:r>
        <w:t xml:space="preserve"> métier</w:t>
      </w:r>
      <w:bookmarkEnd w:id="115"/>
      <w:r>
        <w:t xml:space="preserve"> </w:t>
      </w:r>
    </w:p>
    <w:p w:rsidR="00267581" w:rsidRDefault="00267581" w:rsidP="003E2E1D">
      <w:pPr>
        <w:ind w:left="435"/>
        <w:jc w:val="both"/>
        <w:rPr>
          <w:rFonts w:cs="Calibri"/>
        </w:rPr>
      </w:pPr>
      <w:r>
        <w:rPr>
          <w:rFonts w:cs="Calibri"/>
        </w:rPr>
        <w:t xml:space="preserve">Le processus « Préparer les documents d’appel d’offres » est un processus majoritairement manuel. Les agents d’approvisionnement utilisent la suite MS Office, notamment MS Word et MS Excel pour traiter les documents à partir de gabarits préétablis. </w:t>
      </w:r>
    </w:p>
    <w:p w:rsidR="00267581" w:rsidRDefault="00267581" w:rsidP="00055D27">
      <w:pPr>
        <w:ind w:left="435"/>
        <w:jc w:val="both"/>
        <w:rPr>
          <w:rFonts w:cs="Calibri"/>
        </w:rPr>
      </w:pPr>
      <w:r>
        <w:rPr>
          <w:rFonts w:cs="Calibri"/>
        </w:rPr>
        <w:t>Néanmoins, une des faiblesses de la méthode de travail actuelle est que les agents d’approvisionnement pourraient s’oublier d’ajouter des clauses importantes en accord avec le type d’appel d’offres (par exemple, ils pourraient s’oublier la clause de protection concernant les garanties de soumission, ou la supprimer par erreur, et par la suite exposé la Ville de Montréal à des pertes financières potentielles dépendant de l’éthique des fournisseurs). Une protection accrue et un encadrement supporté par un système d’information adéquat permettront d’éviter ce type de  risque souligné par le Vérificateur général.</w:t>
      </w:r>
      <w:r w:rsidDel="00293332">
        <w:rPr>
          <w:rFonts w:cs="Calibri"/>
        </w:rPr>
        <w:t xml:space="preserve"> </w:t>
      </w:r>
    </w:p>
    <w:p w:rsidR="00267581" w:rsidRDefault="00267581" w:rsidP="006152C2">
      <w:pPr>
        <w:jc w:val="both"/>
        <w:rPr>
          <w:rFonts w:cs="Calibri"/>
        </w:rPr>
        <w:sectPr w:rsidR="00267581" w:rsidSect="00FB1874">
          <w:headerReference w:type="default" r:id="rId10"/>
          <w:footerReference w:type="default" r:id="rId11"/>
          <w:headerReference w:type="first" r:id="rId12"/>
          <w:endnotePr>
            <w:numFmt w:val="decimal"/>
          </w:endnotePr>
          <w:pgSz w:w="12242" w:h="15842" w:code="119"/>
          <w:pgMar w:top="1440" w:right="1797" w:bottom="1440" w:left="1797" w:header="709" w:footer="709" w:gutter="0"/>
          <w:cols w:space="708"/>
          <w:docGrid w:linePitch="360"/>
        </w:sectPr>
      </w:pPr>
    </w:p>
    <w:p w:rsidR="00267581" w:rsidRDefault="003432F2" w:rsidP="00055D27">
      <w:pPr>
        <w:keepNext/>
        <w:jc w:val="center"/>
      </w:pPr>
      <w:r>
        <w:object w:dxaOrig="15797" w:dyaOrig="8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6pt;height:355pt" o:ole="" o:bordertopcolor="this" o:borderleftcolor="this" o:borderbottomcolor="this" o:borderrightcolor="this">
            <v:imagedata r:id="rId13" o:title=""/>
            <w10:bordertop type="thinThickSmall" width="24"/>
            <w10:borderleft type="thinThickSmall" width="24"/>
            <w10:borderbottom type="thickThinSmall" width="24"/>
            <w10:borderright type="thickThinSmall" width="24"/>
          </v:shape>
          <o:OLEObject Type="Embed" ProgID="Visio.Drawing.11" ShapeID="_x0000_i1025" DrawAspect="Content" ObjectID="_1392898609" r:id="rId14"/>
        </w:object>
      </w:r>
    </w:p>
    <w:p w:rsidR="00267581" w:rsidRDefault="00267581" w:rsidP="00055D27">
      <w:pPr>
        <w:pStyle w:val="Caption"/>
        <w:jc w:val="center"/>
      </w:pPr>
      <w:bookmarkStart w:id="116" w:name="_Toc331538409"/>
      <w:r>
        <w:t xml:space="preserve">Figure </w:t>
      </w:r>
      <w:fldSimple w:instr=" SEQ Figure \* ARABIC ">
        <w:r w:rsidR="00A561B7">
          <w:rPr>
            <w:noProof/>
          </w:rPr>
          <w:t>2</w:t>
        </w:r>
      </w:fldSimple>
      <w:r>
        <w:t xml:space="preserve"> : Processus pour la préparation des documents d'appel d'offres</w:t>
      </w:r>
      <w:bookmarkEnd w:id="116"/>
    </w:p>
    <w:p w:rsidR="00267581" w:rsidRDefault="00267581" w:rsidP="007509AE">
      <w:pPr>
        <w:jc w:val="center"/>
      </w:pPr>
    </w:p>
    <w:p w:rsidR="00267581" w:rsidRDefault="00267581" w:rsidP="007B69DB">
      <w:pPr>
        <w:sectPr w:rsidR="00267581" w:rsidSect="003432F2">
          <w:endnotePr>
            <w:numFmt w:val="decimal"/>
          </w:endnotePr>
          <w:pgSz w:w="16839" w:h="11907" w:orient="landscape" w:code="9"/>
          <w:pgMar w:top="1797" w:right="1440" w:bottom="1797" w:left="1440" w:header="709" w:footer="709" w:gutter="0"/>
          <w:cols w:space="708"/>
          <w:docGrid w:linePitch="360"/>
        </w:sectPr>
      </w:pPr>
    </w:p>
    <w:p w:rsidR="00267581" w:rsidRDefault="003432F2" w:rsidP="00055D27">
      <w:pPr>
        <w:keepNext/>
        <w:jc w:val="center"/>
      </w:pPr>
      <w:r>
        <w:object w:dxaOrig="15798" w:dyaOrig="10647">
          <v:shape id="_x0000_i1026" type="#_x0000_t75" style="width:566pt;height:376pt" o:ole="" o:bordertopcolor="this" o:borderleftcolor="this" o:borderbottomcolor="this" o:borderrightcolor="this">
            <v:imagedata r:id="rId15" o:title=""/>
            <w10:bordertop type="thinThickSmall" width="24"/>
            <w10:borderleft type="thinThickSmall" width="24"/>
            <w10:borderbottom type="thickThinSmall" width="24"/>
            <w10:borderright type="thickThinSmall" width="24"/>
          </v:shape>
          <o:OLEObject Type="Embed" ProgID="Visio.Drawing.11" ShapeID="_x0000_i1026" DrawAspect="Content" ObjectID="_1392898610" r:id="rId16"/>
        </w:object>
      </w:r>
    </w:p>
    <w:p w:rsidR="00267581" w:rsidRDefault="00267581" w:rsidP="00055D27">
      <w:pPr>
        <w:pStyle w:val="Caption"/>
        <w:jc w:val="center"/>
        <w:sectPr w:rsidR="00267581" w:rsidSect="003432F2">
          <w:endnotePr>
            <w:numFmt w:val="decimal"/>
          </w:endnotePr>
          <w:pgSz w:w="16839" w:h="11907" w:orient="landscape" w:code="9"/>
          <w:pgMar w:top="1797" w:right="1440" w:bottom="1797" w:left="1440" w:header="709" w:footer="709" w:gutter="0"/>
          <w:cols w:space="708"/>
          <w:docGrid w:linePitch="360"/>
        </w:sectPr>
      </w:pPr>
      <w:bookmarkStart w:id="117" w:name="_Toc331538410"/>
      <w:r>
        <w:t xml:space="preserve">Figure </w:t>
      </w:r>
      <w:fldSimple w:instr=" SEQ Figure \* ARABIC ">
        <w:r w:rsidR="00A561B7">
          <w:rPr>
            <w:noProof/>
          </w:rPr>
          <w:t>3</w:t>
        </w:r>
      </w:fldSimple>
      <w:r>
        <w:t xml:space="preserve"> : </w:t>
      </w:r>
      <w:r w:rsidRPr="00731162">
        <w:t xml:space="preserve">Processus pour la préparation </w:t>
      </w:r>
      <w:r>
        <w:t>du cahier des charges</w:t>
      </w:r>
      <w:bookmarkEnd w:id="117"/>
    </w:p>
    <w:p w:rsidR="00267581" w:rsidRPr="00376A5F" w:rsidRDefault="00267581" w:rsidP="00055D27">
      <w:pPr>
        <w:pStyle w:val="Heading3"/>
        <w:numPr>
          <w:ilvl w:val="2"/>
          <w:numId w:val="28"/>
        </w:numPr>
      </w:pPr>
      <w:bookmarkStart w:id="118" w:name="_Toc331534958"/>
      <w:r>
        <w:lastRenderedPageBreak/>
        <w:t>Processus de support</w:t>
      </w:r>
      <w:bookmarkEnd w:id="118"/>
    </w:p>
    <w:p w:rsidR="00267581" w:rsidRDefault="00267581" w:rsidP="003E2E1D">
      <w:pPr>
        <w:ind w:left="435"/>
        <w:jc w:val="both"/>
        <w:rPr>
          <w:rFonts w:cs="Calibri"/>
        </w:rPr>
      </w:pPr>
      <w:r>
        <w:rPr>
          <w:rFonts w:cs="Calibri"/>
        </w:rPr>
        <w:t>Le processus support pour mettre à jour les clauses administratives des gabarits est lourd et hautement exposé à l’erreur humaine</w:t>
      </w:r>
      <w:r w:rsidR="0036664D">
        <w:rPr>
          <w:rFonts w:cs="Calibri"/>
        </w:rPr>
        <w:t>, justement</w:t>
      </w:r>
      <w:r>
        <w:rPr>
          <w:rFonts w:cs="Calibri"/>
        </w:rPr>
        <w:t xml:space="preserve"> par sa nature humaine. Ce travail est coordonné via Lotus Notes, mais les modifications sont effectuées dans MS Word. </w:t>
      </w:r>
    </w:p>
    <w:p w:rsidR="00267581" w:rsidRDefault="00267581" w:rsidP="0036664D">
      <w:pPr>
        <w:ind w:left="435"/>
        <w:jc w:val="both"/>
      </w:pPr>
      <w:r>
        <w:rPr>
          <w:rFonts w:cs="Calibri"/>
        </w:rPr>
        <w:t>Le nouveau module ‘</w:t>
      </w:r>
      <w:proofErr w:type="spellStart"/>
      <w:r>
        <w:rPr>
          <w:rFonts w:cs="Calibri"/>
        </w:rPr>
        <w:t>Procurement</w:t>
      </w:r>
      <w:proofErr w:type="spellEnd"/>
      <w:r>
        <w:rPr>
          <w:rFonts w:cs="Calibri"/>
        </w:rPr>
        <w:t xml:space="preserve"> </w:t>
      </w:r>
      <w:proofErr w:type="spellStart"/>
      <w:r>
        <w:rPr>
          <w:rFonts w:cs="Calibri"/>
        </w:rPr>
        <w:t>Contract</w:t>
      </w:r>
      <w:proofErr w:type="spellEnd"/>
      <w:r>
        <w:rPr>
          <w:rFonts w:cs="Calibri"/>
        </w:rPr>
        <w:t xml:space="preserve">’ permettra d’améliorer et sécuriser le suivi des modifications dans les modèles </w:t>
      </w:r>
      <w:proofErr w:type="spellStart"/>
      <w:r>
        <w:rPr>
          <w:rFonts w:cs="Calibri"/>
        </w:rPr>
        <w:t>maîtres</w:t>
      </w:r>
      <w:proofErr w:type="spellEnd"/>
      <w:r>
        <w:rPr>
          <w:rFonts w:cs="Calibri"/>
        </w:rPr>
        <w:t xml:space="preserve"> de documents contractuels, le tout à l’intérieur du système intégré de gestion (SIMON)</w:t>
      </w:r>
      <w:r w:rsidR="0036664D">
        <w:t>.</w:t>
      </w:r>
    </w:p>
    <w:p w:rsidR="0036664D" w:rsidRDefault="0036664D" w:rsidP="0036664D">
      <w:pPr>
        <w:ind w:left="435"/>
        <w:jc w:val="center"/>
      </w:pPr>
    </w:p>
    <w:p w:rsidR="0036664D" w:rsidRDefault="0036664D" w:rsidP="0036664D">
      <w:pPr>
        <w:sectPr w:rsidR="0036664D" w:rsidSect="00A1716F">
          <w:endnotePr>
            <w:numFmt w:val="decimal"/>
          </w:endnotePr>
          <w:pgSz w:w="11907" w:h="16839" w:code="9"/>
          <w:pgMar w:top="1440" w:right="1800" w:bottom="1440" w:left="1800" w:header="708" w:footer="708" w:gutter="0"/>
          <w:cols w:space="708"/>
          <w:docGrid w:linePitch="360"/>
        </w:sectPr>
      </w:pPr>
    </w:p>
    <w:p w:rsidR="00267581" w:rsidRDefault="003432F2" w:rsidP="00055D27">
      <w:pPr>
        <w:keepNext/>
        <w:tabs>
          <w:tab w:val="left" w:pos="1455"/>
        </w:tabs>
        <w:jc w:val="center"/>
      </w:pPr>
      <w:r>
        <w:object w:dxaOrig="15798" w:dyaOrig="11673">
          <v:shape id="_x0000_i1027" type="#_x0000_t75" style="width:508pt;height:375pt" o:ole="" o:bordertopcolor="this" o:borderleftcolor="this" o:borderbottomcolor="this" o:borderrightcolor="this">
            <v:imagedata r:id="rId17" o:title=""/>
            <w10:bordertop type="thinThickSmall" width="24"/>
            <w10:borderleft type="thinThickSmall" width="24"/>
            <w10:borderbottom type="thickThinSmall" width="24"/>
            <w10:borderright type="thickThinSmall" width="24"/>
          </v:shape>
          <o:OLEObject Type="Embed" ProgID="Visio.Drawing.11" ShapeID="_x0000_i1027" DrawAspect="Content" ObjectID="_1392898611" r:id="rId18"/>
        </w:object>
      </w:r>
    </w:p>
    <w:p w:rsidR="00267581" w:rsidRDefault="00267581" w:rsidP="00055D27">
      <w:pPr>
        <w:pStyle w:val="Caption"/>
        <w:jc w:val="center"/>
        <w:rPr>
          <w:rFonts w:ascii="Cambria" w:hAnsi="Cambria"/>
          <w:b w:val="0"/>
          <w:bCs w:val="0"/>
          <w:color w:val="365F91"/>
          <w:sz w:val="28"/>
          <w:szCs w:val="28"/>
        </w:rPr>
      </w:pPr>
      <w:bookmarkStart w:id="119" w:name="_Toc331538411"/>
      <w:r>
        <w:t xml:space="preserve">Figure </w:t>
      </w:r>
      <w:fldSimple w:instr=" SEQ Figure \* ARABIC ">
        <w:r w:rsidR="00A561B7">
          <w:rPr>
            <w:noProof/>
          </w:rPr>
          <w:t>4</w:t>
        </w:r>
      </w:fldSimple>
      <w:r>
        <w:t xml:space="preserve"> : Processus pour la modification des documents contractuels d'appel d'offres</w:t>
      </w:r>
      <w:bookmarkEnd w:id="119"/>
    </w:p>
    <w:p w:rsidR="00267581" w:rsidRDefault="00267581" w:rsidP="00FD29DE">
      <w:pPr>
        <w:pStyle w:val="Heading1"/>
        <w:numPr>
          <w:ilvl w:val="0"/>
          <w:numId w:val="28"/>
        </w:numPr>
        <w:ind w:left="284" w:hanging="284"/>
      </w:pPr>
      <w:bookmarkStart w:id="120" w:name="_Toc331534959"/>
      <w:r>
        <w:lastRenderedPageBreak/>
        <w:t>Modèle conceptuel de données (a priori)</w:t>
      </w:r>
      <w:bookmarkEnd w:id="120"/>
    </w:p>
    <w:p w:rsidR="00267581" w:rsidRDefault="00267581" w:rsidP="00055D27">
      <w:pPr>
        <w:keepNext/>
        <w:jc w:val="center"/>
      </w:pPr>
      <w:r w:rsidRPr="00423905">
        <w:rPr>
          <w:rFonts w:ascii="Cambria" w:hAnsi="Cambria"/>
          <w:b/>
          <w:bCs/>
          <w:color w:val="365F91"/>
          <w:sz w:val="28"/>
          <w:szCs w:val="28"/>
        </w:rPr>
        <w:object w:dxaOrig="15759" w:dyaOrig="10998">
          <v:shape id="_x0000_i1028" type="#_x0000_t75" style="width:512pt;height:358pt" o:ole="" o:bordertopcolor="this" o:borderleftcolor="this" o:borderbottomcolor="this" o:borderrightcolor="this">
            <v:imagedata r:id="rId19" o:title=""/>
            <w10:bordertop type="thinThickSmall" width="24"/>
            <w10:borderleft type="thinThickSmall" width="24"/>
            <w10:borderbottom type="thickThinSmall" width="24"/>
            <w10:borderright type="thickThinSmall" width="24"/>
          </v:shape>
          <o:OLEObject Type="Embed" ProgID="Visio.Drawing.11" ShapeID="_x0000_i1028" DrawAspect="Content" ObjectID="_1392898612" r:id="rId20"/>
        </w:object>
      </w:r>
    </w:p>
    <w:p w:rsidR="00267581" w:rsidRDefault="00267581" w:rsidP="00055D27">
      <w:pPr>
        <w:pStyle w:val="Caption"/>
        <w:jc w:val="center"/>
        <w:sectPr w:rsidR="00267581" w:rsidSect="003432F2">
          <w:endnotePr>
            <w:numFmt w:val="decimal"/>
          </w:endnotePr>
          <w:pgSz w:w="16839" w:h="11907" w:orient="landscape" w:code="9"/>
          <w:pgMar w:top="1797" w:right="1440" w:bottom="1797" w:left="1440" w:header="709" w:footer="709" w:gutter="0"/>
          <w:cols w:space="708"/>
          <w:docGrid w:linePitch="360"/>
        </w:sectPr>
      </w:pPr>
      <w:bookmarkStart w:id="121" w:name="_Toc331538412"/>
      <w:r>
        <w:t xml:space="preserve">Figure </w:t>
      </w:r>
      <w:fldSimple w:instr=" SEQ Figure \* ARABIC ">
        <w:r w:rsidR="00A561B7">
          <w:rPr>
            <w:noProof/>
          </w:rPr>
          <w:t>5</w:t>
        </w:r>
      </w:fldSimple>
      <w:r>
        <w:t xml:space="preserve"> : Modèle conceptuel de données de la ville de Montréal</w:t>
      </w:r>
      <w:bookmarkEnd w:id="121"/>
    </w:p>
    <w:p w:rsidR="0036664D" w:rsidRDefault="00267581" w:rsidP="00C26CF4">
      <w:pPr>
        <w:pStyle w:val="Heading1"/>
        <w:numPr>
          <w:ilvl w:val="0"/>
          <w:numId w:val="28"/>
        </w:numPr>
        <w:ind w:left="284" w:hanging="284"/>
      </w:pPr>
      <w:bookmarkStart w:id="122" w:name="_Toc331534960"/>
      <w:r w:rsidRPr="00C123B8">
        <w:lastRenderedPageBreak/>
        <w:t>Architecture cible des systèmes d’information</w:t>
      </w:r>
      <w:bookmarkEnd w:id="122"/>
      <w:r w:rsidRPr="00C123B8">
        <w:t xml:space="preserve">     </w:t>
      </w:r>
    </w:p>
    <w:p w:rsidR="00267581" w:rsidRPr="00C26CF4" w:rsidRDefault="00EE07C7" w:rsidP="0036664D">
      <w:pPr>
        <w:jc w:val="center"/>
      </w:pPr>
      <w:r>
        <w:rPr>
          <w:noProof/>
          <w:lang w:val="en-US" w:eastAsia="en-US"/>
        </w:rPr>
        <w:drawing>
          <wp:inline distT="0" distB="0" distL="0" distR="0">
            <wp:extent cx="7191375" cy="5067300"/>
            <wp:effectExtent l="38100" t="38100" r="47625"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1375" cy="5067300"/>
                    </a:xfrm>
                    <a:prstGeom prst="rect">
                      <a:avLst/>
                    </a:prstGeom>
                    <a:noFill/>
                    <a:ln w="38100" cmpd="thinThick">
                      <a:solidFill>
                        <a:srgbClr val="000000"/>
                      </a:solidFill>
                      <a:miter lim="800000"/>
                      <a:headEnd/>
                      <a:tailEnd/>
                    </a:ln>
                    <a:effectLst/>
                  </pic:spPr>
                </pic:pic>
              </a:graphicData>
            </a:graphic>
          </wp:inline>
        </w:drawing>
      </w:r>
      <w:r w:rsidR="00267581" w:rsidRPr="00C123B8">
        <w:t xml:space="preserve">                              </w:t>
      </w:r>
    </w:p>
    <w:p w:rsidR="00267581" w:rsidRDefault="00267581">
      <w:pPr>
        <w:sectPr w:rsidR="00267581" w:rsidSect="0036664D">
          <w:endnotePr>
            <w:numFmt w:val="decimal"/>
          </w:endnotePr>
          <w:pgSz w:w="16839" w:h="11907" w:orient="landscape" w:code="9"/>
          <w:pgMar w:top="1800" w:right="1440" w:bottom="1276" w:left="1440" w:header="708" w:footer="708" w:gutter="0"/>
          <w:cols w:space="708"/>
          <w:docGrid w:linePitch="360"/>
        </w:sectPr>
      </w:pPr>
    </w:p>
    <w:p w:rsidR="00267581" w:rsidRDefault="00267581" w:rsidP="009E0447">
      <w:pPr>
        <w:pStyle w:val="Heading1"/>
      </w:pPr>
      <w:bookmarkStart w:id="123" w:name="_Toc331534961"/>
      <w:r>
        <w:lastRenderedPageBreak/>
        <w:t>Autres référence</w:t>
      </w:r>
      <w:bookmarkEnd w:id="0"/>
      <w:bookmarkEnd w:id="1"/>
      <w:bookmarkEnd w:id="2"/>
      <w:r>
        <w:t>s</w:t>
      </w:r>
      <w:bookmarkEnd w:id="123"/>
    </w:p>
    <w:p w:rsidR="00267581" w:rsidRDefault="00267581" w:rsidP="003D5D2B">
      <w:r>
        <w:t>Voici la liste des références supplémentaires qui ont été utilisées pour compléter  la recherche :</w:t>
      </w:r>
    </w:p>
    <w:p w:rsidR="00267581" w:rsidRDefault="00267581" w:rsidP="003D5D2B">
      <w:pPr>
        <w:pStyle w:val="ListParagraph"/>
        <w:numPr>
          <w:ilvl w:val="0"/>
          <w:numId w:val="20"/>
        </w:numPr>
      </w:pPr>
      <w:r>
        <w:t>Site web de la Ville de Montréal, 2012.</w:t>
      </w:r>
    </w:p>
    <w:p w:rsidR="00267581" w:rsidRDefault="00267581" w:rsidP="003D5D2B">
      <w:pPr>
        <w:pStyle w:val="ListParagraph"/>
        <w:numPr>
          <w:ilvl w:val="0"/>
          <w:numId w:val="20"/>
        </w:numPr>
      </w:pPr>
      <w:r>
        <w:t>Sommaire du plan directeur de TI, 2006-2010,</w:t>
      </w:r>
      <w:r w:rsidR="0036664D">
        <w:t xml:space="preserve"> </w:t>
      </w:r>
      <w:r>
        <w:t>Ville de Montréal.</w:t>
      </w:r>
    </w:p>
    <w:p w:rsidR="00267581" w:rsidRDefault="00267581" w:rsidP="003D5D2B">
      <w:pPr>
        <w:pStyle w:val="ListParagraph"/>
        <w:numPr>
          <w:ilvl w:val="0"/>
          <w:numId w:val="20"/>
        </w:numPr>
      </w:pPr>
      <w:r>
        <w:t>Cartographie de systèmes d’information (finances, ressources humaines et approvisionnement).</w:t>
      </w:r>
    </w:p>
    <w:p w:rsidR="00267581" w:rsidRDefault="00267581" w:rsidP="003D5D2B">
      <w:pPr>
        <w:pStyle w:val="ListParagraph"/>
        <w:numPr>
          <w:ilvl w:val="0"/>
          <w:numId w:val="20"/>
        </w:numPr>
      </w:pPr>
      <w:r>
        <w:t>Guide de processus d’approvisionnement, version 2011.</w:t>
      </w:r>
    </w:p>
    <w:p w:rsidR="00267581" w:rsidRDefault="00267581" w:rsidP="003D5D2B">
      <w:pPr>
        <w:pStyle w:val="ListParagraph"/>
        <w:numPr>
          <w:ilvl w:val="0"/>
          <w:numId w:val="20"/>
        </w:numPr>
      </w:pPr>
      <w:r>
        <w:t>Présentation concernant la gouvernance de la Ville de Montréal, 2011.</w:t>
      </w:r>
    </w:p>
    <w:p w:rsidR="00267581" w:rsidRPr="00FB1874" w:rsidRDefault="00267581" w:rsidP="00FE0729">
      <w:pPr>
        <w:pStyle w:val="ListParagraph"/>
        <w:numPr>
          <w:ilvl w:val="0"/>
          <w:numId w:val="20"/>
        </w:numPr>
        <w:rPr>
          <w:lang w:val="en-CA"/>
        </w:rPr>
      </w:pPr>
      <w:r w:rsidRPr="00FB1874">
        <w:rPr>
          <w:lang w:val="en-CA"/>
        </w:rPr>
        <w:t xml:space="preserve">Oracle Procurement </w:t>
      </w:r>
      <w:proofErr w:type="gramStart"/>
      <w:r w:rsidRPr="00FB1874">
        <w:rPr>
          <w:lang w:val="en-CA"/>
        </w:rPr>
        <w:t>Contracts :</w:t>
      </w:r>
      <w:proofErr w:type="gramEnd"/>
      <w:r w:rsidRPr="00FB1874">
        <w:rPr>
          <w:lang w:val="en-CA"/>
        </w:rPr>
        <w:t xml:space="preserve"> A step by Step Demonstration (R12) </w:t>
      </w:r>
    </w:p>
    <w:p w:rsidR="00267581" w:rsidRDefault="00267581" w:rsidP="00FE0729">
      <w:pPr>
        <w:pStyle w:val="ListParagraph"/>
        <w:numPr>
          <w:ilvl w:val="0"/>
          <w:numId w:val="20"/>
        </w:numPr>
      </w:pPr>
      <w:r>
        <w:t>Notes du cours MTI 515, Été 2012.</w:t>
      </w:r>
    </w:p>
    <w:p w:rsidR="00267581" w:rsidRPr="00FE0729" w:rsidRDefault="00267581" w:rsidP="00FE0729">
      <w:pPr>
        <w:pStyle w:val="ListParagraph"/>
        <w:ind w:left="0"/>
      </w:pPr>
    </w:p>
    <w:p w:rsidR="00267581" w:rsidRPr="00FE0729" w:rsidRDefault="00267581" w:rsidP="0020727D">
      <w:pPr>
        <w:pStyle w:val="ListParagraph"/>
        <w:ind w:left="360"/>
      </w:pPr>
    </w:p>
    <w:p w:rsidR="00267581" w:rsidRPr="00FE0729" w:rsidRDefault="00267581" w:rsidP="003D5D2B"/>
    <w:sectPr w:rsidR="00267581" w:rsidRPr="00FE0729" w:rsidSect="00B506CD">
      <w:endnotePr>
        <w:numFmt w:val="decimal"/>
      </w:endnotePr>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C76" w:rsidRDefault="00C67C76" w:rsidP="00FD5FE4">
      <w:pPr>
        <w:spacing w:after="0" w:line="240" w:lineRule="auto"/>
      </w:pPr>
      <w:r>
        <w:separator/>
      </w:r>
    </w:p>
  </w:endnote>
  <w:endnote w:type="continuationSeparator" w:id="0">
    <w:p w:rsidR="00C67C76" w:rsidRDefault="00C67C76" w:rsidP="00FD5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81" w:rsidRDefault="00036604">
    <w:pPr>
      <w:pStyle w:val="Footer"/>
      <w:jc w:val="right"/>
    </w:pPr>
    <w:r>
      <w:fldChar w:fldCharType="begin"/>
    </w:r>
    <w:r>
      <w:instrText xml:space="preserve"> PAGE   \* MERGEFORMAT </w:instrText>
    </w:r>
    <w:r>
      <w:fldChar w:fldCharType="separate"/>
    </w:r>
    <w:r w:rsidR="00580020">
      <w:rPr>
        <w:noProof/>
      </w:rPr>
      <w:t>9</w:t>
    </w:r>
    <w:r>
      <w:rPr>
        <w:noProof/>
      </w:rPr>
      <w:fldChar w:fldCharType="end"/>
    </w:r>
  </w:p>
  <w:p w:rsidR="00267581" w:rsidRDefault="0026758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C76" w:rsidRDefault="00C67C76" w:rsidP="00FD5FE4">
      <w:pPr>
        <w:spacing w:after="0" w:line="240" w:lineRule="auto"/>
      </w:pPr>
      <w:r>
        <w:separator/>
      </w:r>
    </w:p>
  </w:footnote>
  <w:footnote w:type="continuationSeparator" w:id="0">
    <w:p w:rsidR="00C67C76" w:rsidRDefault="00C67C76" w:rsidP="00FD5FE4">
      <w:pPr>
        <w:spacing w:after="0" w:line="240" w:lineRule="auto"/>
      </w:pPr>
      <w:r>
        <w:continuationSeparator/>
      </w:r>
    </w:p>
  </w:footnote>
  <w:footnote w:id="1">
    <w:p w:rsidR="00267581" w:rsidRPr="001D0A04" w:rsidRDefault="00267581" w:rsidP="00315807">
      <w:pPr>
        <w:jc w:val="both"/>
        <w:rPr>
          <w:rFonts w:cs="Calibri"/>
        </w:rPr>
      </w:pPr>
      <w:r>
        <w:rPr>
          <w:rStyle w:val="FootnoteReference"/>
        </w:rPr>
        <w:footnoteRef/>
      </w:r>
      <w:r>
        <w:t xml:space="preserve"> </w:t>
      </w:r>
      <w:r>
        <w:rPr>
          <w:rFonts w:cs="Calibri"/>
        </w:rPr>
        <w:t>Certains</w:t>
      </w:r>
      <w:r w:rsidRPr="001D0A04">
        <w:rPr>
          <w:rFonts w:cs="Calibri"/>
        </w:rPr>
        <w:t xml:space="preserve"> </w:t>
      </w:r>
      <w:proofErr w:type="spellStart"/>
      <w:r>
        <w:rPr>
          <w:rFonts w:cs="Calibri"/>
        </w:rPr>
        <w:t>macroprocessus</w:t>
      </w:r>
      <w:proofErr w:type="spellEnd"/>
      <w:r w:rsidRPr="001D0A04">
        <w:rPr>
          <w:rFonts w:cs="Calibri"/>
        </w:rPr>
        <w:t xml:space="preserve"> et processus ont été omis pour alléger le rapport, étant la Ville de Montréal une très grande organisation avec </w:t>
      </w:r>
      <w:proofErr w:type="gramStart"/>
      <w:r w:rsidRPr="001D0A04">
        <w:rPr>
          <w:rFonts w:cs="Calibri"/>
        </w:rPr>
        <w:t>une</w:t>
      </w:r>
      <w:proofErr w:type="gramEnd"/>
      <w:r w:rsidRPr="001D0A04">
        <w:rPr>
          <w:rFonts w:cs="Calibri"/>
        </w:rPr>
        <w:t xml:space="preserve"> vaste liste de processus.</w:t>
      </w:r>
    </w:p>
    <w:p w:rsidR="00267581" w:rsidRDefault="00267581" w:rsidP="00315807">
      <w:pPr>
        <w:jc w:val="both"/>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81" w:rsidRPr="00BB2F7D" w:rsidRDefault="00267581" w:rsidP="00580020">
    <w:pPr>
      <w:pStyle w:val="Header"/>
      <w:pBdr>
        <w:bottom w:val="single" w:sz="12" w:space="1" w:color="auto"/>
      </w:pBdr>
      <w:jc w:val="center"/>
    </w:pPr>
  </w:p>
  <w:p w:rsidR="00267581" w:rsidRDefault="00267581">
    <w:pPr>
      <w:pStyle w:val="Header"/>
    </w:pPr>
  </w:p>
  <w:p w:rsidR="00267581" w:rsidRDefault="0026758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81" w:rsidRPr="000E521C" w:rsidRDefault="00EE07C7" w:rsidP="00376885">
    <w:pPr>
      <w:pStyle w:val="Header"/>
      <w:pBdr>
        <w:bottom w:val="single" w:sz="12" w:space="1" w:color="auto"/>
      </w:pBdr>
      <w:jc w:val="right"/>
    </w:pPr>
    <w:r>
      <w:rPr>
        <w:noProof/>
        <w:lang w:val="en-US" w:eastAsia="en-US"/>
      </w:rPr>
      <w:drawing>
        <wp:anchor distT="0" distB="0" distL="114300" distR="114300" simplePos="0" relativeHeight="251658240" behindDoc="0" locked="0" layoutInCell="1" allowOverlap="1">
          <wp:simplePos x="0" y="0"/>
          <wp:positionH relativeFrom="column">
            <wp:posOffset>-560705</wp:posOffset>
          </wp:positionH>
          <wp:positionV relativeFrom="paragraph">
            <wp:posOffset>-320040</wp:posOffset>
          </wp:positionV>
          <wp:extent cx="1188720" cy="767715"/>
          <wp:effectExtent l="0" t="0" r="0" b="0"/>
          <wp:wrapThrough wrapText="bothSides">
            <wp:wrapPolygon edited="0">
              <wp:start x="0" y="0"/>
              <wp:lineTo x="0" y="20903"/>
              <wp:lineTo x="21115" y="20903"/>
              <wp:lineTo x="21115"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13960" t="15302" r="72507" b="69125"/>
                  <a:stretch>
                    <a:fillRect/>
                  </a:stretch>
                </pic:blipFill>
                <pic:spPr bwMode="auto">
                  <a:xfrm>
                    <a:off x="0" y="0"/>
                    <a:ext cx="1188720" cy="767715"/>
                  </a:xfrm>
                  <a:prstGeom prst="rect">
                    <a:avLst/>
                  </a:prstGeom>
                  <a:noFill/>
                </pic:spPr>
              </pic:pic>
            </a:graphicData>
          </a:graphic>
          <wp14:sizeRelH relativeFrom="page">
            <wp14:pctWidth>0</wp14:pctWidth>
          </wp14:sizeRelH>
          <wp14:sizeRelV relativeFrom="page">
            <wp14:pctHeight>0</wp14:pctHeight>
          </wp14:sizeRelV>
        </wp:anchor>
      </w:drawing>
    </w:r>
    <w:r w:rsidR="00267581" w:rsidRPr="003D5D2B">
      <w:t xml:space="preserve"> MTI.515.01 - Systèmes d'i</w:t>
    </w:r>
    <w:r w:rsidR="00267581">
      <w:t xml:space="preserve">nformation </w:t>
    </w:r>
    <w:r w:rsidR="00267581" w:rsidRPr="003D5D2B">
      <w:t>dans les entreprises</w:t>
    </w:r>
  </w:p>
  <w:p w:rsidR="00267581" w:rsidRPr="00BB2F7D" w:rsidRDefault="00267581" w:rsidP="00376885">
    <w:pPr>
      <w:pStyle w:val="Header"/>
      <w:pBdr>
        <w:bottom w:val="single" w:sz="12" w:space="1" w:color="auto"/>
      </w:pBdr>
      <w:jc w:val="right"/>
    </w:pPr>
  </w:p>
  <w:p w:rsidR="00267581" w:rsidRDefault="0026758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1F0E7E6"/>
    <w:lvl w:ilvl="0">
      <w:numFmt w:val="bullet"/>
      <w:lvlText w:val="*"/>
      <w:lvlJc w:val="left"/>
    </w:lvl>
  </w:abstractNum>
  <w:abstractNum w:abstractNumId="1">
    <w:nsid w:val="087778FB"/>
    <w:multiLevelType w:val="hybridMultilevel"/>
    <w:tmpl w:val="EBC22344"/>
    <w:lvl w:ilvl="0" w:tplc="240A000F">
      <w:start w:val="1"/>
      <w:numFmt w:val="decimal"/>
      <w:lvlText w:val="%1."/>
      <w:lvlJc w:val="left"/>
      <w:pPr>
        <w:ind w:left="1080" w:hanging="360"/>
      </w:pPr>
      <w:rPr>
        <w:rFonts w:cs="Times New Roman"/>
      </w:rPr>
    </w:lvl>
    <w:lvl w:ilvl="1" w:tplc="240A0019" w:tentative="1">
      <w:start w:val="1"/>
      <w:numFmt w:val="lowerLetter"/>
      <w:lvlText w:val="%2."/>
      <w:lvlJc w:val="left"/>
      <w:pPr>
        <w:ind w:left="1800" w:hanging="360"/>
      </w:pPr>
      <w:rPr>
        <w:rFonts w:cs="Times New Roman"/>
      </w:rPr>
    </w:lvl>
    <w:lvl w:ilvl="2" w:tplc="240A001B" w:tentative="1">
      <w:start w:val="1"/>
      <w:numFmt w:val="lowerRoman"/>
      <w:lvlText w:val="%3."/>
      <w:lvlJc w:val="right"/>
      <w:pPr>
        <w:ind w:left="2520" w:hanging="180"/>
      </w:pPr>
      <w:rPr>
        <w:rFonts w:cs="Times New Roman"/>
      </w:rPr>
    </w:lvl>
    <w:lvl w:ilvl="3" w:tplc="240A000F" w:tentative="1">
      <w:start w:val="1"/>
      <w:numFmt w:val="decimal"/>
      <w:lvlText w:val="%4."/>
      <w:lvlJc w:val="left"/>
      <w:pPr>
        <w:ind w:left="3240" w:hanging="360"/>
      </w:pPr>
      <w:rPr>
        <w:rFonts w:cs="Times New Roman"/>
      </w:rPr>
    </w:lvl>
    <w:lvl w:ilvl="4" w:tplc="240A0019" w:tentative="1">
      <w:start w:val="1"/>
      <w:numFmt w:val="lowerLetter"/>
      <w:lvlText w:val="%5."/>
      <w:lvlJc w:val="left"/>
      <w:pPr>
        <w:ind w:left="3960" w:hanging="360"/>
      </w:pPr>
      <w:rPr>
        <w:rFonts w:cs="Times New Roman"/>
      </w:rPr>
    </w:lvl>
    <w:lvl w:ilvl="5" w:tplc="240A001B" w:tentative="1">
      <w:start w:val="1"/>
      <w:numFmt w:val="lowerRoman"/>
      <w:lvlText w:val="%6."/>
      <w:lvlJc w:val="right"/>
      <w:pPr>
        <w:ind w:left="4680" w:hanging="180"/>
      </w:pPr>
      <w:rPr>
        <w:rFonts w:cs="Times New Roman"/>
      </w:rPr>
    </w:lvl>
    <w:lvl w:ilvl="6" w:tplc="240A000F" w:tentative="1">
      <w:start w:val="1"/>
      <w:numFmt w:val="decimal"/>
      <w:lvlText w:val="%7."/>
      <w:lvlJc w:val="left"/>
      <w:pPr>
        <w:ind w:left="5400" w:hanging="360"/>
      </w:pPr>
      <w:rPr>
        <w:rFonts w:cs="Times New Roman"/>
      </w:rPr>
    </w:lvl>
    <w:lvl w:ilvl="7" w:tplc="240A0019" w:tentative="1">
      <w:start w:val="1"/>
      <w:numFmt w:val="lowerLetter"/>
      <w:lvlText w:val="%8."/>
      <w:lvlJc w:val="left"/>
      <w:pPr>
        <w:ind w:left="6120" w:hanging="360"/>
      </w:pPr>
      <w:rPr>
        <w:rFonts w:cs="Times New Roman"/>
      </w:rPr>
    </w:lvl>
    <w:lvl w:ilvl="8" w:tplc="240A001B" w:tentative="1">
      <w:start w:val="1"/>
      <w:numFmt w:val="lowerRoman"/>
      <w:lvlText w:val="%9."/>
      <w:lvlJc w:val="right"/>
      <w:pPr>
        <w:ind w:left="6840" w:hanging="180"/>
      </w:pPr>
      <w:rPr>
        <w:rFonts w:cs="Times New Roman"/>
      </w:rPr>
    </w:lvl>
  </w:abstractNum>
  <w:abstractNum w:abstractNumId="2">
    <w:nsid w:val="0DCA372F"/>
    <w:multiLevelType w:val="hybridMultilevel"/>
    <w:tmpl w:val="85BC0322"/>
    <w:lvl w:ilvl="0" w:tplc="0C0A000F">
      <w:start w:val="1"/>
      <w:numFmt w:val="decimal"/>
      <w:lvlText w:val="%1."/>
      <w:lvlJc w:val="left"/>
      <w:pPr>
        <w:ind w:left="360" w:hanging="360"/>
      </w:pPr>
      <w:rPr>
        <w:rFonts w:cs="Times New Roman"/>
      </w:rPr>
    </w:lvl>
    <w:lvl w:ilvl="1" w:tplc="0C0A0019">
      <w:start w:val="1"/>
      <w:numFmt w:val="lowerLetter"/>
      <w:lvlText w:val="%2."/>
      <w:lvlJc w:val="left"/>
      <w:pPr>
        <w:ind w:left="1080" w:hanging="360"/>
      </w:pPr>
      <w:rPr>
        <w:rFonts w:cs="Times New Roman"/>
      </w:rPr>
    </w:lvl>
    <w:lvl w:ilvl="2" w:tplc="0C0A001B">
      <w:start w:val="1"/>
      <w:numFmt w:val="lowerRoman"/>
      <w:lvlText w:val="%3."/>
      <w:lvlJc w:val="right"/>
      <w:pPr>
        <w:ind w:left="1800" w:hanging="180"/>
      </w:pPr>
      <w:rPr>
        <w:rFonts w:cs="Times New Roman"/>
      </w:rPr>
    </w:lvl>
    <w:lvl w:ilvl="3" w:tplc="0C0A000F">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3">
    <w:nsid w:val="0E8A7AD9"/>
    <w:multiLevelType w:val="multilevel"/>
    <w:tmpl w:val="3B3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D3B29"/>
    <w:multiLevelType w:val="hybridMultilevel"/>
    <w:tmpl w:val="92983940"/>
    <w:lvl w:ilvl="0" w:tplc="9BC0B30A">
      <w:numFmt w:val="bullet"/>
      <w:lvlText w:val="•"/>
      <w:lvlJc w:val="left"/>
      <w:pPr>
        <w:ind w:left="1065" w:hanging="705"/>
      </w:pPr>
      <w:rPr>
        <w:rFonts w:ascii="Calibri" w:eastAsia="Times New Roman" w:hAnsi="Calibri"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7566A5A"/>
    <w:multiLevelType w:val="multilevel"/>
    <w:tmpl w:val="7388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C828BA"/>
    <w:multiLevelType w:val="hybridMultilevel"/>
    <w:tmpl w:val="3D124F1C"/>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rPr>
        <w:rFonts w:cs="Times New Roman"/>
      </w:rPr>
    </w:lvl>
    <w:lvl w:ilvl="2" w:tplc="0C0A001B">
      <w:start w:val="1"/>
      <w:numFmt w:val="lowerRoman"/>
      <w:lvlText w:val="%3."/>
      <w:lvlJc w:val="right"/>
      <w:pPr>
        <w:ind w:left="1800" w:hanging="180"/>
      </w:pPr>
      <w:rPr>
        <w:rFonts w:cs="Times New Roman"/>
      </w:rPr>
    </w:lvl>
    <w:lvl w:ilvl="3" w:tplc="0C0A000F">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7">
    <w:nsid w:val="23010D8C"/>
    <w:multiLevelType w:val="hybridMultilevel"/>
    <w:tmpl w:val="F000B3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1354A4"/>
    <w:multiLevelType w:val="hybridMultilevel"/>
    <w:tmpl w:val="DF348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725C55"/>
    <w:multiLevelType w:val="hybridMultilevel"/>
    <w:tmpl w:val="585C4F88"/>
    <w:lvl w:ilvl="0" w:tplc="1009000F">
      <w:start w:val="1"/>
      <w:numFmt w:val="decimal"/>
      <w:lvlText w:val="%1."/>
      <w:lvlJc w:val="left"/>
      <w:pPr>
        <w:ind w:left="360" w:hanging="360"/>
      </w:pPr>
      <w:rPr>
        <w:rFonts w:cs="Times New Roman"/>
      </w:rPr>
    </w:lvl>
    <w:lvl w:ilvl="1" w:tplc="10090019" w:tentative="1">
      <w:start w:val="1"/>
      <w:numFmt w:val="lowerLetter"/>
      <w:lvlText w:val="%2."/>
      <w:lvlJc w:val="left"/>
      <w:pPr>
        <w:ind w:left="1080" w:hanging="360"/>
      </w:pPr>
      <w:rPr>
        <w:rFonts w:cs="Times New Roman"/>
      </w:rPr>
    </w:lvl>
    <w:lvl w:ilvl="2" w:tplc="1009001B" w:tentative="1">
      <w:start w:val="1"/>
      <w:numFmt w:val="lowerRoman"/>
      <w:lvlText w:val="%3."/>
      <w:lvlJc w:val="right"/>
      <w:pPr>
        <w:ind w:left="1800" w:hanging="180"/>
      </w:pPr>
      <w:rPr>
        <w:rFonts w:cs="Times New Roman"/>
      </w:rPr>
    </w:lvl>
    <w:lvl w:ilvl="3" w:tplc="1009000F" w:tentative="1">
      <w:start w:val="1"/>
      <w:numFmt w:val="decimal"/>
      <w:lvlText w:val="%4."/>
      <w:lvlJc w:val="left"/>
      <w:pPr>
        <w:ind w:left="2520" w:hanging="360"/>
      </w:pPr>
      <w:rPr>
        <w:rFonts w:cs="Times New Roman"/>
      </w:rPr>
    </w:lvl>
    <w:lvl w:ilvl="4" w:tplc="10090019" w:tentative="1">
      <w:start w:val="1"/>
      <w:numFmt w:val="lowerLetter"/>
      <w:lvlText w:val="%5."/>
      <w:lvlJc w:val="left"/>
      <w:pPr>
        <w:ind w:left="3240" w:hanging="360"/>
      </w:pPr>
      <w:rPr>
        <w:rFonts w:cs="Times New Roman"/>
      </w:rPr>
    </w:lvl>
    <w:lvl w:ilvl="5" w:tplc="1009001B" w:tentative="1">
      <w:start w:val="1"/>
      <w:numFmt w:val="lowerRoman"/>
      <w:lvlText w:val="%6."/>
      <w:lvlJc w:val="right"/>
      <w:pPr>
        <w:ind w:left="3960" w:hanging="180"/>
      </w:pPr>
      <w:rPr>
        <w:rFonts w:cs="Times New Roman"/>
      </w:rPr>
    </w:lvl>
    <w:lvl w:ilvl="6" w:tplc="1009000F" w:tentative="1">
      <w:start w:val="1"/>
      <w:numFmt w:val="decimal"/>
      <w:lvlText w:val="%7."/>
      <w:lvlJc w:val="left"/>
      <w:pPr>
        <w:ind w:left="4680" w:hanging="360"/>
      </w:pPr>
      <w:rPr>
        <w:rFonts w:cs="Times New Roman"/>
      </w:rPr>
    </w:lvl>
    <w:lvl w:ilvl="7" w:tplc="10090019" w:tentative="1">
      <w:start w:val="1"/>
      <w:numFmt w:val="lowerLetter"/>
      <w:lvlText w:val="%8."/>
      <w:lvlJc w:val="left"/>
      <w:pPr>
        <w:ind w:left="5400" w:hanging="360"/>
      </w:pPr>
      <w:rPr>
        <w:rFonts w:cs="Times New Roman"/>
      </w:rPr>
    </w:lvl>
    <w:lvl w:ilvl="8" w:tplc="1009001B" w:tentative="1">
      <w:start w:val="1"/>
      <w:numFmt w:val="lowerRoman"/>
      <w:lvlText w:val="%9."/>
      <w:lvlJc w:val="right"/>
      <w:pPr>
        <w:ind w:left="6120" w:hanging="180"/>
      </w:pPr>
      <w:rPr>
        <w:rFonts w:cs="Times New Roman"/>
      </w:rPr>
    </w:lvl>
  </w:abstractNum>
  <w:abstractNum w:abstractNumId="10">
    <w:nsid w:val="2BB5729F"/>
    <w:multiLevelType w:val="hybridMultilevel"/>
    <w:tmpl w:val="5B5C2B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1B7029A"/>
    <w:multiLevelType w:val="multilevel"/>
    <w:tmpl w:val="F4CA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515D38"/>
    <w:multiLevelType w:val="multilevel"/>
    <w:tmpl w:val="002ABB7E"/>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33B55EBB"/>
    <w:multiLevelType w:val="multilevel"/>
    <w:tmpl w:val="98FA1BD8"/>
    <w:lvl w:ilvl="0">
      <w:start w:val="1"/>
      <w:numFmt w:val="decimal"/>
      <w:lvlText w:val="%1"/>
      <w:lvlJc w:val="left"/>
      <w:pPr>
        <w:ind w:left="2235" w:hanging="435"/>
      </w:pPr>
      <w:rPr>
        <w:rFonts w:ascii="Times New Roman" w:eastAsia="Times New Roman" w:hAnsi="Times New Roman" w:cs="Times New Roman" w:hint="default"/>
        <w:sz w:val="24"/>
      </w:rPr>
    </w:lvl>
    <w:lvl w:ilvl="1">
      <w:start w:val="1"/>
      <w:numFmt w:val="decimal"/>
      <w:lvlText w:val="%1.%2"/>
      <w:lvlJc w:val="left"/>
      <w:pPr>
        <w:ind w:left="2235" w:hanging="435"/>
      </w:pPr>
      <w:rPr>
        <w:rFonts w:ascii="Calibri" w:eastAsia="Times New Roman" w:hAnsi="Calibri" w:cs="Calibri" w:hint="default"/>
        <w:sz w:val="22"/>
        <w:szCs w:val="22"/>
      </w:rPr>
    </w:lvl>
    <w:lvl w:ilvl="2">
      <w:start w:val="1"/>
      <w:numFmt w:val="decimal"/>
      <w:lvlText w:val="%1.%2.%3"/>
      <w:lvlJc w:val="left"/>
      <w:pPr>
        <w:ind w:left="2520" w:hanging="720"/>
      </w:pPr>
      <w:rPr>
        <w:rFonts w:ascii="Times New Roman" w:eastAsia="Times New Roman" w:hAnsi="Times New Roman" w:cs="Times New Roman" w:hint="default"/>
        <w:sz w:val="24"/>
      </w:rPr>
    </w:lvl>
    <w:lvl w:ilvl="3">
      <w:start w:val="1"/>
      <w:numFmt w:val="decimal"/>
      <w:lvlText w:val="%1.%2.%3.%4"/>
      <w:lvlJc w:val="left"/>
      <w:pPr>
        <w:ind w:left="2520" w:hanging="720"/>
      </w:pPr>
      <w:rPr>
        <w:rFonts w:ascii="Times New Roman" w:eastAsia="Times New Roman" w:hAnsi="Times New Roman" w:cs="Times New Roman" w:hint="default"/>
        <w:sz w:val="24"/>
      </w:rPr>
    </w:lvl>
    <w:lvl w:ilvl="4">
      <w:start w:val="1"/>
      <w:numFmt w:val="decimal"/>
      <w:lvlText w:val="%1.%2.%3.%4.%5"/>
      <w:lvlJc w:val="left"/>
      <w:pPr>
        <w:ind w:left="2880" w:hanging="1080"/>
      </w:pPr>
      <w:rPr>
        <w:rFonts w:ascii="Times New Roman" w:eastAsia="Times New Roman" w:hAnsi="Times New Roman" w:cs="Times New Roman" w:hint="default"/>
        <w:sz w:val="24"/>
      </w:rPr>
    </w:lvl>
    <w:lvl w:ilvl="5">
      <w:start w:val="1"/>
      <w:numFmt w:val="decimal"/>
      <w:lvlText w:val="%1.%2.%3.%4.%5.%6"/>
      <w:lvlJc w:val="left"/>
      <w:pPr>
        <w:ind w:left="2880" w:hanging="1080"/>
      </w:pPr>
      <w:rPr>
        <w:rFonts w:ascii="Times New Roman" w:eastAsia="Times New Roman" w:hAnsi="Times New Roman" w:cs="Times New Roman" w:hint="default"/>
        <w:sz w:val="24"/>
      </w:rPr>
    </w:lvl>
    <w:lvl w:ilvl="6">
      <w:start w:val="1"/>
      <w:numFmt w:val="decimal"/>
      <w:lvlText w:val="%1.%2.%3.%4.%5.%6.%7"/>
      <w:lvlJc w:val="left"/>
      <w:pPr>
        <w:ind w:left="3240" w:hanging="1440"/>
      </w:pPr>
      <w:rPr>
        <w:rFonts w:ascii="Times New Roman" w:eastAsia="Times New Roman" w:hAnsi="Times New Roman" w:cs="Times New Roman" w:hint="default"/>
        <w:sz w:val="24"/>
      </w:rPr>
    </w:lvl>
    <w:lvl w:ilvl="7">
      <w:start w:val="1"/>
      <w:numFmt w:val="decimal"/>
      <w:lvlText w:val="%1.%2.%3.%4.%5.%6.%7.%8"/>
      <w:lvlJc w:val="left"/>
      <w:pPr>
        <w:ind w:left="3240" w:hanging="1440"/>
      </w:pPr>
      <w:rPr>
        <w:rFonts w:ascii="Times New Roman" w:eastAsia="Times New Roman" w:hAnsi="Times New Roman" w:cs="Times New Roman" w:hint="default"/>
        <w:sz w:val="24"/>
      </w:rPr>
    </w:lvl>
    <w:lvl w:ilvl="8">
      <w:start w:val="1"/>
      <w:numFmt w:val="decimal"/>
      <w:lvlText w:val="%1.%2.%3.%4.%5.%6.%7.%8.%9"/>
      <w:lvlJc w:val="left"/>
      <w:pPr>
        <w:ind w:left="3240" w:hanging="1440"/>
      </w:pPr>
      <w:rPr>
        <w:rFonts w:ascii="Times New Roman" w:eastAsia="Times New Roman" w:hAnsi="Times New Roman" w:cs="Times New Roman" w:hint="default"/>
        <w:sz w:val="24"/>
      </w:rPr>
    </w:lvl>
  </w:abstractNum>
  <w:abstractNum w:abstractNumId="14">
    <w:nsid w:val="365E73FE"/>
    <w:multiLevelType w:val="hybridMultilevel"/>
    <w:tmpl w:val="44FCD784"/>
    <w:lvl w:ilvl="0" w:tplc="9BC0B30A">
      <w:numFmt w:val="bullet"/>
      <w:lvlText w:val="•"/>
      <w:lvlJc w:val="left"/>
      <w:pPr>
        <w:ind w:left="1065" w:hanging="705"/>
      </w:pPr>
      <w:rPr>
        <w:rFonts w:ascii="Calibri" w:eastAsia="Times New Roman" w:hAnsi="Calibri"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6773EC5"/>
    <w:multiLevelType w:val="multilevel"/>
    <w:tmpl w:val="B3C08190"/>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6">
    <w:nsid w:val="39577E6B"/>
    <w:multiLevelType w:val="multilevel"/>
    <w:tmpl w:val="5FC234F2"/>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39B17BD4"/>
    <w:multiLevelType w:val="hybridMultilevel"/>
    <w:tmpl w:val="896C80A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3A8A6FC4"/>
    <w:multiLevelType w:val="hybridMultilevel"/>
    <w:tmpl w:val="F4CE30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E5C177A"/>
    <w:multiLevelType w:val="hybridMultilevel"/>
    <w:tmpl w:val="CBAC09DA"/>
    <w:lvl w:ilvl="0" w:tplc="9BC0B30A">
      <w:numFmt w:val="bullet"/>
      <w:lvlText w:val="•"/>
      <w:lvlJc w:val="left"/>
      <w:pPr>
        <w:ind w:left="1065" w:hanging="705"/>
      </w:pPr>
      <w:rPr>
        <w:rFonts w:ascii="Calibri" w:eastAsia="Times New Roman" w:hAnsi="Calibri"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F45772E"/>
    <w:multiLevelType w:val="multilevel"/>
    <w:tmpl w:val="0018F0AE"/>
    <w:lvl w:ilvl="0">
      <w:start w:val="2"/>
      <w:numFmt w:val="decimal"/>
      <w:lvlText w:val="%1"/>
      <w:lvlJc w:val="left"/>
      <w:pPr>
        <w:ind w:left="360" w:hanging="360"/>
      </w:pPr>
      <w:rPr>
        <w:rFonts w:ascii="Arial" w:hAnsi="Arial" w:cs="Arial"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440" w:hanging="1440"/>
      </w:pPr>
      <w:rPr>
        <w:rFonts w:ascii="Arial" w:hAnsi="Arial" w:cs="Arial" w:hint="default"/>
      </w:rPr>
    </w:lvl>
  </w:abstractNum>
  <w:abstractNum w:abstractNumId="21">
    <w:nsid w:val="48290DC9"/>
    <w:multiLevelType w:val="hybridMultilevel"/>
    <w:tmpl w:val="41A83604"/>
    <w:lvl w:ilvl="0" w:tplc="4B4CF194">
      <w:start w:val="1"/>
      <w:numFmt w:val="upperLetter"/>
      <w:lvlText w:val="%1."/>
      <w:lvlJc w:val="left"/>
      <w:pPr>
        <w:ind w:left="1080" w:hanging="360"/>
      </w:pPr>
      <w:rPr>
        <w:rFonts w:cs="Times New Roman" w:hint="default"/>
      </w:rPr>
    </w:lvl>
    <w:lvl w:ilvl="1" w:tplc="0C0A0019" w:tentative="1">
      <w:start w:val="1"/>
      <w:numFmt w:val="lowerLetter"/>
      <w:lvlText w:val="%2."/>
      <w:lvlJc w:val="left"/>
      <w:pPr>
        <w:ind w:left="1800" w:hanging="360"/>
      </w:pPr>
      <w:rPr>
        <w:rFonts w:cs="Times New Roman"/>
      </w:rPr>
    </w:lvl>
    <w:lvl w:ilvl="2" w:tplc="0C0A001B" w:tentative="1">
      <w:start w:val="1"/>
      <w:numFmt w:val="lowerRoman"/>
      <w:lvlText w:val="%3."/>
      <w:lvlJc w:val="right"/>
      <w:pPr>
        <w:ind w:left="2520" w:hanging="180"/>
      </w:pPr>
      <w:rPr>
        <w:rFonts w:cs="Times New Roman"/>
      </w:rPr>
    </w:lvl>
    <w:lvl w:ilvl="3" w:tplc="0C0A000F" w:tentative="1">
      <w:start w:val="1"/>
      <w:numFmt w:val="decimal"/>
      <w:lvlText w:val="%4."/>
      <w:lvlJc w:val="left"/>
      <w:pPr>
        <w:ind w:left="3240" w:hanging="360"/>
      </w:pPr>
      <w:rPr>
        <w:rFonts w:cs="Times New Roman"/>
      </w:rPr>
    </w:lvl>
    <w:lvl w:ilvl="4" w:tplc="0C0A0019" w:tentative="1">
      <w:start w:val="1"/>
      <w:numFmt w:val="lowerLetter"/>
      <w:lvlText w:val="%5."/>
      <w:lvlJc w:val="left"/>
      <w:pPr>
        <w:ind w:left="3960" w:hanging="360"/>
      </w:pPr>
      <w:rPr>
        <w:rFonts w:cs="Times New Roman"/>
      </w:rPr>
    </w:lvl>
    <w:lvl w:ilvl="5" w:tplc="0C0A001B" w:tentative="1">
      <w:start w:val="1"/>
      <w:numFmt w:val="lowerRoman"/>
      <w:lvlText w:val="%6."/>
      <w:lvlJc w:val="right"/>
      <w:pPr>
        <w:ind w:left="4680" w:hanging="180"/>
      </w:pPr>
      <w:rPr>
        <w:rFonts w:cs="Times New Roman"/>
      </w:rPr>
    </w:lvl>
    <w:lvl w:ilvl="6" w:tplc="0C0A000F" w:tentative="1">
      <w:start w:val="1"/>
      <w:numFmt w:val="decimal"/>
      <w:lvlText w:val="%7."/>
      <w:lvlJc w:val="left"/>
      <w:pPr>
        <w:ind w:left="5400" w:hanging="360"/>
      </w:pPr>
      <w:rPr>
        <w:rFonts w:cs="Times New Roman"/>
      </w:rPr>
    </w:lvl>
    <w:lvl w:ilvl="7" w:tplc="0C0A0019" w:tentative="1">
      <w:start w:val="1"/>
      <w:numFmt w:val="lowerLetter"/>
      <w:lvlText w:val="%8."/>
      <w:lvlJc w:val="left"/>
      <w:pPr>
        <w:ind w:left="6120" w:hanging="360"/>
      </w:pPr>
      <w:rPr>
        <w:rFonts w:cs="Times New Roman"/>
      </w:rPr>
    </w:lvl>
    <w:lvl w:ilvl="8" w:tplc="0C0A001B" w:tentative="1">
      <w:start w:val="1"/>
      <w:numFmt w:val="lowerRoman"/>
      <w:lvlText w:val="%9."/>
      <w:lvlJc w:val="right"/>
      <w:pPr>
        <w:ind w:left="6840" w:hanging="180"/>
      </w:pPr>
      <w:rPr>
        <w:rFonts w:cs="Times New Roman"/>
      </w:rPr>
    </w:lvl>
  </w:abstractNum>
  <w:abstractNum w:abstractNumId="22">
    <w:nsid w:val="4D9C31F0"/>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3">
    <w:nsid w:val="4DC5568C"/>
    <w:multiLevelType w:val="multilevel"/>
    <w:tmpl w:val="E6BEB996"/>
    <w:lvl w:ilvl="0">
      <w:start w:val="2"/>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50923C76"/>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5">
    <w:nsid w:val="52001338"/>
    <w:multiLevelType w:val="hybridMultilevel"/>
    <w:tmpl w:val="FF782F8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5722707D"/>
    <w:multiLevelType w:val="hybridMultilevel"/>
    <w:tmpl w:val="AFE2FA7E"/>
    <w:lvl w:ilvl="0" w:tplc="0C0C000F">
      <w:start w:val="1"/>
      <w:numFmt w:val="decimal"/>
      <w:lvlText w:val="%1."/>
      <w:lvlJc w:val="left"/>
      <w:pPr>
        <w:ind w:left="720" w:hanging="360"/>
      </w:pPr>
      <w:rPr>
        <w:rFonts w:cs="Times New Roman" w:hint="default"/>
      </w:rPr>
    </w:lvl>
    <w:lvl w:ilvl="1" w:tplc="0C0C0019" w:tentative="1">
      <w:start w:val="1"/>
      <w:numFmt w:val="lowerLetter"/>
      <w:lvlText w:val="%2."/>
      <w:lvlJc w:val="left"/>
      <w:pPr>
        <w:ind w:left="1440" w:hanging="360"/>
      </w:pPr>
      <w:rPr>
        <w:rFonts w:cs="Times New Roman"/>
      </w:rPr>
    </w:lvl>
    <w:lvl w:ilvl="2" w:tplc="0C0C001B" w:tentative="1">
      <w:start w:val="1"/>
      <w:numFmt w:val="lowerRoman"/>
      <w:lvlText w:val="%3."/>
      <w:lvlJc w:val="right"/>
      <w:pPr>
        <w:ind w:left="2160" w:hanging="180"/>
      </w:pPr>
      <w:rPr>
        <w:rFonts w:cs="Times New Roman"/>
      </w:rPr>
    </w:lvl>
    <w:lvl w:ilvl="3" w:tplc="0C0C000F" w:tentative="1">
      <w:start w:val="1"/>
      <w:numFmt w:val="decimal"/>
      <w:lvlText w:val="%4."/>
      <w:lvlJc w:val="left"/>
      <w:pPr>
        <w:ind w:left="2880" w:hanging="360"/>
      </w:pPr>
      <w:rPr>
        <w:rFonts w:cs="Times New Roman"/>
      </w:rPr>
    </w:lvl>
    <w:lvl w:ilvl="4" w:tplc="0C0C0019" w:tentative="1">
      <w:start w:val="1"/>
      <w:numFmt w:val="lowerLetter"/>
      <w:lvlText w:val="%5."/>
      <w:lvlJc w:val="left"/>
      <w:pPr>
        <w:ind w:left="3600" w:hanging="360"/>
      </w:pPr>
      <w:rPr>
        <w:rFonts w:cs="Times New Roman"/>
      </w:rPr>
    </w:lvl>
    <w:lvl w:ilvl="5" w:tplc="0C0C001B" w:tentative="1">
      <w:start w:val="1"/>
      <w:numFmt w:val="lowerRoman"/>
      <w:lvlText w:val="%6."/>
      <w:lvlJc w:val="right"/>
      <w:pPr>
        <w:ind w:left="4320" w:hanging="180"/>
      </w:pPr>
      <w:rPr>
        <w:rFonts w:cs="Times New Roman"/>
      </w:rPr>
    </w:lvl>
    <w:lvl w:ilvl="6" w:tplc="0C0C000F" w:tentative="1">
      <w:start w:val="1"/>
      <w:numFmt w:val="decimal"/>
      <w:lvlText w:val="%7."/>
      <w:lvlJc w:val="left"/>
      <w:pPr>
        <w:ind w:left="5040" w:hanging="360"/>
      </w:pPr>
      <w:rPr>
        <w:rFonts w:cs="Times New Roman"/>
      </w:rPr>
    </w:lvl>
    <w:lvl w:ilvl="7" w:tplc="0C0C0019" w:tentative="1">
      <w:start w:val="1"/>
      <w:numFmt w:val="lowerLetter"/>
      <w:lvlText w:val="%8."/>
      <w:lvlJc w:val="left"/>
      <w:pPr>
        <w:ind w:left="5760" w:hanging="360"/>
      </w:pPr>
      <w:rPr>
        <w:rFonts w:cs="Times New Roman"/>
      </w:rPr>
    </w:lvl>
    <w:lvl w:ilvl="8" w:tplc="0C0C001B" w:tentative="1">
      <w:start w:val="1"/>
      <w:numFmt w:val="lowerRoman"/>
      <w:lvlText w:val="%9."/>
      <w:lvlJc w:val="right"/>
      <w:pPr>
        <w:ind w:left="6480" w:hanging="180"/>
      </w:pPr>
      <w:rPr>
        <w:rFonts w:cs="Times New Roman"/>
      </w:rPr>
    </w:lvl>
  </w:abstractNum>
  <w:abstractNum w:abstractNumId="27">
    <w:nsid w:val="5E116E49"/>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8">
    <w:nsid w:val="5F200F09"/>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29">
    <w:nsid w:val="67AA3E9B"/>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0">
    <w:nsid w:val="6CAF4069"/>
    <w:multiLevelType w:val="multilevel"/>
    <w:tmpl w:val="6868D0F4"/>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1">
    <w:nsid w:val="6FE62C25"/>
    <w:multiLevelType w:val="hybridMultilevel"/>
    <w:tmpl w:val="F64A2364"/>
    <w:lvl w:ilvl="0" w:tplc="9BC0B30A">
      <w:numFmt w:val="bullet"/>
      <w:lvlText w:val="•"/>
      <w:lvlJc w:val="left"/>
      <w:pPr>
        <w:ind w:left="1065" w:hanging="705"/>
      </w:pPr>
      <w:rPr>
        <w:rFonts w:ascii="Calibri" w:eastAsia="Times New Roman" w:hAnsi="Calibri"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1EE789F"/>
    <w:multiLevelType w:val="multilevel"/>
    <w:tmpl w:val="98FA1BD8"/>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4"/>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abstractNum w:abstractNumId="33">
    <w:nsid w:val="77DA338C"/>
    <w:multiLevelType w:val="hybridMultilevel"/>
    <w:tmpl w:val="73E82458"/>
    <w:lvl w:ilvl="0" w:tplc="0C0C000F">
      <w:start w:val="1"/>
      <w:numFmt w:val="decimal"/>
      <w:lvlText w:val="%1."/>
      <w:lvlJc w:val="left"/>
      <w:pPr>
        <w:ind w:left="720" w:hanging="360"/>
      </w:pPr>
      <w:rPr>
        <w:rFonts w:cs="Times New Roman"/>
      </w:rPr>
    </w:lvl>
    <w:lvl w:ilvl="1" w:tplc="0C0C0019" w:tentative="1">
      <w:start w:val="1"/>
      <w:numFmt w:val="lowerLetter"/>
      <w:lvlText w:val="%2."/>
      <w:lvlJc w:val="left"/>
      <w:pPr>
        <w:ind w:left="1440" w:hanging="360"/>
      </w:pPr>
      <w:rPr>
        <w:rFonts w:cs="Times New Roman"/>
      </w:rPr>
    </w:lvl>
    <w:lvl w:ilvl="2" w:tplc="0C0C001B" w:tentative="1">
      <w:start w:val="1"/>
      <w:numFmt w:val="lowerRoman"/>
      <w:lvlText w:val="%3."/>
      <w:lvlJc w:val="right"/>
      <w:pPr>
        <w:ind w:left="2160" w:hanging="180"/>
      </w:pPr>
      <w:rPr>
        <w:rFonts w:cs="Times New Roman"/>
      </w:rPr>
    </w:lvl>
    <w:lvl w:ilvl="3" w:tplc="0C0C000F" w:tentative="1">
      <w:start w:val="1"/>
      <w:numFmt w:val="decimal"/>
      <w:lvlText w:val="%4."/>
      <w:lvlJc w:val="left"/>
      <w:pPr>
        <w:ind w:left="2880" w:hanging="360"/>
      </w:pPr>
      <w:rPr>
        <w:rFonts w:cs="Times New Roman"/>
      </w:rPr>
    </w:lvl>
    <w:lvl w:ilvl="4" w:tplc="0C0C0019" w:tentative="1">
      <w:start w:val="1"/>
      <w:numFmt w:val="lowerLetter"/>
      <w:lvlText w:val="%5."/>
      <w:lvlJc w:val="left"/>
      <w:pPr>
        <w:ind w:left="3600" w:hanging="360"/>
      </w:pPr>
      <w:rPr>
        <w:rFonts w:cs="Times New Roman"/>
      </w:rPr>
    </w:lvl>
    <w:lvl w:ilvl="5" w:tplc="0C0C001B" w:tentative="1">
      <w:start w:val="1"/>
      <w:numFmt w:val="lowerRoman"/>
      <w:lvlText w:val="%6."/>
      <w:lvlJc w:val="right"/>
      <w:pPr>
        <w:ind w:left="4320" w:hanging="180"/>
      </w:pPr>
      <w:rPr>
        <w:rFonts w:cs="Times New Roman"/>
      </w:rPr>
    </w:lvl>
    <w:lvl w:ilvl="6" w:tplc="0C0C000F" w:tentative="1">
      <w:start w:val="1"/>
      <w:numFmt w:val="decimal"/>
      <w:lvlText w:val="%7."/>
      <w:lvlJc w:val="left"/>
      <w:pPr>
        <w:ind w:left="5040" w:hanging="360"/>
      </w:pPr>
      <w:rPr>
        <w:rFonts w:cs="Times New Roman"/>
      </w:rPr>
    </w:lvl>
    <w:lvl w:ilvl="7" w:tplc="0C0C0019" w:tentative="1">
      <w:start w:val="1"/>
      <w:numFmt w:val="lowerLetter"/>
      <w:lvlText w:val="%8."/>
      <w:lvlJc w:val="left"/>
      <w:pPr>
        <w:ind w:left="5760" w:hanging="360"/>
      </w:pPr>
      <w:rPr>
        <w:rFonts w:cs="Times New Roman"/>
      </w:rPr>
    </w:lvl>
    <w:lvl w:ilvl="8" w:tplc="0C0C001B" w:tentative="1">
      <w:start w:val="1"/>
      <w:numFmt w:val="lowerRoman"/>
      <w:lvlText w:val="%9."/>
      <w:lvlJc w:val="right"/>
      <w:pPr>
        <w:ind w:left="6480" w:hanging="180"/>
      </w:pPr>
      <w:rPr>
        <w:rFonts w:cs="Times New Roman"/>
      </w:rPr>
    </w:lvl>
  </w:abstractNum>
  <w:abstractNum w:abstractNumId="34">
    <w:nsid w:val="7C047E94"/>
    <w:multiLevelType w:val="hybridMultilevel"/>
    <w:tmpl w:val="94A04B4C"/>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7F92461D"/>
    <w:multiLevelType w:val="multilevel"/>
    <w:tmpl w:val="EA7E9F04"/>
    <w:lvl w:ilvl="0">
      <w:start w:val="1"/>
      <w:numFmt w:val="decimal"/>
      <w:lvlText w:val="%1"/>
      <w:lvlJc w:val="left"/>
      <w:pPr>
        <w:ind w:left="435" w:hanging="435"/>
      </w:pPr>
      <w:rPr>
        <w:rFonts w:ascii="Times New Roman" w:eastAsia="Times New Roman" w:hAnsi="Times New Roman" w:cs="Times New Roman" w:hint="default"/>
        <w:sz w:val="24"/>
      </w:rPr>
    </w:lvl>
    <w:lvl w:ilvl="1">
      <w:start w:val="1"/>
      <w:numFmt w:val="decimal"/>
      <w:lvlText w:val="%1.%2"/>
      <w:lvlJc w:val="left"/>
      <w:pPr>
        <w:ind w:left="435" w:hanging="435"/>
      </w:pPr>
      <w:rPr>
        <w:rFonts w:ascii="Calibri" w:eastAsia="Times New Roman" w:hAnsi="Calibri" w:cs="Calibri" w:hint="default"/>
        <w:sz w:val="22"/>
        <w:szCs w:val="22"/>
      </w:rPr>
    </w:lvl>
    <w:lvl w:ilvl="2">
      <w:start w:val="1"/>
      <w:numFmt w:val="decimal"/>
      <w:lvlText w:val="%1.%2.%3"/>
      <w:lvlJc w:val="left"/>
      <w:pPr>
        <w:ind w:left="720" w:hanging="720"/>
      </w:pPr>
      <w:rPr>
        <w:rFonts w:ascii="Times New Roman" w:eastAsia="Times New Roman" w:hAnsi="Times New Roman" w:cs="Times New Roman" w:hint="default"/>
        <w:sz w:val="24"/>
      </w:rPr>
    </w:lvl>
    <w:lvl w:ilvl="3">
      <w:start w:val="1"/>
      <w:numFmt w:val="decimal"/>
      <w:lvlText w:val="%1.%2.%3.%4"/>
      <w:lvlJc w:val="left"/>
      <w:pPr>
        <w:ind w:left="720" w:hanging="720"/>
      </w:pPr>
      <w:rPr>
        <w:rFonts w:ascii="Times New Roman" w:eastAsia="Times New Roman" w:hAnsi="Times New Roman" w:cs="Times New Roman" w:hint="default"/>
        <w:sz w:val="20"/>
        <w:szCs w:val="20"/>
      </w:rPr>
    </w:lvl>
    <w:lvl w:ilvl="4">
      <w:start w:val="1"/>
      <w:numFmt w:val="decimal"/>
      <w:lvlText w:val="%1.%2.%3.%4.%5"/>
      <w:lvlJc w:val="left"/>
      <w:pPr>
        <w:ind w:left="1080" w:hanging="1080"/>
      </w:pPr>
      <w:rPr>
        <w:rFonts w:ascii="Times New Roman" w:eastAsia="Times New Roman" w:hAnsi="Times New Roman" w:cs="Times New Roman" w:hint="default"/>
        <w:sz w:val="24"/>
      </w:rPr>
    </w:lvl>
    <w:lvl w:ilvl="5">
      <w:start w:val="1"/>
      <w:numFmt w:val="decimal"/>
      <w:lvlText w:val="%1.%2.%3.%4.%5.%6"/>
      <w:lvlJc w:val="left"/>
      <w:pPr>
        <w:ind w:left="1080" w:hanging="1080"/>
      </w:pPr>
      <w:rPr>
        <w:rFonts w:ascii="Times New Roman" w:eastAsia="Times New Roman" w:hAnsi="Times New Roman" w:cs="Times New Roman" w:hint="default"/>
        <w:sz w:val="24"/>
      </w:rPr>
    </w:lvl>
    <w:lvl w:ilvl="6">
      <w:start w:val="1"/>
      <w:numFmt w:val="decimal"/>
      <w:lvlText w:val="%1.%2.%3.%4.%5.%6.%7"/>
      <w:lvlJc w:val="left"/>
      <w:pPr>
        <w:ind w:left="1440" w:hanging="1440"/>
      </w:pPr>
      <w:rPr>
        <w:rFonts w:ascii="Times New Roman" w:eastAsia="Times New Roman" w:hAnsi="Times New Roman" w:cs="Times New Roman" w:hint="default"/>
        <w:sz w:val="24"/>
      </w:rPr>
    </w:lvl>
    <w:lvl w:ilvl="7">
      <w:start w:val="1"/>
      <w:numFmt w:val="decimal"/>
      <w:lvlText w:val="%1.%2.%3.%4.%5.%6.%7.%8"/>
      <w:lvlJc w:val="left"/>
      <w:pPr>
        <w:ind w:left="1440" w:hanging="1440"/>
      </w:pPr>
      <w:rPr>
        <w:rFonts w:ascii="Times New Roman" w:eastAsia="Times New Roman" w:hAnsi="Times New Roman" w:cs="Times New Roman" w:hint="default"/>
        <w:sz w:val="24"/>
      </w:rPr>
    </w:lvl>
    <w:lvl w:ilvl="8">
      <w:start w:val="1"/>
      <w:numFmt w:val="decimal"/>
      <w:lvlText w:val="%1.%2.%3.%4.%5.%6.%7.%8.%9"/>
      <w:lvlJc w:val="left"/>
      <w:pPr>
        <w:ind w:left="1440" w:hanging="1440"/>
      </w:pPr>
      <w:rPr>
        <w:rFonts w:ascii="Times New Roman" w:eastAsia="Times New Roman" w:hAnsi="Times New Roman" w:cs="Times New Roman" w:hint="default"/>
        <w:sz w:val="24"/>
      </w:rPr>
    </w:lvl>
  </w:abstractNum>
  <w:num w:numId="1">
    <w:abstractNumId w:val="33"/>
  </w:num>
  <w:num w:numId="2">
    <w:abstractNumId w:val="29"/>
  </w:num>
  <w:num w:numId="3">
    <w:abstractNumId w:val="34"/>
  </w:num>
  <w:num w:numId="4">
    <w:abstractNumId w:val="20"/>
  </w:num>
  <w:num w:numId="5">
    <w:abstractNumId w:val="1"/>
  </w:num>
  <w:num w:numId="6">
    <w:abstractNumId w:val="10"/>
  </w:num>
  <w:num w:numId="7">
    <w:abstractNumId w:val="26"/>
  </w:num>
  <w:num w:numId="8">
    <w:abstractNumId w:val="21"/>
  </w:num>
  <w:num w:numId="9">
    <w:abstractNumId w:val="15"/>
  </w:num>
  <w:num w:numId="10">
    <w:abstractNumId w:val="12"/>
  </w:num>
  <w:num w:numId="11">
    <w:abstractNumId w:val="23"/>
  </w:num>
  <w:num w:numId="12">
    <w:abstractNumId w:val="2"/>
  </w:num>
  <w:num w:numId="13">
    <w:abstractNumId w:val="6"/>
  </w:num>
  <w:num w:numId="14">
    <w:abstractNumId w:val="5"/>
  </w:num>
  <w:num w:numId="15">
    <w:abstractNumId w:val="8"/>
  </w:num>
  <w:num w:numId="16">
    <w:abstractNumId w:val="16"/>
  </w:num>
  <w:num w:numId="17">
    <w:abstractNumId w:val="7"/>
  </w:num>
  <w:num w:numId="18">
    <w:abstractNumId w:val="0"/>
    <w:lvlOverride w:ilvl="0">
      <w:lvl w:ilvl="0">
        <w:numFmt w:val="bullet"/>
        <w:lvlText w:val=""/>
        <w:legacy w:legacy="1" w:legacySpace="0" w:legacyIndent="0"/>
        <w:lvlJc w:val="left"/>
        <w:rPr>
          <w:rFonts w:ascii="Wingdings 2" w:hAnsi="Wingdings 2" w:hint="default"/>
          <w:sz w:val="34"/>
        </w:rPr>
      </w:lvl>
    </w:lvlOverride>
  </w:num>
  <w:num w:numId="19">
    <w:abstractNumId w:val="0"/>
    <w:lvlOverride w:ilvl="0">
      <w:lvl w:ilvl="0">
        <w:numFmt w:val="bullet"/>
        <w:lvlText w:val=""/>
        <w:legacy w:legacy="1" w:legacySpace="0" w:legacyIndent="0"/>
        <w:lvlJc w:val="left"/>
        <w:rPr>
          <w:rFonts w:ascii="Wingdings 2" w:hAnsi="Wingdings 2" w:hint="default"/>
          <w:sz w:val="28"/>
        </w:rPr>
      </w:lvl>
    </w:lvlOverride>
  </w:num>
  <w:num w:numId="20">
    <w:abstractNumId w:val="17"/>
  </w:num>
  <w:num w:numId="21">
    <w:abstractNumId w:val="9"/>
  </w:num>
  <w:num w:numId="22">
    <w:abstractNumId w:val="30"/>
  </w:num>
  <w:num w:numId="23">
    <w:abstractNumId w:val="27"/>
  </w:num>
  <w:num w:numId="24">
    <w:abstractNumId w:val="25"/>
  </w:num>
  <w:num w:numId="25">
    <w:abstractNumId w:val="13"/>
  </w:num>
  <w:num w:numId="26">
    <w:abstractNumId w:val="24"/>
  </w:num>
  <w:num w:numId="27">
    <w:abstractNumId w:val="22"/>
  </w:num>
  <w:num w:numId="28">
    <w:abstractNumId w:val="35"/>
  </w:num>
  <w:num w:numId="29">
    <w:abstractNumId w:val="3"/>
  </w:num>
  <w:num w:numId="30">
    <w:abstractNumId w:val="18"/>
  </w:num>
  <w:num w:numId="31">
    <w:abstractNumId w:val="31"/>
  </w:num>
  <w:num w:numId="32">
    <w:abstractNumId w:val="19"/>
  </w:num>
  <w:num w:numId="33">
    <w:abstractNumId w:val="4"/>
  </w:num>
  <w:num w:numId="34">
    <w:abstractNumId w:val="14"/>
  </w:num>
  <w:num w:numId="35">
    <w:abstractNumId w:val="32"/>
  </w:num>
  <w:num w:numId="36">
    <w:abstractNumId w:val="1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EE4"/>
    <w:rsid w:val="00004E22"/>
    <w:rsid w:val="00010776"/>
    <w:rsid w:val="0001770C"/>
    <w:rsid w:val="00026E48"/>
    <w:rsid w:val="00032D8A"/>
    <w:rsid w:val="00034C17"/>
    <w:rsid w:val="000352BC"/>
    <w:rsid w:val="00036604"/>
    <w:rsid w:val="00040CF8"/>
    <w:rsid w:val="000427F1"/>
    <w:rsid w:val="00052938"/>
    <w:rsid w:val="00055D27"/>
    <w:rsid w:val="00056CA4"/>
    <w:rsid w:val="00077962"/>
    <w:rsid w:val="00092A4C"/>
    <w:rsid w:val="000D103D"/>
    <w:rsid w:val="000D1239"/>
    <w:rsid w:val="000D275A"/>
    <w:rsid w:val="000E0767"/>
    <w:rsid w:val="000E3D73"/>
    <w:rsid w:val="000E521C"/>
    <w:rsid w:val="000E6F2B"/>
    <w:rsid w:val="000F0F18"/>
    <w:rsid w:val="000F2518"/>
    <w:rsid w:val="000F4120"/>
    <w:rsid w:val="001335F5"/>
    <w:rsid w:val="00134A22"/>
    <w:rsid w:val="0013619F"/>
    <w:rsid w:val="00152E95"/>
    <w:rsid w:val="0017629A"/>
    <w:rsid w:val="0017672A"/>
    <w:rsid w:val="00180694"/>
    <w:rsid w:val="00185D11"/>
    <w:rsid w:val="001876FA"/>
    <w:rsid w:val="00193439"/>
    <w:rsid w:val="001973F7"/>
    <w:rsid w:val="001A0AF4"/>
    <w:rsid w:val="001A63DE"/>
    <w:rsid w:val="001B1D2A"/>
    <w:rsid w:val="001D0A04"/>
    <w:rsid w:val="001D57BA"/>
    <w:rsid w:val="001E5409"/>
    <w:rsid w:val="001E666A"/>
    <w:rsid w:val="001E6D26"/>
    <w:rsid w:val="001F0FA4"/>
    <w:rsid w:val="001F4E30"/>
    <w:rsid w:val="001F5889"/>
    <w:rsid w:val="001F77F7"/>
    <w:rsid w:val="00203A6E"/>
    <w:rsid w:val="00205151"/>
    <w:rsid w:val="0020727D"/>
    <w:rsid w:val="00207FB4"/>
    <w:rsid w:val="002211F1"/>
    <w:rsid w:val="0022277D"/>
    <w:rsid w:val="002237A0"/>
    <w:rsid w:val="00224C9B"/>
    <w:rsid w:val="00232990"/>
    <w:rsid w:val="00232F9F"/>
    <w:rsid w:val="0026166F"/>
    <w:rsid w:val="00267581"/>
    <w:rsid w:val="00285875"/>
    <w:rsid w:val="00293332"/>
    <w:rsid w:val="002935EA"/>
    <w:rsid w:val="00297877"/>
    <w:rsid w:val="002B05E5"/>
    <w:rsid w:val="002C1931"/>
    <w:rsid w:val="002C23B3"/>
    <w:rsid w:val="002F719E"/>
    <w:rsid w:val="00301A34"/>
    <w:rsid w:val="00301D62"/>
    <w:rsid w:val="003075AD"/>
    <w:rsid w:val="00314191"/>
    <w:rsid w:val="00315807"/>
    <w:rsid w:val="00324CB6"/>
    <w:rsid w:val="003269E9"/>
    <w:rsid w:val="00330CCB"/>
    <w:rsid w:val="00340632"/>
    <w:rsid w:val="00342F91"/>
    <w:rsid w:val="003432F2"/>
    <w:rsid w:val="003469F0"/>
    <w:rsid w:val="0036664D"/>
    <w:rsid w:val="003719C7"/>
    <w:rsid w:val="00376885"/>
    <w:rsid w:val="00376A5F"/>
    <w:rsid w:val="00387630"/>
    <w:rsid w:val="003A6CB5"/>
    <w:rsid w:val="003B4383"/>
    <w:rsid w:val="003B74F9"/>
    <w:rsid w:val="003C1926"/>
    <w:rsid w:val="003C2DFA"/>
    <w:rsid w:val="003D5D2B"/>
    <w:rsid w:val="003E04DF"/>
    <w:rsid w:val="003E2E1D"/>
    <w:rsid w:val="003F0736"/>
    <w:rsid w:val="003F3D87"/>
    <w:rsid w:val="003F5A90"/>
    <w:rsid w:val="003F684D"/>
    <w:rsid w:val="00423905"/>
    <w:rsid w:val="00426688"/>
    <w:rsid w:val="00426996"/>
    <w:rsid w:val="0043781F"/>
    <w:rsid w:val="00440292"/>
    <w:rsid w:val="00441056"/>
    <w:rsid w:val="00447C07"/>
    <w:rsid w:val="00461F71"/>
    <w:rsid w:val="004624C1"/>
    <w:rsid w:val="00495895"/>
    <w:rsid w:val="00495B8C"/>
    <w:rsid w:val="004B581D"/>
    <w:rsid w:val="004B5B3D"/>
    <w:rsid w:val="004C081F"/>
    <w:rsid w:val="004C5165"/>
    <w:rsid w:val="004D12A6"/>
    <w:rsid w:val="004E17E8"/>
    <w:rsid w:val="004F0857"/>
    <w:rsid w:val="004F3846"/>
    <w:rsid w:val="00500A47"/>
    <w:rsid w:val="005076D9"/>
    <w:rsid w:val="00531B04"/>
    <w:rsid w:val="005372C7"/>
    <w:rsid w:val="00552326"/>
    <w:rsid w:val="0056349E"/>
    <w:rsid w:val="00567D9C"/>
    <w:rsid w:val="00572154"/>
    <w:rsid w:val="00575963"/>
    <w:rsid w:val="00580020"/>
    <w:rsid w:val="005817A9"/>
    <w:rsid w:val="0058514E"/>
    <w:rsid w:val="005942AC"/>
    <w:rsid w:val="00596769"/>
    <w:rsid w:val="005B4006"/>
    <w:rsid w:val="005E2414"/>
    <w:rsid w:val="005E36C5"/>
    <w:rsid w:val="005E494E"/>
    <w:rsid w:val="005F54F2"/>
    <w:rsid w:val="005F7832"/>
    <w:rsid w:val="006071E0"/>
    <w:rsid w:val="0061275D"/>
    <w:rsid w:val="006152C2"/>
    <w:rsid w:val="00622831"/>
    <w:rsid w:val="00625C2A"/>
    <w:rsid w:val="00626546"/>
    <w:rsid w:val="00642BF5"/>
    <w:rsid w:val="00663CBE"/>
    <w:rsid w:val="00667F30"/>
    <w:rsid w:val="00681019"/>
    <w:rsid w:val="00687193"/>
    <w:rsid w:val="00692095"/>
    <w:rsid w:val="006924B7"/>
    <w:rsid w:val="00693831"/>
    <w:rsid w:val="006B0EE4"/>
    <w:rsid w:val="006B7B41"/>
    <w:rsid w:val="006C3505"/>
    <w:rsid w:val="006C4410"/>
    <w:rsid w:val="006C5BF7"/>
    <w:rsid w:val="006C6571"/>
    <w:rsid w:val="006C7519"/>
    <w:rsid w:val="006D0652"/>
    <w:rsid w:val="006D7455"/>
    <w:rsid w:val="006D7BC3"/>
    <w:rsid w:val="006E49FD"/>
    <w:rsid w:val="006E765F"/>
    <w:rsid w:val="00703853"/>
    <w:rsid w:val="00703F01"/>
    <w:rsid w:val="00706326"/>
    <w:rsid w:val="00724B18"/>
    <w:rsid w:val="00726FF9"/>
    <w:rsid w:val="00731162"/>
    <w:rsid w:val="0073163B"/>
    <w:rsid w:val="00734D01"/>
    <w:rsid w:val="00736015"/>
    <w:rsid w:val="00737262"/>
    <w:rsid w:val="00745AC5"/>
    <w:rsid w:val="00746468"/>
    <w:rsid w:val="00746BF6"/>
    <w:rsid w:val="007501CF"/>
    <w:rsid w:val="007509AE"/>
    <w:rsid w:val="00772012"/>
    <w:rsid w:val="00772168"/>
    <w:rsid w:val="007769DB"/>
    <w:rsid w:val="007931FF"/>
    <w:rsid w:val="00794ADC"/>
    <w:rsid w:val="007A495F"/>
    <w:rsid w:val="007B355D"/>
    <w:rsid w:val="007B69DB"/>
    <w:rsid w:val="007C51F1"/>
    <w:rsid w:val="007C6014"/>
    <w:rsid w:val="007E2764"/>
    <w:rsid w:val="007E3C9F"/>
    <w:rsid w:val="007E7B6A"/>
    <w:rsid w:val="007F6EEC"/>
    <w:rsid w:val="0080780F"/>
    <w:rsid w:val="00810B28"/>
    <w:rsid w:val="00817413"/>
    <w:rsid w:val="00822F95"/>
    <w:rsid w:val="008317C3"/>
    <w:rsid w:val="008422D3"/>
    <w:rsid w:val="00844A08"/>
    <w:rsid w:val="00847D3D"/>
    <w:rsid w:val="00852811"/>
    <w:rsid w:val="0085752E"/>
    <w:rsid w:val="00871E48"/>
    <w:rsid w:val="00896703"/>
    <w:rsid w:val="008A1A7D"/>
    <w:rsid w:val="008A2BA5"/>
    <w:rsid w:val="008B7C49"/>
    <w:rsid w:val="008E6CEB"/>
    <w:rsid w:val="008E7EB1"/>
    <w:rsid w:val="00910B9B"/>
    <w:rsid w:val="00914052"/>
    <w:rsid w:val="00914076"/>
    <w:rsid w:val="00915B83"/>
    <w:rsid w:val="00931462"/>
    <w:rsid w:val="00935540"/>
    <w:rsid w:val="009371EF"/>
    <w:rsid w:val="009433C0"/>
    <w:rsid w:val="009536F7"/>
    <w:rsid w:val="00954B25"/>
    <w:rsid w:val="009574F7"/>
    <w:rsid w:val="00971B3C"/>
    <w:rsid w:val="0098178D"/>
    <w:rsid w:val="0098344B"/>
    <w:rsid w:val="00985825"/>
    <w:rsid w:val="00991C2A"/>
    <w:rsid w:val="009962D4"/>
    <w:rsid w:val="009A5870"/>
    <w:rsid w:val="009A624D"/>
    <w:rsid w:val="009A7382"/>
    <w:rsid w:val="009B528B"/>
    <w:rsid w:val="009B5B51"/>
    <w:rsid w:val="009C71F7"/>
    <w:rsid w:val="009D46AE"/>
    <w:rsid w:val="009E0447"/>
    <w:rsid w:val="009F13F9"/>
    <w:rsid w:val="00A04DE7"/>
    <w:rsid w:val="00A1045D"/>
    <w:rsid w:val="00A1654E"/>
    <w:rsid w:val="00A1716F"/>
    <w:rsid w:val="00A22DFD"/>
    <w:rsid w:val="00A32233"/>
    <w:rsid w:val="00A401AC"/>
    <w:rsid w:val="00A4177C"/>
    <w:rsid w:val="00A43AAD"/>
    <w:rsid w:val="00A43B10"/>
    <w:rsid w:val="00A47F8E"/>
    <w:rsid w:val="00A52415"/>
    <w:rsid w:val="00A52E4E"/>
    <w:rsid w:val="00A561B7"/>
    <w:rsid w:val="00A62D2A"/>
    <w:rsid w:val="00A662AC"/>
    <w:rsid w:val="00A66C8B"/>
    <w:rsid w:val="00A67576"/>
    <w:rsid w:val="00A812F3"/>
    <w:rsid w:val="00A9127D"/>
    <w:rsid w:val="00A92366"/>
    <w:rsid w:val="00A96918"/>
    <w:rsid w:val="00AB4402"/>
    <w:rsid w:val="00AC355E"/>
    <w:rsid w:val="00AC7B86"/>
    <w:rsid w:val="00AD2108"/>
    <w:rsid w:val="00AE54B8"/>
    <w:rsid w:val="00B01C79"/>
    <w:rsid w:val="00B04B4F"/>
    <w:rsid w:val="00B146B4"/>
    <w:rsid w:val="00B27F15"/>
    <w:rsid w:val="00B34BDA"/>
    <w:rsid w:val="00B379FD"/>
    <w:rsid w:val="00B4216F"/>
    <w:rsid w:val="00B506CD"/>
    <w:rsid w:val="00B5134D"/>
    <w:rsid w:val="00B54A26"/>
    <w:rsid w:val="00B55015"/>
    <w:rsid w:val="00B609A0"/>
    <w:rsid w:val="00B61740"/>
    <w:rsid w:val="00B76CE4"/>
    <w:rsid w:val="00B9096E"/>
    <w:rsid w:val="00BA781B"/>
    <w:rsid w:val="00BB2F7D"/>
    <w:rsid w:val="00BC4635"/>
    <w:rsid w:val="00BC4989"/>
    <w:rsid w:val="00BD43FE"/>
    <w:rsid w:val="00BD5B3D"/>
    <w:rsid w:val="00BE0CEA"/>
    <w:rsid w:val="00BF1084"/>
    <w:rsid w:val="00BF3095"/>
    <w:rsid w:val="00C0055B"/>
    <w:rsid w:val="00C123B8"/>
    <w:rsid w:val="00C1536E"/>
    <w:rsid w:val="00C202C1"/>
    <w:rsid w:val="00C21535"/>
    <w:rsid w:val="00C26CF4"/>
    <w:rsid w:val="00C33162"/>
    <w:rsid w:val="00C40DBF"/>
    <w:rsid w:val="00C42970"/>
    <w:rsid w:val="00C464FB"/>
    <w:rsid w:val="00C50F0F"/>
    <w:rsid w:val="00C56B05"/>
    <w:rsid w:val="00C56D2A"/>
    <w:rsid w:val="00C67C76"/>
    <w:rsid w:val="00C72F68"/>
    <w:rsid w:val="00C74781"/>
    <w:rsid w:val="00C75F00"/>
    <w:rsid w:val="00C87293"/>
    <w:rsid w:val="00C913B4"/>
    <w:rsid w:val="00CA06C9"/>
    <w:rsid w:val="00CA0AB7"/>
    <w:rsid w:val="00CB606B"/>
    <w:rsid w:val="00CB75C3"/>
    <w:rsid w:val="00CC3638"/>
    <w:rsid w:val="00CD3AB5"/>
    <w:rsid w:val="00CE6644"/>
    <w:rsid w:val="00CF39EB"/>
    <w:rsid w:val="00D05DEE"/>
    <w:rsid w:val="00D11DDC"/>
    <w:rsid w:val="00D150B9"/>
    <w:rsid w:val="00D173EF"/>
    <w:rsid w:val="00D25122"/>
    <w:rsid w:val="00D25C9F"/>
    <w:rsid w:val="00D776DD"/>
    <w:rsid w:val="00D82E82"/>
    <w:rsid w:val="00D96DCC"/>
    <w:rsid w:val="00DB7486"/>
    <w:rsid w:val="00DC0937"/>
    <w:rsid w:val="00DC4D08"/>
    <w:rsid w:val="00DD4D70"/>
    <w:rsid w:val="00DE4407"/>
    <w:rsid w:val="00DE65A6"/>
    <w:rsid w:val="00DF3EC7"/>
    <w:rsid w:val="00DF5E2E"/>
    <w:rsid w:val="00E07A38"/>
    <w:rsid w:val="00E1065E"/>
    <w:rsid w:val="00E1524A"/>
    <w:rsid w:val="00E15C76"/>
    <w:rsid w:val="00E501DC"/>
    <w:rsid w:val="00E53D07"/>
    <w:rsid w:val="00E574CE"/>
    <w:rsid w:val="00E62456"/>
    <w:rsid w:val="00E62E7E"/>
    <w:rsid w:val="00E632F4"/>
    <w:rsid w:val="00E6349C"/>
    <w:rsid w:val="00E77156"/>
    <w:rsid w:val="00E9173B"/>
    <w:rsid w:val="00E91FE8"/>
    <w:rsid w:val="00E93185"/>
    <w:rsid w:val="00E97570"/>
    <w:rsid w:val="00EA20DC"/>
    <w:rsid w:val="00EA304F"/>
    <w:rsid w:val="00EA4374"/>
    <w:rsid w:val="00EA6C89"/>
    <w:rsid w:val="00EB5AFC"/>
    <w:rsid w:val="00EC6832"/>
    <w:rsid w:val="00EE07C7"/>
    <w:rsid w:val="00EF191E"/>
    <w:rsid w:val="00EF6BDC"/>
    <w:rsid w:val="00F033B4"/>
    <w:rsid w:val="00F05303"/>
    <w:rsid w:val="00F22858"/>
    <w:rsid w:val="00F31B91"/>
    <w:rsid w:val="00F36AEE"/>
    <w:rsid w:val="00F37360"/>
    <w:rsid w:val="00F46FBF"/>
    <w:rsid w:val="00F61475"/>
    <w:rsid w:val="00F70568"/>
    <w:rsid w:val="00F81516"/>
    <w:rsid w:val="00FA53B4"/>
    <w:rsid w:val="00FB094F"/>
    <w:rsid w:val="00FB1874"/>
    <w:rsid w:val="00FC32EF"/>
    <w:rsid w:val="00FC52F6"/>
    <w:rsid w:val="00FD29DE"/>
    <w:rsid w:val="00FD56EB"/>
    <w:rsid w:val="00FD5FE4"/>
    <w:rsid w:val="00FE0729"/>
    <w:rsid w:val="00FE2E84"/>
    <w:rsid w:val="00FF2F91"/>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CA" w:eastAsia="fr-CA"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C6014"/>
    <w:pPr>
      <w:spacing w:after="200" w:line="276" w:lineRule="auto"/>
    </w:pPr>
    <w:rPr>
      <w:sz w:val="22"/>
      <w:szCs w:val="22"/>
      <w:lang w:eastAsia="en-CA"/>
    </w:rPr>
  </w:style>
  <w:style w:type="paragraph" w:styleId="Heading1">
    <w:name w:val="heading 1"/>
    <w:basedOn w:val="Normal"/>
    <w:next w:val="Normal"/>
    <w:link w:val="Heading1Char"/>
    <w:uiPriority w:val="99"/>
    <w:qFormat/>
    <w:rsid w:val="009E0447"/>
    <w:pPr>
      <w:keepNext/>
      <w:keepLines/>
      <w:spacing w:before="480" w:after="0"/>
      <w:outlineLvl w:val="0"/>
    </w:pPr>
    <w:rPr>
      <w:rFonts w:ascii="Cambria" w:hAnsi="Cambria"/>
      <w:b/>
      <w:bCs/>
      <w:color w:val="365F91"/>
      <w:sz w:val="28"/>
      <w:szCs w:val="28"/>
      <w:lang w:eastAsia="fr-CA"/>
    </w:rPr>
  </w:style>
  <w:style w:type="paragraph" w:styleId="Heading2">
    <w:name w:val="heading 2"/>
    <w:basedOn w:val="Normal"/>
    <w:next w:val="Normal"/>
    <w:link w:val="Heading2Char"/>
    <w:uiPriority w:val="99"/>
    <w:qFormat/>
    <w:rsid w:val="003D5D2B"/>
    <w:pPr>
      <w:keepNext/>
      <w:keepLines/>
      <w:spacing w:before="200" w:after="0"/>
      <w:outlineLvl w:val="1"/>
    </w:pPr>
    <w:rPr>
      <w:rFonts w:ascii="Cambria" w:hAnsi="Cambria"/>
      <w:b/>
      <w:bCs/>
      <w:color w:val="4F81BD"/>
      <w:sz w:val="26"/>
      <w:szCs w:val="26"/>
      <w:lang w:eastAsia="fr-CA"/>
    </w:rPr>
  </w:style>
  <w:style w:type="paragraph" w:styleId="Heading3">
    <w:name w:val="heading 3"/>
    <w:basedOn w:val="Normal"/>
    <w:next w:val="Normal"/>
    <w:link w:val="Heading3Char"/>
    <w:uiPriority w:val="99"/>
    <w:qFormat/>
    <w:rsid w:val="00376A5F"/>
    <w:pPr>
      <w:keepNext/>
      <w:keepLines/>
      <w:spacing w:before="200" w:after="0"/>
      <w:outlineLvl w:val="2"/>
    </w:pPr>
    <w:rPr>
      <w:rFonts w:ascii="Cambria" w:hAnsi="Cambria"/>
      <w:b/>
      <w:bCs/>
      <w:color w:val="4F81BD"/>
      <w:sz w:val="20"/>
      <w:szCs w:val="20"/>
      <w:lang w:eastAsia="fr-CA"/>
    </w:rPr>
  </w:style>
  <w:style w:type="paragraph" w:styleId="Heading4">
    <w:name w:val="heading 4"/>
    <w:basedOn w:val="Normal"/>
    <w:next w:val="Normal"/>
    <w:link w:val="Heading4Char"/>
    <w:uiPriority w:val="99"/>
    <w:qFormat/>
    <w:rsid w:val="00376A5F"/>
    <w:pPr>
      <w:keepNext/>
      <w:keepLines/>
      <w:spacing w:before="200" w:after="0"/>
      <w:outlineLvl w:val="3"/>
    </w:pPr>
    <w:rPr>
      <w:rFonts w:ascii="Cambria" w:hAnsi="Cambria"/>
      <w:b/>
      <w:bCs/>
      <w:i/>
      <w:iCs/>
      <w:color w:val="4F81BD"/>
      <w:sz w:val="20"/>
      <w:szCs w:val="20"/>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E0447"/>
    <w:rPr>
      <w:rFonts w:ascii="Cambria" w:hAnsi="Cambria" w:cs="Times New Roman"/>
      <w:b/>
      <w:color w:val="365F91"/>
      <w:sz w:val="28"/>
    </w:rPr>
  </w:style>
  <w:style w:type="character" w:customStyle="1" w:styleId="Heading2Char">
    <w:name w:val="Heading 2 Char"/>
    <w:link w:val="Heading2"/>
    <w:uiPriority w:val="99"/>
    <w:locked/>
    <w:rsid w:val="003D5D2B"/>
    <w:rPr>
      <w:rFonts w:ascii="Cambria" w:hAnsi="Cambria" w:cs="Times New Roman"/>
      <w:b/>
      <w:color w:val="4F81BD"/>
      <w:sz w:val="26"/>
    </w:rPr>
  </w:style>
  <w:style w:type="character" w:customStyle="1" w:styleId="Heading3Char">
    <w:name w:val="Heading 3 Char"/>
    <w:link w:val="Heading3"/>
    <w:uiPriority w:val="99"/>
    <w:locked/>
    <w:rsid w:val="00376A5F"/>
    <w:rPr>
      <w:rFonts w:ascii="Cambria" w:hAnsi="Cambria" w:cs="Times New Roman"/>
      <w:b/>
      <w:color w:val="4F81BD"/>
    </w:rPr>
  </w:style>
  <w:style w:type="character" w:customStyle="1" w:styleId="Heading4Char">
    <w:name w:val="Heading 4 Char"/>
    <w:link w:val="Heading4"/>
    <w:uiPriority w:val="99"/>
    <w:locked/>
    <w:rsid w:val="00376A5F"/>
    <w:rPr>
      <w:rFonts w:ascii="Cambria" w:hAnsi="Cambria" w:cs="Times New Roman"/>
      <w:b/>
      <w:i/>
      <w:color w:val="4F81BD"/>
      <w:lang w:val="fr-CA"/>
    </w:rPr>
  </w:style>
  <w:style w:type="character" w:styleId="PlaceholderText">
    <w:name w:val="Placeholder Text"/>
    <w:uiPriority w:val="99"/>
    <w:semiHidden/>
    <w:rsid w:val="006B0EE4"/>
    <w:rPr>
      <w:rFonts w:cs="Times New Roman"/>
      <w:color w:val="808080"/>
    </w:rPr>
  </w:style>
  <w:style w:type="paragraph" w:styleId="BalloonText">
    <w:name w:val="Balloon Text"/>
    <w:basedOn w:val="Normal"/>
    <w:link w:val="BalloonTextChar"/>
    <w:uiPriority w:val="99"/>
    <w:semiHidden/>
    <w:rsid w:val="006B0EE4"/>
    <w:pPr>
      <w:spacing w:after="0" w:line="240" w:lineRule="auto"/>
    </w:pPr>
    <w:rPr>
      <w:rFonts w:ascii="Tahoma" w:hAnsi="Tahoma"/>
      <w:sz w:val="16"/>
      <w:szCs w:val="16"/>
      <w:lang w:eastAsia="fr-CA"/>
    </w:rPr>
  </w:style>
  <w:style w:type="character" w:customStyle="1" w:styleId="BalloonTextChar">
    <w:name w:val="Balloon Text Char"/>
    <w:link w:val="BalloonText"/>
    <w:uiPriority w:val="99"/>
    <w:semiHidden/>
    <w:locked/>
    <w:rsid w:val="006B0EE4"/>
    <w:rPr>
      <w:rFonts w:ascii="Tahoma" w:hAnsi="Tahoma" w:cs="Times New Roman"/>
      <w:sz w:val="16"/>
    </w:rPr>
  </w:style>
  <w:style w:type="paragraph" w:styleId="ListParagraph">
    <w:name w:val="List Paragraph"/>
    <w:basedOn w:val="Normal"/>
    <w:uiPriority w:val="99"/>
    <w:qFormat/>
    <w:rsid w:val="005B4006"/>
    <w:pPr>
      <w:ind w:left="720"/>
      <w:contextualSpacing/>
    </w:pPr>
  </w:style>
  <w:style w:type="paragraph" w:styleId="Header">
    <w:name w:val="header"/>
    <w:basedOn w:val="Normal"/>
    <w:link w:val="HeaderChar"/>
    <w:uiPriority w:val="99"/>
    <w:rsid w:val="00FD5FE4"/>
    <w:pPr>
      <w:tabs>
        <w:tab w:val="center" w:pos="4419"/>
        <w:tab w:val="right" w:pos="8838"/>
      </w:tabs>
      <w:spacing w:after="0" w:line="240" w:lineRule="auto"/>
    </w:pPr>
    <w:rPr>
      <w:sz w:val="20"/>
      <w:szCs w:val="20"/>
      <w:lang w:eastAsia="fr-CA"/>
    </w:rPr>
  </w:style>
  <w:style w:type="character" w:customStyle="1" w:styleId="HeaderChar">
    <w:name w:val="Header Char"/>
    <w:link w:val="Header"/>
    <w:uiPriority w:val="99"/>
    <w:locked/>
    <w:rsid w:val="00FD5FE4"/>
    <w:rPr>
      <w:rFonts w:cs="Times New Roman"/>
    </w:rPr>
  </w:style>
  <w:style w:type="paragraph" w:styleId="Footer">
    <w:name w:val="footer"/>
    <w:basedOn w:val="Normal"/>
    <w:link w:val="FooterChar"/>
    <w:uiPriority w:val="99"/>
    <w:rsid w:val="00FD5FE4"/>
    <w:pPr>
      <w:tabs>
        <w:tab w:val="center" w:pos="4419"/>
        <w:tab w:val="right" w:pos="8838"/>
      </w:tabs>
      <w:spacing w:after="0" w:line="240" w:lineRule="auto"/>
    </w:pPr>
    <w:rPr>
      <w:sz w:val="20"/>
      <w:szCs w:val="20"/>
      <w:lang w:eastAsia="fr-CA"/>
    </w:rPr>
  </w:style>
  <w:style w:type="character" w:customStyle="1" w:styleId="FooterChar">
    <w:name w:val="Footer Char"/>
    <w:link w:val="Footer"/>
    <w:uiPriority w:val="99"/>
    <w:locked/>
    <w:rsid w:val="00FD5FE4"/>
    <w:rPr>
      <w:rFonts w:cs="Times New Roman"/>
    </w:rPr>
  </w:style>
  <w:style w:type="table" w:styleId="TableGrid">
    <w:name w:val="Table Grid"/>
    <w:basedOn w:val="TableNormal"/>
    <w:uiPriority w:val="99"/>
    <w:rsid w:val="006071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1A63DE"/>
    <w:pPr>
      <w:autoSpaceDE w:val="0"/>
      <w:autoSpaceDN w:val="0"/>
      <w:adjustRightInd w:val="0"/>
    </w:pPr>
    <w:rPr>
      <w:rFonts w:ascii="Times New Roman" w:hAnsi="Times New Roman"/>
      <w:color w:val="000000"/>
      <w:sz w:val="24"/>
      <w:szCs w:val="24"/>
      <w:lang w:val="en-US" w:eastAsia="en-CA"/>
    </w:rPr>
  </w:style>
  <w:style w:type="character" w:customStyle="1" w:styleId="nowrap1">
    <w:name w:val="nowrap1"/>
    <w:uiPriority w:val="99"/>
    <w:rsid w:val="00232F9F"/>
  </w:style>
  <w:style w:type="paragraph" w:styleId="EndnoteText">
    <w:name w:val="endnote text"/>
    <w:basedOn w:val="Normal"/>
    <w:link w:val="EndnoteTextChar"/>
    <w:uiPriority w:val="99"/>
    <w:rsid w:val="000427F1"/>
    <w:pPr>
      <w:spacing w:after="0" w:line="240" w:lineRule="auto"/>
    </w:pPr>
    <w:rPr>
      <w:sz w:val="20"/>
      <w:szCs w:val="20"/>
      <w:lang w:eastAsia="fr-CA"/>
    </w:rPr>
  </w:style>
  <w:style w:type="character" w:customStyle="1" w:styleId="EndnoteTextChar">
    <w:name w:val="Endnote Text Char"/>
    <w:link w:val="EndnoteText"/>
    <w:uiPriority w:val="99"/>
    <w:locked/>
    <w:rsid w:val="000427F1"/>
    <w:rPr>
      <w:rFonts w:cs="Times New Roman"/>
      <w:sz w:val="20"/>
    </w:rPr>
  </w:style>
  <w:style w:type="character" w:styleId="EndnoteReference">
    <w:name w:val="endnote reference"/>
    <w:uiPriority w:val="99"/>
    <w:semiHidden/>
    <w:rsid w:val="000427F1"/>
    <w:rPr>
      <w:rFonts w:cs="Times New Roman"/>
      <w:vertAlign w:val="superscript"/>
    </w:rPr>
  </w:style>
  <w:style w:type="character" w:styleId="Hyperlink">
    <w:name w:val="Hyperlink"/>
    <w:uiPriority w:val="99"/>
    <w:rsid w:val="009B5B51"/>
    <w:rPr>
      <w:rFonts w:cs="Times New Roman"/>
      <w:color w:val="0000FF"/>
      <w:u w:val="single"/>
    </w:rPr>
  </w:style>
  <w:style w:type="paragraph" w:styleId="FootnoteText">
    <w:name w:val="footnote text"/>
    <w:basedOn w:val="Normal"/>
    <w:link w:val="FootnoteTextChar"/>
    <w:uiPriority w:val="99"/>
    <w:semiHidden/>
    <w:rsid w:val="009536F7"/>
    <w:pPr>
      <w:spacing w:after="0" w:line="240" w:lineRule="auto"/>
    </w:pPr>
    <w:rPr>
      <w:sz w:val="20"/>
      <w:szCs w:val="20"/>
      <w:lang w:eastAsia="fr-CA"/>
    </w:rPr>
  </w:style>
  <w:style w:type="character" w:customStyle="1" w:styleId="FootnoteTextChar">
    <w:name w:val="Footnote Text Char"/>
    <w:link w:val="FootnoteText"/>
    <w:uiPriority w:val="99"/>
    <w:semiHidden/>
    <w:locked/>
    <w:rsid w:val="009536F7"/>
    <w:rPr>
      <w:rFonts w:cs="Times New Roman"/>
      <w:sz w:val="20"/>
    </w:rPr>
  </w:style>
  <w:style w:type="character" w:styleId="FootnoteReference">
    <w:name w:val="footnote reference"/>
    <w:uiPriority w:val="99"/>
    <w:semiHidden/>
    <w:rsid w:val="009536F7"/>
    <w:rPr>
      <w:rFonts w:cs="Times New Roman"/>
      <w:vertAlign w:val="superscript"/>
    </w:rPr>
  </w:style>
  <w:style w:type="paragraph" w:styleId="TOCHeading">
    <w:name w:val="TOC Heading"/>
    <w:basedOn w:val="Heading1"/>
    <w:next w:val="Normal"/>
    <w:uiPriority w:val="99"/>
    <w:qFormat/>
    <w:rsid w:val="00D82E82"/>
    <w:pPr>
      <w:outlineLvl w:val="9"/>
    </w:pPr>
    <w:rPr>
      <w:lang w:val="es-ES"/>
    </w:rPr>
  </w:style>
  <w:style w:type="paragraph" w:styleId="TOC1">
    <w:name w:val="toc 1"/>
    <w:basedOn w:val="Normal"/>
    <w:next w:val="Normal"/>
    <w:autoRedefine/>
    <w:uiPriority w:val="39"/>
    <w:rsid w:val="00D82E82"/>
    <w:pPr>
      <w:spacing w:after="100"/>
    </w:pPr>
  </w:style>
  <w:style w:type="paragraph" w:styleId="TOC2">
    <w:name w:val="toc 2"/>
    <w:basedOn w:val="Normal"/>
    <w:next w:val="Normal"/>
    <w:autoRedefine/>
    <w:uiPriority w:val="39"/>
    <w:rsid w:val="00FD29DE"/>
    <w:pPr>
      <w:tabs>
        <w:tab w:val="left" w:pos="880"/>
        <w:tab w:val="right" w:leader="dot" w:pos="8630"/>
      </w:tabs>
      <w:spacing w:after="100"/>
      <w:ind w:left="426"/>
    </w:pPr>
  </w:style>
  <w:style w:type="paragraph" w:styleId="TOC3">
    <w:name w:val="toc 3"/>
    <w:basedOn w:val="Normal"/>
    <w:next w:val="Normal"/>
    <w:autoRedefine/>
    <w:uiPriority w:val="39"/>
    <w:rsid w:val="00FD29DE"/>
    <w:pPr>
      <w:tabs>
        <w:tab w:val="left" w:pos="1418"/>
        <w:tab w:val="right" w:leader="dot" w:pos="8630"/>
      </w:tabs>
      <w:spacing w:after="100"/>
      <w:ind w:left="851"/>
    </w:pPr>
  </w:style>
  <w:style w:type="paragraph" w:styleId="NormalWeb">
    <w:name w:val="Normal (Web)"/>
    <w:basedOn w:val="Normal"/>
    <w:uiPriority w:val="99"/>
    <w:rsid w:val="00B34BDA"/>
    <w:pPr>
      <w:spacing w:before="150" w:after="150" w:line="270" w:lineRule="atLeast"/>
    </w:pPr>
    <w:rPr>
      <w:rFonts w:ascii="Times New Roman" w:hAnsi="Times New Roman"/>
      <w:sz w:val="24"/>
      <w:szCs w:val="24"/>
      <w:lang w:eastAsia="fr-CA"/>
    </w:rPr>
  </w:style>
  <w:style w:type="character" w:customStyle="1" w:styleId="reference-text">
    <w:name w:val="reference-text"/>
    <w:uiPriority w:val="99"/>
    <w:rsid w:val="00A66C8B"/>
  </w:style>
  <w:style w:type="paragraph" w:styleId="Caption">
    <w:name w:val="caption"/>
    <w:basedOn w:val="Normal"/>
    <w:next w:val="Normal"/>
    <w:uiPriority w:val="99"/>
    <w:qFormat/>
    <w:locked/>
    <w:rsid w:val="007E3C9F"/>
    <w:rPr>
      <w:b/>
      <w:bCs/>
      <w:sz w:val="20"/>
      <w:szCs w:val="20"/>
    </w:rPr>
  </w:style>
  <w:style w:type="character" w:styleId="CommentReference">
    <w:name w:val="annotation reference"/>
    <w:uiPriority w:val="99"/>
    <w:semiHidden/>
    <w:rsid w:val="00E501DC"/>
    <w:rPr>
      <w:rFonts w:cs="Times New Roman"/>
      <w:sz w:val="16"/>
      <w:szCs w:val="16"/>
    </w:rPr>
  </w:style>
  <w:style w:type="paragraph" w:styleId="CommentText">
    <w:name w:val="annotation text"/>
    <w:basedOn w:val="Normal"/>
    <w:link w:val="CommentTextChar"/>
    <w:uiPriority w:val="99"/>
    <w:semiHidden/>
    <w:rsid w:val="00E501DC"/>
    <w:rPr>
      <w:sz w:val="20"/>
      <w:szCs w:val="20"/>
    </w:rPr>
  </w:style>
  <w:style w:type="character" w:customStyle="1" w:styleId="CommentTextChar">
    <w:name w:val="Comment Text Char"/>
    <w:link w:val="CommentText"/>
    <w:uiPriority w:val="99"/>
    <w:semiHidden/>
    <w:rsid w:val="009C1E86"/>
    <w:rPr>
      <w:sz w:val="20"/>
      <w:szCs w:val="20"/>
      <w:lang w:eastAsia="en-CA"/>
    </w:rPr>
  </w:style>
  <w:style w:type="paragraph" w:styleId="CommentSubject">
    <w:name w:val="annotation subject"/>
    <w:basedOn w:val="CommentText"/>
    <w:next w:val="CommentText"/>
    <w:link w:val="CommentSubjectChar"/>
    <w:uiPriority w:val="99"/>
    <w:semiHidden/>
    <w:rsid w:val="00E501DC"/>
    <w:rPr>
      <w:b/>
      <w:bCs/>
    </w:rPr>
  </w:style>
  <w:style w:type="character" w:customStyle="1" w:styleId="CommentSubjectChar">
    <w:name w:val="Comment Subject Char"/>
    <w:link w:val="CommentSubject"/>
    <w:uiPriority w:val="99"/>
    <w:semiHidden/>
    <w:rsid w:val="009C1E86"/>
    <w:rPr>
      <w:b/>
      <w:bCs/>
      <w:sz w:val="20"/>
      <w:szCs w:val="20"/>
      <w:lang w:eastAsia="en-CA"/>
    </w:rPr>
  </w:style>
  <w:style w:type="paragraph" w:styleId="TableofFigures">
    <w:name w:val="table of figures"/>
    <w:basedOn w:val="Normal"/>
    <w:next w:val="Normal"/>
    <w:uiPriority w:val="99"/>
    <w:unhideWhenUsed/>
    <w:rsid w:val="00A5241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CA" w:eastAsia="fr-CA"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C6014"/>
    <w:pPr>
      <w:spacing w:after="200" w:line="276" w:lineRule="auto"/>
    </w:pPr>
    <w:rPr>
      <w:sz w:val="22"/>
      <w:szCs w:val="22"/>
      <w:lang w:eastAsia="en-CA"/>
    </w:rPr>
  </w:style>
  <w:style w:type="paragraph" w:styleId="Heading1">
    <w:name w:val="heading 1"/>
    <w:basedOn w:val="Normal"/>
    <w:next w:val="Normal"/>
    <w:link w:val="Heading1Char"/>
    <w:uiPriority w:val="99"/>
    <w:qFormat/>
    <w:rsid w:val="009E0447"/>
    <w:pPr>
      <w:keepNext/>
      <w:keepLines/>
      <w:spacing w:before="480" w:after="0"/>
      <w:outlineLvl w:val="0"/>
    </w:pPr>
    <w:rPr>
      <w:rFonts w:ascii="Cambria" w:hAnsi="Cambria"/>
      <w:b/>
      <w:bCs/>
      <w:color w:val="365F91"/>
      <w:sz w:val="28"/>
      <w:szCs w:val="28"/>
      <w:lang w:eastAsia="fr-CA"/>
    </w:rPr>
  </w:style>
  <w:style w:type="paragraph" w:styleId="Heading2">
    <w:name w:val="heading 2"/>
    <w:basedOn w:val="Normal"/>
    <w:next w:val="Normal"/>
    <w:link w:val="Heading2Char"/>
    <w:uiPriority w:val="99"/>
    <w:qFormat/>
    <w:rsid w:val="003D5D2B"/>
    <w:pPr>
      <w:keepNext/>
      <w:keepLines/>
      <w:spacing w:before="200" w:after="0"/>
      <w:outlineLvl w:val="1"/>
    </w:pPr>
    <w:rPr>
      <w:rFonts w:ascii="Cambria" w:hAnsi="Cambria"/>
      <w:b/>
      <w:bCs/>
      <w:color w:val="4F81BD"/>
      <w:sz w:val="26"/>
      <w:szCs w:val="26"/>
      <w:lang w:eastAsia="fr-CA"/>
    </w:rPr>
  </w:style>
  <w:style w:type="paragraph" w:styleId="Heading3">
    <w:name w:val="heading 3"/>
    <w:basedOn w:val="Normal"/>
    <w:next w:val="Normal"/>
    <w:link w:val="Heading3Char"/>
    <w:uiPriority w:val="99"/>
    <w:qFormat/>
    <w:rsid w:val="00376A5F"/>
    <w:pPr>
      <w:keepNext/>
      <w:keepLines/>
      <w:spacing w:before="200" w:after="0"/>
      <w:outlineLvl w:val="2"/>
    </w:pPr>
    <w:rPr>
      <w:rFonts w:ascii="Cambria" w:hAnsi="Cambria"/>
      <w:b/>
      <w:bCs/>
      <w:color w:val="4F81BD"/>
      <w:sz w:val="20"/>
      <w:szCs w:val="20"/>
      <w:lang w:eastAsia="fr-CA"/>
    </w:rPr>
  </w:style>
  <w:style w:type="paragraph" w:styleId="Heading4">
    <w:name w:val="heading 4"/>
    <w:basedOn w:val="Normal"/>
    <w:next w:val="Normal"/>
    <w:link w:val="Heading4Char"/>
    <w:uiPriority w:val="99"/>
    <w:qFormat/>
    <w:rsid w:val="00376A5F"/>
    <w:pPr>
      <w:keepNext/>
      <w:keepLines/>
      <w:spacing w:before="200" w:after="0"/>
      <w:outlineLvl w:val="3"/>
    </w:pPr>
    <w:rPr>
      <w:rFonts w:ascii="Cambria" w:hAnsi="Cambria"/>
      <w:b/>
      <w:bCs/>
      <w:i/>
      <w:iCs/>
      <w:color w:val="4F81BD"/>
      <w:sz w:val="20"/>
      <w:szCs w:val="20"/>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E0447"/>
    <w:rPr>
      <w:rFonts w:ascii="Cambria" w:hAnsi="Cambria" w:cs="Times New Roman"/>
      <w:b/>
      <w:color w:val="365F91"/>
      <w:sz w:val="28"/>
    </w:rPr>
  </w:style>
  <w:style w:type="character" w:customStyle="1" w:styleId="Heading2Char">
    <w:name w:val="Heading 2 Char"/>
    <w:link w:val="Heading2"/>
    <w:uiPriority w:val="99"/>
    <w:locked/>
    <w:rsid w:val="003D5D2B"/>
    <w:rPr>
      <w:rFonts w:ascii="Cambria" w:hAnsi="Cambria" w:cs="Times New Roman"/>
      <w:b/>
      <w:color w:val="4F81BD"/>
      <w:sz w:val="26"/>
    </w:rPr>
  </w:style>
  <w:style w:type="character" w:customStyle="1" w:styleId="Heading3Char">
    <w:name w:val="Heading 3 Char"/>
    <w:link w:val="Heading3"/>
    <w:uiPriority w:val="99"/>
    <w:locked/>
    <w:rsid w:val="00376A5F"/>
    <w:rPr>
      <w:rFonts w:ascii="Cambria" w:hAnsi="Cambria" w:cs="Times New Roman"/>
      <w:b/>
      <w:color w:val="4F81BD"/>
    </w:rPr>
  </w:style>
  <w:style w:type="character" w:customStyle="1" w:styleId="Heading4Char">
    <w:name w:val="Heading 4 Char"/>
    <w:link w:val="Heading4"/>
    <w:uiPriority w:val="99"/>
    <w:locked/>
    <w:rsid w:val="00376A5F"/>
    <w:rPr>
      <w:rFonts w:ascii="Cambria" w:hAnsi="Cambria" w:cs="Times New Roman"/>
      <w:b/>
      <w:i/>
      <w:color w:val="4F81BD"/>
      <w:lang w:val="fr-CA"/>
    </w:rPr>
  </w:style>
  <w:style w:type="character" w:styleId="PlaceholderText">
    <w:name w:val="Placeholder Text"/>
    <w:uiPriority w:val="99"/>
    <w:semiHidden/>
    <w:rsid w:val="006B0EE4"/>
    <w:rPr>
      <w:rFonts w:cs="Times New Roman"/>
      <w:color w:val="808080"/>
    </w:rPr>
  </w:style>
  <w:style w:type="paragraph" w:styleId="BalloonText">
    <w:name w:val="Balloon Text"/>
    <w:basedOn w:val="Normal"/>
    <w:link w:val="BalloonTextChar"/>
    <w:uiPriority w:val="99"/>
    <w:semiHidden/>
    <w:rsid w:val="006B0EE4"/>
    <w:pPr>
      <w:spacing w:after="0" w:line="240" w:lineRule="auto"/>
    </w:pPr>
    <w:rPr>
      <w:rFonts w:ascii="Tahoma" w:hAnsi="Tahoma"/>
      <w:sz w:val="16"/>
      <w:szCs w:val="16"/>
      <w:lang w:eastAsia="fr-CA"/>
    </w:rPr>
  </w:style>
  <w:style w:type="character" w:customStyle="1" w:styleId="BalloonTextChar">
    <w:name w:val="Balloon Text Char"/>
    <w:link w:val="BalloonText"/>
    <w:uiPriority w:val="99"/>
    <w:semiHidden/>
    <w:locked/>
    <w:rsid w:val="006B0EE4"/>
    <w:rPr>
      <w:rFonts w:ascii="Tahoma" w:hAnsi="Tahoma" w:cs="Times New Roman"/>
      <w:sz w:val="16"/>
    </w:rPr>
  </w:style>
  <w:style w:type="paragraph" w:styleId="ListParagraph">
    <w:name w:val="List Paragraph"/>
    <w:basedOn w:val="Normal"/>
    <w:uiPriority w:val="99"/>
    <w:qFormat/>
    <w:rsid w:val="005B4006"/>
    <w:pPr>
      <w:ind w:left="720"/>
      <w:contextualSpacing/>
    </w:pPr>
  </w:style>
  <w:style w:type="paragraph" w:styleId="Header">
    <w:name w:val="header"/>
    <w:basedOn w:val="Normal"/>
    <w:link w:val="HeaderChar"/>
    <w:uiPriority w:val="99"/>
    <w:rsid w:val="00FD5FE4"/>
    <w:pPr>
      <w:tabs>
        <w:tab w:val="center" w:pos="4419"/>
        <w:tab w:val="right" w:pos="8838"/>
      </w:tabs>
      <w:spacing w:after="0" w:line="240" w:lineRule="auto"/>
    </w:pPr>
    <w:rPr>
      <w:sz w:val="20"/>
      <w:szCs w:val="20"/>
      <w:lang w:eastAsia="fr-CA"/>
    </w:rPr>
  </w:style>
  <w:style w:type="character" w:customStyle="1" w:styleId="HeaderChar">
    <w:name w:val="Header Char"/>
    <w:link w:val="Header"/>
    <w:uiPriority w:val="99"/>
    <w:locked/>
    <w:rsid w:val="00FD5FE4"/>
    <w:rPr>
      <w:rFonts w:cs="Times New Roman"/>
    </w:rPr>
  </w:style>
  <w:style w:type="paragraph" w:styleId="Footer">
    <w:name w:val="footer"/>
    <w:basedOn w:val="Normal"/>
    <w:link w:val="FooterChar"/>
    <w:uiPriority w:val="99"/>
    <w:rsid w:val="00FD5FE4"/>
    <w:pPr>
      <w:tabs>
        <w:tab w:val="center" w:pos="4419"/>
        <w:tab w:val="right" w:pos="8838"/>
      </w:tabs>
      <w:spacing w:after="0" w:line="240" w:lineRule="auto"/>
    </w:pPr>
    <w:rPr>
      <w:sz w:val="20"/>
      <w:szCs w:val="20"/>
      <w:lang w:eastAsia="fr-CA"/>
    </w:rPr>
  </w:style>
  <w:style w:type="character" w:customStyle="1" w:styleId="FooterChar">
    <w:name w:val="Footer Char"/>
    <w:link w:val="Footer"/>
    <w:uiPriority w:val="99"/>
    <w:locked/>
    <w:rsid w:val="00FD5FE4"/>
    <w:rPr>
      <w:rFonts w:cs="Times New Roman"/>
    </w:rPr>
  </w:style>
  <w:style w:type="table" w:styleId="TableGrid">
    <w:name w:val="Table Grid"/>
    <w:basedOn w:val="TableNormal"/>
    <w:uiPriority w:val="99"/>
    <w:rsid w:val="006071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1A63DE"/>
    <w:pPr>
      <w:autoSpaceDE w:val="0"/>
      <w:autoSpaceDN w:val="0"/>
      <w:adjustRightInd w:val="0"/>
    </w:pPr>
    <w:rPr>
      <w:rFonts w:ascii="Times New Roman" w:hAnsi="Times New Roman"/>
      <w:color w:val="000000"/>
      <w:sz w:val="24"/>
      <w:szCs w:val="24"/>
      <w:lang w:val="en-US" w:eastAsia="en-CA"/>
    </w:rPr>
  </w:style>
  <w:style w:type="character" w:customStyle="1" w:styleId="nowrap1">
    <w:name w:val="nowrap1"/>
    <w:uiPriority w:val="99"/>
    <w:rsid w:val="00232F9F"/>
  </w:style>
  <w:style w:type="paragraph" w:styleId="EndnoteText">
    <w:name w:val="endnote text"/>
    <w:basedOn w:val="Normal"/>
    <w:link w:val="EndnoteTextChar"/>
    <w:uiPriority w:val="99"/>
    <w:rsid w:val="000427F1"/>
    <w:pPr>
      <w:spacing w:after="0" w:line="240" w:lineRule="auto"/>
    </w:pPr>
    <w:rPr>
      <w:sz w:val="20"/>
      <w:szCs w:val="20"/>
      <w:lang w:eastAsia="fr-CA"/>
    </w:rPr>
  </w:style>
  <w:style w:type="character" w:customStyle="1" w:styleId="EndnoteTextChar">
    <w:name w:val="Endnote Text Char"/>
    <w:link w:val="EndnoteText"/>
    <w:uiPriority w:val="99"/>
    <w:locked/>
    <w:rsid w:val="000427F1"/>
    <w:rPr>
      <w:rFonts w:cs="Times New Roman"/>
      <w:sz w:val="20"/>
    </w:rPr>
  </w:style>
  <w:style w:type="character" w:styleId="EndnoteReference">
    <w:name w:val="endnote reference"/>
    <w:uiPriority w:val="99"/>
    <w:semiHidden/>
    <w:rsid w:val="000427F1"/>
    <w:rPr>
      <w:rFonts w:cs="Times New Roman"/>
      <w:vertAlign w:val="superscript"/>
    </w:rPr>
  </w:style>
  <w:style w:type="character" w:styleId="Hyperlink">
    <w:name w:val="Hyperlink"/>
    <w:uiPriority w:val="99"/>
    <w:rsid w:val="009B5B51"/>
    <w:rPr>
      <w:rFonts w:cs="Times New Roman"/>
      <w:color w:val="0000FF"/>
      <w:u w:val="single"/>
    </w:rPr>
  </w:style>
  <w:style w:type="paragraph" w:styleId="FootnoteText">
    <w:name w:val="footnote text"/>
    <w:basedOn w:val="Normal"/>
    <w:link w:val="FootnoteTextChar"/>
    <w:uiPriority w:val="99"/>
    <w:semiHidden/>
    <w:rsid w:val="009536F7"/>
    <w:pPr>
      <w:spacing w:after="0" w:line="240" w:lineRule="auto"/>
    </w:pPr>
    <w:rPr>
      <w:sz w:val="20"/>
      <w:szCs w:val="20"/>
      <w:lang w:eastAsia="fr-CA"/>
    </w:rPr>
  </w:style>
  <w:style w:type="character" w:customStyle="1" w:styleId="FootnoteTextChar">
    <w:name w:val="Footnote Text Char"/>
    <w:link w:val="FootnoteText"/>
    <w:uiPriority w:val="99"/>
    <w:semiHidden/>
    <w:locked/>
    <w:rsid w:val="009536F7"/>
    <w:rPr>
      <w:rFonts w:cs="Times New Roman"/>
      <w:sz w:val="20"/>
    </w:rPr>
  </w:style>
  <w:style w:type="character" w:styleId="FootnoteReference">
    <w:name w:val="footnote reference"/>
    <w:uiPriority w:val="99"/>
    <w:semiHidden/>
    <w:rsid w:val="009536F7"/>
    <w:rPr>
      <w:rFonts w:cs="Times New Roman"/>
      <w:vertAlign w:val="superscript"/>
    </w:rPr>
  </w:style>
  <w:style w:type="paragraph" w:styleId="TOCHeading">
    <w:name w:val="TOC Heading"/>
    <w:basedOn w:val="Heading1"/>
    <w:next w:val="Normal"/>
    <w:uiPriority w:val="99"/>
    <w:qFormat/>
    <w:rsid w:val="00D82E82"/>
    <w:pPr>
      <w:outlineLvl w:val="9"/>
    </w:pPr>
    <w:rPr>
      <w:lang w:val="es-ES"/>
    </w:rPr>
  </w:style>
  <w:style w:type="paragraph" w:styleId="TOC1">
    <w:name w:val="toc 1"/>
    <w:basedOn w:val="Normal"/>
    <w:next w:val="Normal"/>
    <w:autoRedefine/>
    <w:uiPriority w:val="39"/>
    <w:rsid w:val="00D82E82"/>
    <w:pPr>
      <w:spacing w:after="100"/>
    </w:pPr>
  </w:style>
  <w:style w:type="paragraph" w:styleId="TOC2">
    <w:name w:val="toc 2"/>
    <w:basedOn w:val="Normal"/>
    <w:next w:val="Normal"/>
    <w:autoRedefine/>
    <w:uiPriority w:val="39"/>
    <w:rsid w:val="00FD29DE"/>
    <w:pPr>
      <w:tabs>
        <w:tab w:val="left" w:pos="880"/>
        <w:tab w:val="right" w:leader="dot" w:pos="8630"/>
      </w:tabs>
      <w:spacing w:after="100"/>
      <w:ind w:left="426"/>
    </w:pPr>
  </w:style>
  <w:style w:type="paragraph" w:styleId="TOC3">
    <w:name w:val="toc 3"/>
    <w:basedOn w:val="Normal"/>
    <w:next w:val="Normal"/>
    <w:autoRedefine/>
    <w:uiPriority w:val="39"/>
    <w:rsid w:val="00FD29DE"/>
    <w:pPr>
      <w:tabs>
        <w:tab w:val="left" w:pos="1418"/>
        <w:tab w:val="right" w:leader="dot" w:pos="8630"/>
      </w:tabs>
      <w:spacing w:after="100"/>
      <w:ind w:left="851"/>
    </w:pPr>
  </w:style>
  <w:style w:type="paragraph" w:styleId="NormalWeb">
    <w:name w:val="Normal (Web)"/>
    <w:basedOn w:val="Normal"/>
    <w:uiPriority w:val="99"/>
    <w:rsid w:val="00B34BDA"/>
    <w:pPr>
      <w:spacing w:before="150" w:after="150" w:line="270" w:lineRule="atLeast"/>
    </w:pPr>
    <w:rPr>
      <w:rFonts w:ascii="Times New Roman" w:hAnsi="Times New Roman"/>
      <w:sz w:val="24"/>
      <w:szCs w:val="24"/>
      <w:lang w:eastAsia="fr-CA"/>
    </w:rPr>
  </w:style>
  <w:style w:type="character" w:customStyle="1" w:styleId="reference-text">
    <w:name w:val="reference-text"/>
    <w:uiPriority w:val="99"/>
    <w:rsid w:val="00A66C8B"/>
  </w:style>
  <w:style w:type="paragraph" w:styleId="Caption">
    <w:name w:val="caption"/>
    <w:basedOn w:val="Normal"/>
    <w:next w:val="Normal"/>
    <w:uiPriority w:val="99"/>
    <w:qFormat/>
    <w:locked/>
    <w:rsid w:val="007E3C9F"/>
    <w:rPr>
      <w:b/>
      <w:bCs/>
      <w:sz w:val="20"/>
      <w:szCs w:val="20"/>
    </w:rPr>
  </w:style>
  <w:style w:type="character" w:styleId="CommentReference">
    <w:name w:val="annotation reference"/>
    <w:uiPriority w:val="99"/>
    <w:semiHidden/>
    <w:rsid w:val="00E501DC"/>
    <w:rPr>
      <w:rFonts w:cs="Times New Roman"/>
      <w:sz w:val="16"/>
      <w:szCs w:val="16"/>
    </w:rPr>
  </w:style>
  <w:style w:type="paragraph" w:styleId="CommentText">
    <w:name w:val="annotation text"/>
    <w:basedOn w:val="Normal"/>
    <w:link w:val="CommentTextChar"/>
    <w:uiPriority w:val="99"/>
    <w:semiHidden/>
    <w:rsid w:val="00E501DC"/>
    <w:rPr>
      <w:sz w:val="20"/>
      <w:szCs w:val="20"/>
    </w:rPr>
  </w:style>
  <w:style w:type="character" w:customStyle="1" w:styleId="CommentTextChar">
    <w:name w:val="Comment Text Char"/>
    <w:link w:val="CommentText"/>
    <w:uiPriority w:val="99"/>
    <w:semiHidden/>
    <w:rsid w:val="009C1E86"/>
    <w:rPr>
      <w:sz w:val="20"/>
      <w:szCs w:val="20"/>
      <w:lang w:eastAsia="en-CA"/>
    </w:rPr>
  </w:style>
  <w:style w:type="paragraph" w:styleId="CommentSubject">
    <w:name w:val="annotation subject"/>
    <w:basedOn w:val="CommentText"/>
    <w:next w:val="CommentText"/>
    <w:link w:val="CommentSubjectChar"/>
    <w:uiPriority w:val="99"/>
    <w:semiHidden/>
    <w:rsid w:val="00E501DC"/>
    <w:rPr>
      <w:b/>
      <w:bCs/>
    </w:rPr>
  </w:style>
  <w:style w:type="character" w:customStyle="1" w:styleId="CommentSubjectChar">
    <w:name w:val="Comment Subject Char"/>
    <w:link w:val="CommentSubject"/>
    <w:uiPriority w:val="99"/>
    <w:semiHidden/>
    <w:rsid w:val="009C1E86"/>
    <w:rPr>
      <w:b/>
      <w:bCs/>
      <w:sz w:val="20"/>
      <w:szCs w:val="20"/>
      <w:lang w:eastAsia="en-CA"/>
    </w:rPr>
  </w:style>
  <w:style w:type="paragraph" w:styleId="TableofFigures">
    <w:name w:val="table of figures"/>
    <w:basedOn w:val="Normal"/>
    <w:next w:val="Normal"/>
    <w:uiPriority w:val="99"/>
    <w:unhideWhenUsed/>
    <w:rsid w:val="00A52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67670">
      <w:marLeft w:val="0"/>
      <w:marRight w:val="0"/>
      <w:marTop w:val="0"/>
      <w:marBottom w:val="0"/>
      <w:divBdr>
        <w:top w:val="none" w:sz="0" w:space="0" w:color="auto"/>
        <w:left w:val="none" w:sz="0" w:space="0" w:color="auto"/>
        <w:bottom w:val="none" w:sz="0" w:space="0" w:color="auto"/>
        <w:right w:val="none" w:sz="0" w:space="0" w:color="auto"/>
      </w:divBdr>
    </w:div>
    <w:div w:id="944767672">
      <w:marLeft w:val="0"/>
      <w:marRight w:val="0"/>
      <w:marTop w:val="0"/>
      <w:marBottom w:val="0"/>
      <w:divBdr>
        <w:top w:val="none" w:sz="0" w:space="0" w:color="auto"/>
        <w:left w:val="none" w:sz="0" w:space="0" w:color="auto"/>
        <w:bottom w:val="none" w:sz="0" w:space="0" w:color="auto"/>
        <w:right w:val="none" w:sz="0" w:space="0" w:color="auto"/>
      </w:divBdr>
      <w:divsChild>
        <w:div w:id="944767673">
          <w:marLeft w:val="0"/>
          <w:marRight w:val="0"/>
          <w:marTop w:val="0"/>
          <w:marBottom w:val="0"/>
          <w:divBdr>
            <w:top w:val="none" w:sz="0" w:space="0" w:color="auto"/>
            <w:left w:val="none" w:sz="0" w:space="0" w:color="auto"/>
            <w:bottom w:val="none" w:sz="0" w:space="0" w:color="auto"/>
            <w:right w:val="none" w:sz="0" w:space="0" w:color="auto"/>
          </w:divBdr>
          <w:divsChild>
            <w:div w:id="944767674">
              <w:marLeft w:val="0"/>
              <w:marRight w:val="0"/>
              <w:marTop w:val="0"/>
              <w:marBottom w:val="0"/>
              <w:divBdr>
                <w:top w:val="none" w:sz="0" w:space="0" w:color="auto"/>
                <w:left w:val="none" w:sz="0" w:space="0" w:color="auto"/>
                <w:bottom w:val="none" w:sz="0" w:space="0" w:color="auto"/>
                <w:right w:val="none" w:sz="0" w:space="0" w:color="auto"/>
              </w:divBdr>
              <w:divsChild>
                <w:div w:id="9447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67677">
      <w:marLeft w:val="0"/>
      <w:marRight w:val="0"/>
      <w:marTop w:val="0"/>
      <w:marBottom w:val="0"/>
      <w:divBdr>
        <w:top w:val="none" w:sz="0" w:space="0" w:color="auto"/>
        <w:left w:val="none" w:sz="0" w:space="0" w:color="auto"/>
        <w:bottom w:val="none" w:sz="0" w:space="0" w:color="auto"/>
        <w:right w:val="none" w:sz="0" w:space="0" w:color="auto"/>
      </w:divBdr>
      <w:divsChild>
        <w:div w:id="944767675">
          <w:marLeft w:val="0"/>
          <w:marRight w:val="0"/>
          <w:marTop w:val="0"/>
          <w:marBottom w:val="0"/>
          <w:divBdr>
            <w:top w:val="none" w:sz="0" w:space="0" w:color="auto"/>
            <w:left w:val="none" w:sz="0" w:space="0" w:color="auto"/>
            <w:bottom w:val="none" w:sz="0" w:space="0" w:color="auto"/>
            <w:right w:val="none" w:sz="0" w:space="0" w:color="auto"/>
          </w:divBdr>
          <w:divsChild>
            <w:div w:id="9447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7683">
      <w:marLeft w:val="0"/>
      <w:marRight w:val="0"/>
      <w:marTop w:val="0"/>
      <w:marBottom w:val="0"/>
      <w:divBdr>
        <w:top w:val="none" w:sz="0" w:space="0" w:color="auto"/>
        <w:left w:val="none" w:sz="0" w:space="0" w:color="auto"/>
        <w:bottom w:val="none" w:sz="0" w:space="0" w:color="auto"/>
        <w:right w:val="none" w:sz="0" w:space="0" w:color="auto"/>
      </w:divBdr>
      <w:divsChild>
        <w:div w:id="944767685">
          <w:marLeft w:val="0"/>
          <w:marRight w:val="0"/>
          <w:marTop w:val="0"/>
          <w:marBottom w:val="0"/>
          <w:divBdr>
            <w:top w:val="none" w:sz="0" w:space="0" w:color="auto"/>
            <w:left w:val="none" w:sz="0" w:space="0" w:color="auto"/>
            <w:bottom w:val="none" w:sz="0" w:space="0" w:color="auto"/>
            <w:right w:val="none" w:sz="0" w:space="0" w:color="auto"/>
          </w:divBdr>
          <w:divsChild>
            <w:div w:id="944767686">
              <w:marLeft w:val="0"/>
              <w:marRight w:val="0"/>
              <w:marTop w:val="0"/>
              <w:marBottom w:val="0"/>
              <w:divBdr>
                <w:top w:val="none" w:sz="0" w:space="0" w:color="auto"/>
                <w:left w:val="none" w:sz="0" w:space="0" w:color="auto"/>
                <w:bottom w:val="none" w:sz="0" w:space="0" w:color="auto"/>
                <w:right w:val="none" w:sz="0" w:space="0" w:color="auto"/>
              </w:divBdr>
              <w:divsChild>
                <w:div w:id="944767688">
                  <w:marLeft w:val="0"/>
                  <w:marRight w:val="0"/>
                  <w:marTop w:val="0"/>
                  <w:marBottom w:val="0"/>
                  <w:divBdr>
                    <w:top w:val="none" w:sz="0" w:space="0" w:color="auto"/>
                    <w:left w:val="none" w:sz="0" w:space="0" w:color="auto"/>
                    <w:bottom w:val="none" w:sz="0" w:space="0" w:color="auto"/>
                    <w:right w:val="none" w:sz="0" w:space="0" w:color="auto"/>
                  </w:divBdr>
                  <w:divsChild>
                    <w:div w:id="944767684">
                      <w:marLeft w:val="0"/>
                      <w:marRight w:val="0"/>
                      <w:marTop w:val="0"/>
                      <w:marBottom w:val="0"/>
                      <w:divBdr>
                        <w:top w:val="none" w:sz="0" w:space="0" w:color="auto"/>
                        <w:left w:val="none" w:sz="0" w:space="0" w:color="auto"/>
                        <w:bottom w:val="none" w:sz="0" w:space="0" w:color="auto"/>
                        <w:right w:val="none" w:sz="0" w:space="0" w:color="auto"/>
                      </w:divBdr>
                      <w:divsChild>
                        <w:div w:id="944767682">
                          <w:marLeft w:val="0"/>
                          <w:marRight w:val="0"/>
                          <w:marTop w:val="0"/>
                          <w:marBottom w:val="0"/>
                          <w:divBdr>
                            <w:top w:val="none" w:sz="0" w:space="0" w:color="auto"/>
                            <w:left w:val="none" w:sz="0" w:space="0" w:color="auto"/>
                            <w:bottom w:val="none" w:sz="0" w:space="0" w:color="auto"/>
                            <w:right w:val="none" w:sz="0" w:space="0" w:color="auto"/>
                          </w:divBdr>
                          <w:divsChild>
                            <w:div w:id="944767680">
                              <w:marLeft w:val="0"/>
                              <w:marRight w:val="0"/>
                              <w:marTop w:val="0"/>
                              <w:marBottom w:val="0"/>
                              <w:divBdr>
                                <w:top w:val="none" w:sz="0" w:space="0" w:color="auto"/>
                                <w:left w:val="none" w:sz="0" w:space="0" w:color="auto"/>
                                <w:bottom w:val="none" w:sz="0" w:space="0" w:color="auto"/>
                                <w:right w:val="none" w:sz="0" w:space="0" w:color="auto"/>
                              </w:divBdr>
                              <w:divsChild>
                                <w:div w:id="944767689">
                                  <w:marLeft w:val="0"/>
                                  <w:marRight w:val="0"/>
                                  <w:marTop w:val="0"/>
                                  <w:marBottom w:val="0"/>
                                  <w:divBdr>
                                    <w:top w:val="none" w:sz="0" w:space="0" w:color="auto"/>
                                    <w:left w:val="none" w:sz="0" w:space="0" w:color="auto"/>
                                    <w:bottom w:val="none" w:sz="0" w:space="0" w:color="auto"/>
                                    <w:right w:val="none" w:sz="0" w:space="0" w:color="auto"/>
                                  </w:divBdr>
                                  <w:divsChild>
                                    <w:div w:id="944767679">
                                      <w:marLeft w:val="0"/>
                                      <w:marRight w:val="0"/>
                                      <w:marTop w:val="0"/>
                                      <w:marBottom w:val="0"/>
                                      <w:divBdr>
                                        <w:top w:val="none" w:sz="0" w:space="0" w:color="auto"/>
                                        <w:left w:val="none" w:sz="0" w:space="0" w:color="auto"/>
                                        <w:bottom w:val="none" w:sz="0" w:space="0" w:color="auto"/>
                                        <w:right w:val="none" w:sz="0" w:space="0" w:color="auto"/>
                                      </w:divBdr>
                                      <w:divsChild>
                                        <w:div w:id="944767681">
                                          <w:marLeft w:val="0"/>
                                          <w:marRight w:val="0"/>
                                          <w:marTop w:val="0"/>
                                          <w:marBottom w:val="360"/>
                                          <w:divBdr>
                                            <w:top w:val="none" w:sz="0" w:space="0" w:color="auto"/>
                                            <w:left w:val="none" w:sz="0" w:space="0" w:color="auto"/>
                                            <w:bottom w:val="none" w:sz="0" w:space="0" w:color="auto"/>
                                            <w:right w:val="none" w:sz="0" w:space="0" w:color="auto"/>
                                          </w:divBdr>
                                          <w:divsChild>
                                            <w:div w:id="944767690">
                                              <w:marLeft w:val="0"/>
                                              <w:marRight w:val="0"/>
                                              <w:marTop w:val="0"/>
                                              <w:marBottom w:val="0"/>
                                              <w:divBdr>
                                                <w:top w:val="none" w:sz="0" w:space="0" w:color="auto"/>
                                                <w:left w:val="none" w:sz="0" w:space="0" w:color="auto"/>
                                                <w:bottom w:val="none" w:sz="0" w:space="0" w:color="auto"/>
                                                <w:right w:val="none" w:sz="0" w:space="0" w:color="auto"/>
                                              </w:divBdr>
                                              <w:divsChild>
                                                <w:div w:id="944767687">
                                                  <w:marLeft w:val="0"/>
                                                  <w:marRight w:val="0"/>
                                                  <w:marTop w:val="0"/>
                                                  <w:marBottom w:val="0"/>
                                                  <w:divBdr>
                                                    <w:top w:val="none" w:sz="0" w:space="0" w:color="auto"/>
                                                    <w:left w:val="none" w:sz="0" w:space="0" w:color="auto"/>
                                                    <w:bottom w:val="none" w:sz="0" w:space="0" w:color="auto"/>
                                                    <w:right w:val="none" w:sz="0" w:space="0" w:color="auto"/>
                                                  </w:divBdr>
                                                  <w:divsChild>
                                                    <w:div w:id="9447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oleObject" Target="embeddings/oleObject4.bin"/><Relationship Id="rId21" Type="http://schemas.openxmlformats.org/officeDocument/2006/relationships/image" Target="media/image7.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image" Target="media/image3.emf"/><Relationship Id="rId14" Type="http://schemas.openxmlformats.org/officeDocument/2006/relationships/oleObject" Target="embeddings/oleObject1.bin"/><Relationship Id="rId15" Type="http://schemas.openxmlformats.org/officeDocument/2006/relationships/image" Target="media/image4.emf"/><Relationship Id="rId16" Type="http://schemas.openxmlformats.org/officeDocument/2006/relationships/oleObject" Target="embeddings/oleObject2.bin"/><Relationship Id="rId17" Type="http://schemas.openxmlformats.org/officeDocument/2006/relationships/image" Target="media/image5.emf"/><Relationship Id="rId18" Type="http://schemas.openxmlformats.org/officeDocument/2006/relationships/oleObject" Target="embeddings/oleObject3.bin"/><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15E2E-9F98-7C48-8026-5D285D6D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2390</Words>
  <Characters>13627</Characters>
  <Application>Microsoft Macintosh Word</Application>
  <DocSecurity>0</DocSecurity>
  <Lines>113</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École de technologie supérieure</Company>
  <LinksUpToDate>false</LinksUpToDate>
  <CharactersWithSpaces>15986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Génie logiciel et des TI</dc:creator>
  <cp:lastModifiedBy>Alain Cardinal</cp:lastModifiedBy>
  <cp:revision>2</cp:revision>
  <cp:lastPrinted>2011-10-24T14:25:00Z</cp:lastPrinted>
  <dcterms:created xsi:type="dcterms:W3CDTF">2016-03-09T20:30:00Z</dcterms:created>
  <dcterms:modified xsi:type="dcterms:W3CDTF">2016-03-09T20:30:00Z</dcterms:modified>
</cp:coreProperties>
</file>