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CDB" w:rsidRDefault="00715FB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INSTITUTO </w:t>
      </w:r>
      <w:r>
        <w:rPr>
          <w:b/>
          <w:sz w:val="32"/>
          <w:szCs w:val="32"/>
        </w:rPr>
        <w:t>TECNOLÓGICO</w:t>
      </w:r>
      <w:r>
        <w:rPr>
          <w:b/>
          <w:sz w:val="32"/>
          <w:szCs w:val="32"/>
        </w:rPr>
        <w:t xml:space="preserve"> DE LA PAZ</w:t>
      </w:r>
    </w:p>
    <w:p w:rsidR="00A55CDB" w:rsidRDefault="00715FB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División de Estudios Profesionales</w:t>
      </w:r>
    </w:p>
    <w:p w:rsidR="00A55CDB" w:rsidRDefault="00715FB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Desarrollo del proyecto de residencias</w:t>
      </w:r>
    </w:p>
    <w:p w:rsidR="00A55CDB" w:rsidRDefault="00715FBC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Residencias Profesionales</w:t>
      </w:r>
    </w:p>
    <w:p w:rsidR="00A55CDB" w:rsidRDefault="00A55CDB">
      <w:pPr>
        <w:jc w:val="center"/>
        <w:rPr>
          <w:sz w:val="28"/>
          <w:szCs w:val="28"/>
        </w:rPr>
      </w:pPr>
    </w:p>
    <w:p w:rsidR="00A55CDB" w:rsidRDefault="00A55CDB">
      <w:pPr>
        <w:jc w:val="center"/>
        <w:rPr>
          <w:sz w:val="28"/>
          <w:szCs w:val="28"/>
        </w:rPr>
      </w:pPr>
      <w:bookmarkStart w:id="0" w:name="_GoBack"/>
      <w:bookmarkEnd w:id="0"/>
    </w:p>
    <w:tbl>
      <w:tblPr>
        <w:tblStyle w:val="a"/>
        <w:tblW w:w="88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1075"/>
        <w:gridCol w:w="1316"/>
        <w:gridCol w:w="837"/>
      </w:tblGrid>
      <w:tr w:rsidR="00A55CDB"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Proyecto:</w:t>
            </w:r>
          </w:p>
        </w:tc>
        <w:tc>
          <w:tcPr>
            <w:tcW w:w="64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</w:t>
            </w:r>
            <w:r>
              <w:rPr>
                <w:sz w:val="22"/>
                <w:szCs w:val="22"/>
              </w:rPr>
              <w:t xml:space="preserve"> DE TRAMAS SMTP APLICANDO </w:t>
            </w:r>
            <w:r>
              <w:rPr>
                <w:sz w:val="22"/>
                <w:szCs w:val="22"/>
              </w:rPr>
              <w:t>TÉCNICAS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HEURÍSTICAS</w:t>
            </w:r>
            <w:r>
              <w:rPr>
                <w:sz w:val="22"/>
                <w:szCs w:val="22"/>
              </w:rPr>
              <w:t xml:space="preserve"> EN LA DETECCIÓN DE </w:t>
            </w:r>
            <w:r>
              <w:rPr>
                <w:sz w:val="22"/>
                <w:szCs w:val="22"/>
              </w:rPr>
              <w:t>TRÁFICO</w:t>
            </w:r>
            <w:r>
              <w:rPr>
                <w:sz w:val="22"/>
                <w:szCs w:val="22"/>
              </w:rPr>
              <w:t xml:space="preserve"> ANÓMALO PARA EL SERVIDOR DE CORREO DEL H. CONGRESO DEL ESTADO DE BAJA CALIFORNIA SUR</w:t>
            </w:r>
            <w:r>
              <w:rPr>
                <w:sz w:val="22"/>
                <w:szCs w:val="22"/>
              </w:rPr>
              <w:t>.</w:t>
            </w:r>
          </w:p>
        </w:tc>
      </w:tr>
      <w:tr w:rsidR="00A55CDB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Datos de la Empresa :</w:t>
            </w:r>
          </w:p>
        </w:tc>
        <w:tc>
          <w:tcPr>
            <w:tcW w:w="6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Empresa :</w:t>
            </w:r>
          </w:p>
        </w:tc>
        <w:tc>
          <w:tcPr>
            <w:tcW w:w="64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 CONGRESO DEL ESTADO DE BAJA CALIFORNIA SUR</w:t>
            </w:r>
          </w:p>
        </w:tc>
      </w:tr>
      <w:tr w:rsidR="00A55CDB"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Domicilio :</w:t>
            </w:r>
          </w:p>
        </w:tc>
        <w:tc>
          <w:tcPr>
            <w:tcW w:w="6489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ISABEL LA CATÓLICA Y </w:t>
            </w:r>
            <w:r>
              <w:rPr>
                <w:sz w:val="22"/>
                <w:szCs w:val="22"/>
              </w:rPr>
              <w:t>NICOLÁS</w:t>
            </w:r>
            <w:r>
              <w:rPr>
                <w:sz w:val="22"/>
                <w:szCs w:val="22"/>
              </w:rPr>
              <w:t xml:space="preserve"> BRAVO. COLONIA CENTRO. C.P. 23000, LA PAZ B.C.S.</w:t>
            </w:r>
          </w:p>
        </w:tc>
      </w:tr>
      <w:tr w:rsidR="00A55CDB">
        <w:tc>
          <w:tcPr>
            <w:tcW w:w="2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Fax:</w:t>
            </w: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Teléfono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6121237800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Asesor Externo :</w:t>
            </w:r>
          </w:p>
        </w:tc>
        <w:tc>
          <w:tcPr>
            <w:tcW w:w="64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Puesto :</w:t>
            </w:r>
          </w:p>
        </w:tc>
        <w:tc>
          <w:tcPr>
            <w:tcW w:w="64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</w:tbl>
    <w:p w:rsidR="00A55CDB" w:rsidRDefault="00A55CDB">
      <w:pPr>
        <w:jc w:val="both"/>
      </w:pPr>
    </w:p>
    <w:tbl>
      <w:tblPr>
        <w:tblStyle w:val="a0"/>
        <w:tblW w:w="88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69"/>
        <w:gridCol w:w="2976"/>
        <w:gridCol w:w="1701"/>
        <w:gridCol w:w="818"/>
      </w:tblGrid>
      <w:tr w:rsidR="00A55CDB"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Necesidades de Residencias :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No. de alumnos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55CDB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Perfil</w:t>
            </w:r>
          </w:p>
        </w:tc>
        <w:tc>
          <w:tcPr>
            <w:tcW w:w="5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alumno</w:t>
            </w:r>
          </w:p>
        </w:tc>
      </w:tr>
      <w:tr w:rsidR="00A55CDB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ESTUDIANTE</w:t>
            </w:r>
          </w:p>
        </w:tc>
        <w:tc>
          <w:tcPr>
            <w:tcW w:w="5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JOSÉ GILBERTO MENDOZA CASTRO</w:t>
            </w:r>
          </w:p>
        </w:tc>
      </w:tr>
      <w:tr w:rsidR="00A55CDB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ESTUDIANTE</w:t>
            </w:r>
          </w:p>
        </w:tc>
        <w:tc>
          <w:tcPr>
            <w:tcW w:w="5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ENRIQUE </w:t>
            </w:r>
            <w:r>
              <w:rPr>
                <w:b/>
                <w:sz w:val="22"/>
                <w:szCs w:val="22"/>
              </w:rPr>
              <w:t>MISSAEL RAMOS SEPÚLVEDA</w:t>
            </w:r>
          </w:p>
        </w:tc>
      </w:tr>
      <w:tr w:rsidR="00A55CDB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</w:tbl>
    <w:p w:rsidR="00A55CDB" w:rsidRDefault="00A55CDB">
      <w:pPr>
        <w:jc w:val="both"/>
      </w:pPr>
    </w:p>
    <w:tbl>
      <w:tblPr>
        <w:tblStyle w:val="a1"/>
        <w:tblW w:w="88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76"/>
        <w:gridCol w:w="993"/>
        <w:gridCol w:w="5495"/>
      </w:tblGrid>
      <w:tr w:rsidR="00A55CDB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Asesores Internos :</w:t>
            </w:r>
          </w:p>
        </w:tc>
        <w:tc>
          <w:tcPr>
            <w:tcW w:w="6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33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Departamento de :</w:t>
            </w:r>
          </w:p>
        </w:tc>
        <w:tc>
          <w:tcPr>
            <w:tcW w:w="5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Asesor Interno</w:t>
            </w:r>
          </w:p>
        </w:tc>
      </w:tr>
      <w:tr w:rsidR="00A55CDB">
        <w:tc>
          <w:tcPr>
            <w:tcW w:w="33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SISTEMAS Y COMPUTACIÓN</w:t>
            </w:r>
          </w:p>
        </w:tc>
        <w:tc>
          <w:tcPr>
            <w:tcW w:w="5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ARMANDO YUEN </w:t>
            </w:r>
            <w:r>
              <w:rPr>
                <w:b/>
                <w:sz w:val="22"/>
                <w:szCs w:val="22"/>
              </w:rPr>
              <w:t>CORIA</w:t>
            </w:r>
          </w:p>
        </w:tc>
      </w:tr>
      <w:tr w:rsidR="00A55CDB">
        <w:tc>
          <w:tcPr>
            <w:tcW w:w="33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  <w:tr w:rsidR="00A55CDB">
        <w:tc>
          <w:tcPr>
            <w:tcW w:w="33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</w:tbl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715FBC">
      <w:pPr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DESCRIPCIÓN DEL PROYECTO :</w:t>
      </w:r>
    </w:p>
    <w:p w:rsidR="00A55CDB" w:rsidRDefault="00A55CDB">
      <w:pPr>
        <w:jc w:val="both"/>
      </w:pPr>
    </w:p>
    <w:tbl>
      <w:tblPr>
        <w:tblStyle w:val="a2"/>
        <w:tblW w:w="88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26"/>
        <w:gridCol w:w="7338"/>
      </w:tblGrid>
      <w:tr w:rsidR="00A55CDB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Introducción:</w:t>
            </w:r>
          </w:p>
        </w:tc>
        <w:tc>
          <w:tcPr>
            <w:tcW w:w="73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H. Congreso del Estado de Baja California Sur , ubicado en la capital del estado de Baja California Sur entre las calles Isabel la Católica y Nicolás Bravo. Colonia Centro. C.P. 23000, es el órgano depositario del Poder Legislativo del Estado libre y so</w:t>
            </w:r>
            <w:r>
              <w:rPr>
                <w:sz w:val="22"/>
                <w:szCs w:val="22"/>
              </w:rPr>
              <w:t xml:space="preserve">berano de Baja California Sur, México. </w:t>
            </w: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poder legislativo es el encargado de proponer, discutir, estudiar, votar, aprobar o rechazar iniciativas de leyes, proyectos de ley o leyes amparados dentro de la Constitución política. Además, tiene el papel de v</w:t>
            </w:r>
            <w:r>
              <w:rPr>
                <w:sz w:val="22"/>
                <w:szCs w:val="22"/>
              </w:rPr>
              <w:t>igilar y controlar el desempeño del gobierno.</w:t>
            </w: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H. Congreso del Estado de Baja California Sur se integrará con dieciséis Diputados de Mayoría Relativa, electos en su totalidad cada tres años por votación directa y secreta mediante el sistema de Distritos </w:t>
            </w:r>
            <w:r>
              <w:rPr>
                <w:sz w:val="22"/>
                <w:szCs w:val="22"/>
              </w:rPr>
              <w:t>Electorales Uninominales y hasta con cinco Diputados electos mediante el principio de  Representación Proporcional.</w:t>
            </w:r>
          </w:p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El proyecto será desarrollado en el Departamento de Informática del </w:t>
            </w:r>
            <w:proofErr w:type="spellStart"/>
            <w:r>
              <w:rPr>
                <w:sz w:val="22"/>
                <w:szCs w:val="22"/>
              </w:rPr>
              <w:t>H.Congreso</w:t>
            </w:r>
            <w:proofErr w:type="spellEnd"/>
            <w:r>
              <w:rPr>
                <w:sz w:val="22"/>
                <w:szCs w:val="22"/>
              </w:rPr>
              <w:t xml:space="preserve"> del Estado de Baja California Sur, beneficiando a todos los </w:t>
            </w:r>
            <w:r>
              <w:rPr>
                <w:sz w:val="22"/>
                <w:szCs w:val="22"/>
              </w:rPr>
              <w:t>usuarios del Poder Legislativo.</w:t>
            </w:r>
          </w:p>
        </w:tc>
      </w:tr>
      <w:tr w:rsidR="00A55CDB">
        <w:trPr>
          <w:trHeight w:val="740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3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55CDB" w:rsidRDefault="00A55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Problemática:</w:t>
            </w:r>
          </w:p>
        </w:tc>
        <w:tc>
          <w:tcPr>
            <w:tcW w:w="7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servicio de correo del H. Congreso del Estado de Baja California Sur se encuentra en constante uso, debido a que se utilizan las direcciones de correo electrónico para recibir y enviar correspondencia oficial .  </w:t>
            </w: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Actualmente, el servicio de correo está </w:t>
            </w:r>
            <w:r>
              <w:rPr>
                <w:sz w:val="22"/>
                <w:szCs w:val="22"/>
              </w:rPr>
              <w:t>expuesto a programas maliciosos que utilizan este medio para su propagación y ocasionar pérdidas de datos, espionaje, suplantación, estafas, difamación, anuncios a través de ventanas emergentes, etc.</w:t>
            </w: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Otras de </w:t>
            </w:r>
            <w:proofErr w:type="gramStart"/>
            <w:r>
              <w:rPr>
                <w:sz w:val="22"/>
                <w:szCs w:val="22"/>
              </w:rPr>
              <w:t>los vulnerabilidades</w:t>
            </w:r>
            <w:proofErr w:type="gramEnd"/>
            <w:r>
              <w:rPr>
                <w:sz w:val="22"/>
                <w:szCs w:val="22"/>
              </w:rPr>
              <w:t xml:space="preserve"> del correo es que la infor</w:t>
            </w:r>
            <w:r>
              <w:rPr>
                <w:sz w:val="22"/>
                <w:szCs w:val="22"/>
              </w:rPr>
              <w:t xml:space="preserve">mación está sujeta a diferentes tipos de contenidos como: anuncios publicitarios, </w:t>
            </w:r>
            <w:proofErr w:type="spellStart"/>
            <w:r>
              <w:rPr>
                <w:sz w:val="22"/>
                <w:szCs w:val="22"/>
              </w:rPr>
              <w:t>pornografia</w:t>
            </w:r>
            <w:proofErr w:type="spellEnd"/>
            <w:r>
              <w:rPr>
                <w:sz w:val="22"/>
                <w:szCs w:val="22"/>
              </w:rPr>
              <w:t>, divulgación de noticias apócrifas, solicitud de datos personales, intentos fraudulentos de solicitud de información bancaria, obtención de información de servici</w:t>
            </w:r>
            <w:r>
              <w:rPr>
                <w:sz w:val="22"/>
                <w:szCs w:val="22"/>
              </w:rPr>
              <w:t>os contratados con terceros, etc. como comúnmente se conoce como correos no solicitados o de tipo spam.</w:t>
            </w: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Todos ese tipo</w:t>
            </w:r>
            <w:proofErr w:type="gramEnd"/>
            <w:r>
              <w:rPr>
                <w:sz w:val="22"/>
                <w:szCs w:val="22"/>
              </w:rPr>
              <w:t xml:space="preserve"> de correos entrantes consumen recursos computacionales que generan costos para la Institución, además, causan un impacto negativo directo</w:t>
            </w:r>
            <w:r>
              <w:rPr>
                <w:sz w:val="22"/>
                <w:szCs w:val="22"/>
              </w:rPr>
              <w:t xml:space="preserve"> al usuario. </w:t>
            </w:r>
          </w:p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</w:tbl>
    <w:p w:rsidR="00A55CDB" w:rsidRDefault="00A55CDB">
      <w:pPr>
        <w:jc w:val="both"/>
      </w:pPr>
    </w:p>
    <w:p w:rsidR="00A55CDB" w:rsidRDefault="00A55CDB">
      <w:pPr>
        <w:jc w:val="both"/>
      </w:pPr>
    </w:p>
    <w:tbl>
      <w:tblPr>
        <w:tblStyle w:val="a3"/>
        <w:tblW w:w="88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26"/>
        <w:gridCol w:w="7338"/>
      </w:tblGrid>
      <w:tr w:rsidR="00A55CDB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Objetivos: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General.</w:t>
            </w:r>
          </w:p>
        </w:tc>
        <w:tc>
          <w:tcPr>
            <w:tcW w:w="73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Proporcionar un servicio de Correo Electrónico eficiente y seguro, para el H. Congreso del Estado de Baja California Sur,  mediante la creación de políticas de seguridad basadas en el análisis y detección de tráfico anómalo.</w:t>
            </w:r>
          </w:p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rPr>
          <w:trHeight w:val="740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3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55CDB" w:rsidRDefault="00A55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Específicos</w:t>
            </w:r>
          </w:p>
        </w:tc>
        <w:tc>
          <w:tcPr>
            <w:tcW w:w="7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Actualizar del Sistema Operativo utilizado en el servidor de correos del </w:t>
            </w:r>
            <w:proofErr w:type="spellStart"/>
            <w:r>
              <w:rPr>
                <w:sz w:val="22"/>
                <w:szCs w:val="22"/>
              </w:rPr>
              <w:t>H.Congreso</w:t>
            </w:r>
            <w:proofErr w:type="spellEnd"/>
            <w:r>
              <w:rPr>
                <w:sz w:val="22"/>
                <w:szCs w:val="22"/>
              </w:rPr>
              <w:t xml:space="preserve"> del Estado.</w:t>
            </w:r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las herramientas necesarias (software) para el funcionamiento del servidor de correos del H. Congreso del Estado.</w:t>
            </w:r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Evaluar y analizar las técnicas heu</w:t>
            </w:r>
            <w:r>
              <w:rPr>
                <w:sz w:val="22"/>
                <w:szCs w:val="22"/>
              </w:rPr>
              <w:t>rísticas existente.</w:t>
            </w:r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Analizar las tramas SMTP.</w:t>
            </w:r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Estudio de las tramas seleccionadas.</w:t>
            </w:r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Creación de las </w:t>
            </w:r>
            <w:proofErr w:type="gramStart"/>
            <w:r>
              <w:rPr>
                <w:sz w:val="22"/>
                <w:szCs w:val="22"/>
              </w:rPr>
              <w:t>políticas..</w:t>
            </w:r>
            <w:proofErr w:type="gramEnd"/>
          </w:p>
          <w:p w:rsidR="00A55CDB" w:rsidRDefault="00715FB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los resultados del análisis.</w:t>
            </w:r>
          </w:p>
        </w:tc>
      </w:tr>
    </w:tbl>
    <w:p w:rsidR="00A55CDB" w:rsidRDefault="00715FBC">
      <w:pPr>
        <w:jc w:val="both"/>
      </w:pPr>
      <w:r>
        <w:br w:type="page"/>
      </w:r>
    </w:p>
    <w:tbl>
      <w:tblPr>
        <w:tblStyle w:val="a4"/>
        <w:tblW w:w="900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76"/>
        <w:gridCol w:w="6062"/>
      </w:tblGrid>
      <w:tr w:rsidR="00A55CDB"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shd w:val="clear" w:color="auto" w:fill="CCCCCC"/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Justificación :</w:t>
            </w: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shd w:val="clear" w:color="auto" w:fill="CCCCCC"/>
              <w:jc w:val="both"/>
              <w:rPr>
                <w:sz w:val="22"/>
                <w:szCs w:val="22"/>
              </w:rPr>
            </w:pPr>
          </w:p>
        </w:tc>
        <w:tc>
          <w:tcPr>
            <w:tcW w:w="7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 acuerdo a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la Ley de transparencia y acceso a la información pública </w:t>
            </w:r>
          </w:p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 estado de Baja California Sur en el artículo 75 sección VII declara que:</w:t>
            </w:r>
          </w:p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“</w:t>
            </w:r>
            <w:r>
              <w:rPr>
                <w:i/>
                <w:sz w:val="22"/>
                <w:szCs w:val="22"/>
              </w:rPr>
              <w:t>El directorio de todos los servidores públicos, a partir del nivel de jefe de departamento o su equivalente, o de meno</w:t>
            </w:r>
            <w:r>
              <w:rPr>
                <w:i/>
                <w:sz w:val="22"/>
                <w:szCs w:val="22"/>
              </w:rPr>
              <w:t>r nivel, cuando se brinde atención al público; manejen o apliquen recursos públicos; realicen actos de autoridad o presten servicios profesionales bajo el régimen de confianza u honorarios y personal de base. El directorio deberá incluir, al menos el nombr</w:t>
            </w:r>
            <w:r>
              <w:rPr>
                <w:i/>
                <w:sz w:val="22"/>
                <w:szCs w:val="22"/>
              </w:rPr>
              <w:t>e, cargo o nombramiento asignado, nivel del puesto en la estructura orgánica, fecha de alta en el cargo, número telefónico, domicilio para recibir correspondencia y dirección de correo electrónico oficiales</w:t>
            </w:r>
            <w:r>
              <w:rPr>
                <w:sz w:val="22"/>
                <w:szCs w:val="22"/>
              </w:rPr>
              <w:t>;”.</w:t>
            </w:r>
          </w:p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consecuencia cada funcionario público está</w:t>
            </w:r>
            <w:r>
              <w:rPr>
                <w:sz w:val="22"/>
                <w:szCs w:val="22"/>
              </w:rPr>
              <w:t xml:space="preserve"> obligado a contar con una dirección de correos electrónico institucional para enviar y recibir información oficial.</w:t>
            </w:r>
          </w:p>
          <w:p w:rsidR="00A55CDB" w:rsidRDefault="00A5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congreso del estado cuenta con un servidor de correo, lo cual aporta grandes beneficios, como por ejemplo en el aspecto económico, ya q</w:t>
            </w:r>
            <w:r>
              <w:rPr>
                <w:sz w:val="22"/>
                <w:szCs w:val="22"/>
              </w:rPr>
              <w:t xml:space="preserve">ue adquirir una plataforma de correos comercial suele ser caro y suele tener ciertas limitaciones como el espacio para almacenamiento, además manejan sus propias políticas. Al  contar con un servidor propio trae </w:t>
            </w:r>
            <w:proofErr w:type="gramStart"/>
            <w:r>
              <w:rPr>
                <w:sz w:val="22"/>
                <w:szCs w:val="22"/>
              </w:rPr>
              <w:t>beneficios</w:t>
            </w:r>
            <w:proofErr w:type="gramEnd"/>
            <w:r>
              <w:rPr>
                <w:sz w:val="22"/>
                <w:szCs w:val="22"/>
              </w:rPr>
              <w:t xml:space="preserve"> pero igualmente atrae responsabil</w:t>
            </w:r>
            <w:r>
              <w:rPr>
                <w:sz w:val="22"/>
                <w:szCs w:val="22"/>
              </w:rPr>
              <w:t>idades las cuales deben ser atendidas. Se debe manejar un alto nivel de protección ya que se manejan datos sensibles.</w:t>
            </w:r>
          </w:p>
          <w:p w:rsidR="00A55CDB" w:rsidRDefault="00A5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instalación de Antivirus y </w:t>
            </w:r>
            <w:proofErr w:type="spellStart"/>
            <w:r>
              <w:rPr>
                <w:sz w:val="22"/>
                <w:szCs w:val="22"/>
              </w:rPr>
              <w:t>AntiSpam</w:t>
            </w:r>
            <w:proofErr w:type="spellEnd"/>
            <w:r>
              <w:rPr>
                <w:sz w:val="22"/>
                <w:szCs w:val="22"/>
              </w:rPr>
              <w:t xml:space="preserve"> es primordial ya que día con día las amenazas avanzan y desarrollan nuevas formas de atacar sin se</w:t>
            </w:r>
            <w:r>
              <w:rPr>
                <w:sz w:val="22"/>
                <w:szCs w:val="22"/>
              </w:rPr>
              <w:t>r detectados, por esta razón es importante mantener actualizados nuestros sistemas y buscar  nuevas técnicas que  ayuden a combatir estas vulnerabilidades.</w:t>
            </w:r>
          </w:p>
          <w:p w:rsidR="00A55CDB" w:rsidRDefault="00A5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todas estas razones proponemos la actualización de los servicios del servidor de correo como ad</w:t>
            </w:r>
            <w:r>
              <w:rPr>
                <w:sz w:val="22"/>
                <w:szCs w:val="22"/>
              </w:rPr>
              <w:t xml:space="preserve">emás crear políticas de seguridad basadas en el análisis y detección de tráfico anómalo, para así poder ofrecer al H. Congreso del Estado de Baja California Sur una buena imagen y a sus usuarios la seguridad de que su información está segura además de que </w:t>
            </w:r>
            <w:r>
              <w:rPr>
                <w:sz w:val="22"/>
                <w:szCs w:val="22"/>
              </w:rPr>
              <w:t>no se llena su bandeja de correos basura y publicidad engañosa, lo cual mejora su experiencia al utilizar el servicio.</w:t>
            </w:r>
          </w:p>
        </w:tc>
      </w:tr>
      <w:tr w:rsidR="00A55CDB">
        <w:tc>
          <w:tcPr>
            <w:tcW w:w="294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 de Actividades:</w:t>
            </w:r>
          </w:p>
        </w:tc>
        <w:tc>
          <w:tcPr>
            <w:tcW w:w="60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No.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Actividad :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Evaluación del estado actual del servidor de correos.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módulos necesarios para el servidor de correos.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del marco teórico de  técnicas Heurísticas.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 de tramas entrantes en el servidor de correos en un periodo establecido.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 de resultados obtenidos en el análisis.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 políticas para el filtrado de tramas maliciosas.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Aplicación de políticas al servidor de correo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del servicio después de la aplicación de las políticas.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informe</w:t>
            </w:r>
          </w:p>
        </w:tc>
      </w:tr>
      <w:tr w:rsidR="00A55CDB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</w:tbl>
    <w:p w:rsidR="00A55CDB" w:rsidRDefault="00715FBC">
      <w:pPr>
        <w:jc w:val="both"/>
      </w:pPr>
      <w:r>
        <w:br w:type="page"/>
      </w:r>
    </w:p>
    <w:tbl>
      <w:tblPr>
        <w:tblStyle w:val="a5"/>
        <w:tblW w:w="963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560"/>
        <w:gridCol w:w="378"/>
        <w:gridCol w:w="372"/>
        <w:gridCol w:w="384"/>
        <w:gridCol w:w="378"/>
        <w:gridCol w:w="378"/>
        <w:gridCol w:w="378"/>
        <w:gridCol w:w="378"/>
        <w:gridCol w:w="36"/>
        <w:gridCol w:w="342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20"/>
        <w:gridCol w:w="358"/>
        <w:gridCol w:w="378"/>
        <w:gridCol w:w="378"/>
        <w:gridCol w:w="384"/>
      </w:tblGrid>
      <w:tr w:rsidR="00A55CDB" w:rsidTr="006742A1">
        <w:tc>
          <w:tcPr>
            <w:tcW w:w="32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55CDB" w:rsidRDefault="00715FBC">
            <w:pPr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Cronograma de Actividades :</w:t>
            </w:r>
          </w:p>
        </w:tc>
        <w:tc>
          <w:tcPr>
            <w:tcW w:w="489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Semanas</w:t>
            </w: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  <w:tr w:rsidR="00A55CDB" w:rsidTr="006742A1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5CDB" w:rsidRDefault="00A55CDB">
            <w:pPr>
              <w:jc w:val="center"/>
              <w:rPr>
                <w:sz w:val="16"/>
                <w:szCs w:val="16"/>
              </w:rPr>
            </w:pPr>
          </w:p>
        </w:tc>
      </w:tr>
    </w:tbl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A55CDB">
      <w:pPr>
        <w:jc w:val="both"/>
        <w:rPr>
          <w:sz w:val="22"/>
          <w:szCs w:val="22"/>
          <w:u w:val="single"/>
        </w:rPr>
      </w:pPr>
    </w:p>
    <w:p w:rsidR="00A55CDB" w:rsidRDefault="00A55CDB">
      <w:pPr>
        <w:jc w:val="both"/>
        <w:rPr>
          <w:sz w:val="22"/>
          <w:szCs w:val="22"/>
          <w:u w:val="single"/>
        </w:rPr>
      </w:pPr>
    </w:p>
    <w:p w:rsidR="00A55CDB" w:rsidRDefault="00A55CDB">
      <w:pPr>
        <w:jc w:val="both"/>
        <w:rPr>
          <w:sz w:val="22"/>
          <w:szCs w:val="22"/>
          <w:u w:val="single"/>
        </w:rPr>
      </w:pPr>
    </w:p>
    <w:tbl>
      <w:tblPr>
        <w:tblStyle w:val="a6"/>
        <w:tblW w:w="88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01"/>
        <w:gridCol w:w="570"/>
        <w:gridCol w:w="3597"/>
        <w:gridCol w:w="236"/>
        <w:gridCol w:w="3361"/>
      </w:tblGrid>
      <w:tr w:rsidR="00A55CD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715FBC">
            <w:pPr>
              <w:shd w:val="clear" w:color="auto" w:fill="CCCCCC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Alumno</w:t>
            </w:r>
          </w:p>
        </w:tc>
        <w:tc>
          <w:tcPr>
            <w:tcW w:w="416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Enrique Missael Ramos Sepúlveda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</w:tr>
      <w:tr w:rsidR="00A55CDB">
        <w:tc>
          <w:tcPr>
            <w:tcW w:w="1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Gilberto Mendoza Castro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</w:tr>
      <w:tr w:rsidR="00A55CDB">
        <w:tc>
          <w:tcPr>
            <w:tcW w:w="1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</w:tr>
      <w:tr w:rsidR="00A55CD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A55CD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CDB" w:rsidRDefault="00A55C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A55CDB" w:rsidRDefault="00715FB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</w:tr>
    </w:tbl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A55CDB">
      <w:pPr>
        <w:jc w:val="both"/>
      </w:pPr>
    </w:p>
    <w:p w:rsidR="00A55CDB" w:rsidRDefault="00A55CDB">
      <w:pPr>
        <w:jc w:val="both"/>
      </w:pPr>
    </w:p>
    <w:sectPr w:rsidR="00A55CDB">
      <w:footerReference w:type="even" r:id="rId7"/>
      <w:footerReference w:type="default" r:id="rId8"/>
      <w:pgSz w:w="12242" w:h="15842"/>
      <w:pgMar w:top="851" w:right="1797" w:bottom="851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FBC" w:rsidRDefault="00715FBC">
      <w:r>
        <w:separator/>
      </w:r>
    </w:p>
  </w:endnote>
  <w:endnote w:type="continuationSeparator" w:id="0">
    <w:p w:rsidR="00715FBC" w:rsidRDefault="0071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CDB" w:rsidRDefault="00715F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55CDB" w:rsidRDefault="00A55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CDB" w:rsidRDefault="00715F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10</w:t>
    </w:r>
  </w:p>
  <w:p w:rsidR="00A55CDB" w:rsidRDefault="00A55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FBC" w:rsidRDefault="00715FBC">
      <w:r>
        <w:separator/>
      </w:r>
    </w:p>
  </w:footnote>
  <w:footnote w:type="continuationSeparator" w:id="0">
    <w:p w:rsidR="00715FBC" w:rsidRDefault="00715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2989"/>
    <w:multiLevelType w:val="multilevel"/>
    <w:tmpl w:val="66DC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B"/>
    <w:rsid w:val="006742A1"/>
    <w:rsid w:val="00715FBC"/>
    <w:rsid w:val="008C572E"/>
    <w:rsid w:val="00A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8477"/>
  <w15:docId w15:val="{A76B1359-079A-458D-8A42-3CFA48D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Gilberto Mendoza</cp:lastModifiedBy>
  <cp:revision>2</cp:revision>
  <dcterms:created xsi:type="dcterms:W3CDTF">2019-10-23T16:47:00Z</dcterms:created>
  <dcterms:modified xsi:type="dcterms:W3CDTF">2019-10-23T18:42:00Z</dcterms:modified>
</cp:coreProperties>
</file>