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F192D" w14:textId="3AECE788" w:rsidR="00C1647E" w:rsidRPr="0049398D" w:rsidRDefault="0049398D" w:rsidP="0049398D">
      <w:pPr>
        <w:jc w:val="center"/>
        <w:rPr>
          <w:rFonts w:ascii="Arial" w:hAnsi="Arial" w:cs="Arial"/>
          <w:b/>
          <w:bCs/>
        </w:rPr>
      </w:pPr>
      <w:r w:rsidRPr="0049398D">
        <w:rPr>
          <w:rFonts w:ascii="Arial" w:hAnsi="Arial" w:cs="Arial"/>
          <w:b/>
          <w:bCs/>
        </w:rPr>
        <w:t>Redes de computadores II</w:t>
      </w:r>
    </w:p>
    <w:p w14:paraId="677A1BF0" w14:textId="2D30E986" w:rsidR="0049398D" w:rsidRDefault="0049398D" w:rsidP="0049398D">
      <w:pPr>
        <w:rPr>
          <w:rFonts w:ascii="Arial" w:hAnsi="Arial" w:cs="Arial"/>
        </w:rPr>
      </w:pPr>
      <w:r w:rsidRPr="0049398D">
        <w:rPr>
          <w:rFonts w:ascii="Arial" w:hAnsi="Arial" w:cs="Arial"/>
          <w:b/>
          <w:bCs/>
        </w:rPr>
        <w:t xml:space="preserve">Nombre: </w:t>
      </w:r>
      <w:r w:rsidRPr="0049398D">
        <w:rPr>
          <w:rFonts w:ascii="Arial" w:hAnsi="Arial" w:cs="Arial"/>
        </w:rPr>
        <w:t>Luis Enrique Pérez</w:t>
      </w:r>
      <w:r>
        <w:rPr>
          <w:rFonts w:ascii="Arial" w:hAnsi="Arial" w:cs="Arial"/>
        </w:rPr>
        <w:t xml:space="preserve"> Señalin</w:t>
      </w:r>
    </w:p>
    <w:p w14:paraId="46308EFD" w14:textId="77777777" w:rsidR="0049398D" w:rsidRDefault="0049398D" w:rsidP="0049398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Enunciado: </w:t>
      </w:r>
      <w:r w:rsidRPr="0049398D">
        <w:rPr>
          <w:rFonts w:ascii="Arial" w:hAnsi="Arial" w:cs="Arial"/>
        </w:rPr>
        <w:t>Ventajas y desventajas de NAT</w:t>
      </w:r>
    </w:p>
    <w:p w14:paraId="4C0630DD" w14:textId="77777777" w:rsidR="0049398D" w:rsidRDefault="0049398D" w:rsidP="0049398D">
      <w:pPr>
        <w:rPr>
          <w:rFonts w:ascii="Arial" w:hAnsi="Arial" w:cs="Arial"/>
        </w:rPr>
      </w:pPr>
    </w:p>
    <w:p w14:paraId="46A0B4F5" w14:textId="391B532A" w:rsidR="0049398D" w:rsidRPr="0049398D" w:rsidRDefault="0049398D" w:rsidP="0049398D">
      <w:pPr>
        <w:rPr>
          <w:rFonts w:ascii="Arial" w:hAnsi="Arial" w:cs="Arial"/>
          <w:b/>
          <w:bCs/>
        </w:rPr>
      </w:pPr>
      <w:r w:rsidRPr="0049398D">
        <w:rPr>
          <w:rFonts w:ascii="Arial" w:hAnsi="Arial" w:cs="Arial"/>
          <w:b/>
          <w:bCs/>
        </w:rPr>
        <w:t>Introducción:</w:t>
      </w:r>
    </w:p>
    <w:p w14:paraId="36CE3D4F" w14:textId="13ED0C60" w:rsidR="0049398D" w:rsidRDefault="0049398D" w:rsidP="0049398D">
      <w:pPr>
        <w:jc w:val="both"/>
        <w:rPr>
          <w:rFonts w:ascii="Arial" w:hAnsi="Arial" w:cs="Arial"/>
        </w:rPr>
      </w:pPr>
      <w:r w:rsidRPr="0049398D">
        <w:rPr>
          <w:rFonts w:ascii="Arial" w:hAnsi="Arial" w:cs="Arial"/>
        </w:rPr>
        <w:t>NAT</w:t>
      </w:r>
      <w:r>
        <w:rPr>
          <w:rFonts w:ascii="Arial" w:hAnsi="Arial" w:cs="Arial"/>
        </w:rPr>
        <w:t xml:space="preserve"> </w:t>
      </w:r>
      <w:r w:rsidRPr="0049398D">
        <w:rPr>
          <w:rFonts w:ascii="Arial" w:hAnsi="Arial" w:cs="Arial"/>
        </w:rPr>
        <w:t>(Network address translate) o Traducción de direccio</w:t>
      </w:r>
      <w:r>
        <w:rPr>
          <w:rFonts w:ascii="Arial" w:hAnsi="Arial" w:cs="Arial"/>
        </w:rPr>
        <w:t>nes de red, es el mecanismo por el cual se utilizan direcciones ip públicas para comunicar múltiples equipos con redes externas a la red local, lo que permite utilizar 1 o más direcciones públicas para varios dispositivos locales.</w:t>
      </w:r>
    </w:p>
    <w:p w14:paraId="152CACFD" w14:textId="77777777" w:rsidR="0049398D" w:rsidRDefault="0049398D" w:rsidP="0049398D">
      <w:pPr>
        <w:jc w:val="both"/>
        <w:rPr>
          <w:rFonts w:ascii="Arial" w:hAnsi="Arial" w:cs="Arial"/>
        </w:rPr>
      </w:pPr>
    </w:p>
    <w:p w14:paraId="71EF5933" w14:textId="7F48FCFC" w:rsidR="0049398D" w:rsidRDefault="0049398D" w:rsidP="004939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NAT funciona usando un pool de direcciones ip y los equipos locales arriendan estas direcciones durante su comunicación con el exterior de la red local y permitió la extensión de la vida útil de ipv4 que tiene como limitante la cantidad de direcciones.</w:t>
      </w:r>
    </w:p>
    <w:p w14:paraId="2233FB76" w14:textId="77777777" w:rsidR="0049398D" w:rsidRDefault="0049398D" w:rsidP="0049398D">
      <w:pPr>
        <w:jc w:val="both"/>
        <w:rPr>
          <w:rFonts w:ascii="Arial" w:hAnsi="Arial" w:cs="Arial"/>
        </w:rPr>
      </w:pPr>
    </w:p>
    <w:p w14:paraId="7A5B3148" w14:textId="4C43792C" w:rsidR="0049398D" w:rsidRDefault="0049398D" w:rsidP="0049398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Ventajas:</w:t>
      </w:r>
    </w:p>
    <w:p w14:paraId="5A651BD3" w14:textId="13AE6E49" w:rsidR="0049398D" w:rsidRPr="00F9381F" w:rsidRDefault="00F9381F" w:rsidP="00F9381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9381F">
        <w:rPr>
          <w:rFonts w:ascii="Arial" w:hAnsi="Arial" w:cs="Arial"/>
        </w:rPr>
        <w:t>Múltiples dispositivos en una red local utilicen una o más direcciones IP pública, lo que reduce la cantidad de direcciones necesarias.</w:t>
      </w:r>
    </w:p>
    <w:p w14:paraId="41062A3E" w14:textId="0785C403" w:rsidR="00F9381F" w:rsidRPr="00F9381F" w:rsidRDefault="00F9381F" w:rsidP="00F9381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9381F">
        <w:rPr>
          <w:rFonts w:ascii="Arial" w:hAnsi="Arial" w:cs="Arial"/>
        </w:rPr>
        <w:t>Oculta las direcciones IP internas de la red local, lo que puede proporcionar una capa adicional de seguridad al hacer más difícil para los atacantes identificar y acceder a dispositivos específicos dentro de la red.</w:t>
      </w:r>
    </w:p>
    <w:p w14:paraId="2C55095F" w14:textId="21173B3F" w:rsidR="00F9381F" w:rsidRPr="00F9381F" w:rsidRDefault="00F9381F" w:rsidP="00F9381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9381F">
        <w:rPr>
          <w:rFonts w:ascii="Arial" w:hAnsi="Arial" w:cs="Arial"/>
        </w:rPr>
        <w:t>Permite cambiar de proveedor de servicios de Internet (ISP) y modificar la infraestructura interna de la red sin tener que cambiar las direcciones IP internas.</w:t>
      </w:r>
    </w:p>
    <w:p w14:paraId="6E77FBFA" w14:textId="76BD4B71" w:rsidR="00F9381F" w:rsidRPr="00F9381F" w:rsidRDefault="00F9381F" w:rsidP="00F9381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9381F">
        <w:rPr>
          <w:rFonts w:ascii="Arial" w:hAnsi="Arial" w:cs="Arial"/>
        </w:rPr>
        <w:t>Evitar conflictos de direcciones IP cuando se fusionan redes o se utilizan redes privadas con rangos de direcciones IP comunes.</w:t>
      </w:r>
    </w:p>
    <w:p w14:paraId="5AA73912" w14:textId="44B509D8" w:rsidR="0049398D" w:rsidRDefault="0049398D" w:rsidP="0049398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Desventajas:</w:t>
      </w:r>
    </w:p>
    <w:p w14:paraId="00855E0D" w14:textId="60323229" w:rsidR="0049398D" w:rsidRPr="00F9381F" w:rsidRDefault="0049398D" w:rsidP="00F9381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9381F">
        <w:rPr>
          <w:rFonts w:ascii="Arial" w:hAnsi="Arial" w:cs="Arial"/>
        </w:rPr>
        <w:t xml:space="preserve">Para la traducción de direcciones se deben recalcular las sumas de verificación incluyendo para la traducción de puerto, lo que conlleva un coste </w:t>
      </w:r>
      <w:r w:rsidR="00F9381F" w:rsidRPr="00F9381F">
        <w:rPr>
          <w:rFonts w:ascii="Arial" w:hAnsi="Arial" w:cs="Arial"/>
        </w:rPr>
        <w:t>computacional,</w:t>
      </w:r>
      <w:r w:rsidRPr="00F9381F">
        <w:rPr>
          <w:rFonts w:ascii="Arial" w:hAnsi="Arial" w:cs="Arial"/>
        </w:rPr>
        <w:t xml:space="preserve"> aunque no muy grande, puede crear un cuello de botella al usarse demasiado el enrutador NAT.</w:t>
      </w:r>
    </w:p>
    <w:p w14:paraId="0DD372CF" w14:textId="50A09CBE" w:rsidR="0049398D" w:rsidRPr="00F9381F" w:rsidRDefault="0049398D" w:rsidP="00F9381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9381F">
        <w:rPr>
          <w:rFonts w:ascii="Arial" w:hAnsi="Arial" w:cs="Arial"/>
        </w:rPr>
        <w:t>Manejo de aplicaciones que transmiten direcciones IP y/o puertos</w:t>
      </w:r>
      <w:r w:rsidR="00F9381F" w:rsidRPr="00F9381F">
        <w:rPr>
          <w:rFonts w:ascii="Arial" w:hAnsi="Arial" w:cs="Arial"/>
        </w:rPr>
        <w:t xml:space="preserve"> para identificación, como VPN o VoIP.</w:t>
      </w:r>
    </w:p>
    <w:p w14:paraId="625B022B" w14:textId="0DB6A654" w:rsidR="00F9381F" w:rsidRPr="00F9381F" w:rsidRDefault="00F9381F" w:rsidP="00F9381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9381F">
        <w:rPr>
          <w:rFonts w:ascii="Arial" w:hAnsi="Arial" w:cs="Arial"/>
        </w:rPr>
        <w:t>Configuración compleja en redes grandes o en redes con reglas especificas para aplicaciones.</w:t>
      </w:r>
    </w:p>
    <w:p w14:paraId="2CBE9D36" w14:textId="4EA2E91A" w:rsidR="00F9381F" w:rsidRDefault="00F9381F" w:rsidP="00F9381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9381F">
        <w:rPr>
          <w:rFonts w:ascii="Arial" w:hAnsi="Arial" w:cs="Arial"/>
        </w:rPr>
        <w:t>Problemas con aplicaciones P2P (Peer to Peer), debido a la necesidad de conexión directa.</w:t>
      </w:r>
    </w:p>
    <w:p w14:paraId="4583CC91" w14:textId="06472B7E" w:rsidR="00F9381F" w:rsidRDefault="00F9381F" w:rsidP="00F9381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Bibliografía</w:t>
      </w:r>
    </w:p>
    <w:p w14:paraId="3175E222" w14:textId="0C03EA25" w:rsidR="00F9381F" w:rsidRPr="00F9381F" w:rsidRDefault="00F9381F" w:rsidP="00F9381F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Borella, M., Grabelsky, D., Sidhu, I., &amp; Petry, B. (1998). </w:t>
      </w:r>
      <w:r w:rsidRPr="00F9381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Distributed network address translation. </w:t>
      </w:r>
      <w:r w:rsidRPr="00F938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citeseer. nj. nec. com</w:t>
      </w:r>
      <w:r w:rsidRPr="00F9381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74F3C1A0" w14:textId="77777777" w:rsidR="0049398D" w:rsidRPr="00F9381F" w:rsidRDefault="0049398D" w:rsidP="0049398D">
      <w:pPr>
        <w:jc w:val="both"/>
        <w:rPr>
          <w:rFonts w:ascii="Arial" w:hAnsi="Arial" w:cs="Arial"/>
          <w:lang w:val="en-US"/>
        </w:rPr>
      </w:pPr>
    </w:p>
    <w:p w14:paraId="4A129830" w14:textId="77777777" w:rsidR="0049398D" w:rsidRPr="00F9381F" w:rsidRDefault="0049398D" w:rsidP="0049398D">
      <w:pPr>
        <w:jc w:val="both"/>
        <w:rPr>
          <w:rFonts w:ascii="Arial" w:hAnsi="Arial" w:cs="Arial"/>
          <w:b/>
          <w:bCs/>
          <w:lang w:val="en-US"/>
        </w:rPr>
      </w:pPr>
    </w:p>
    <w:sectPr w:rsidR="0049398D" w:rsidRPr="00F93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B6938"/>
    <w:multiLevelType w:val="hybridMultilevel"/>
    <w:tmpl w:val="94C6D4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C21D8"/>
    <w:multiLevelType w:val="hybridMultilevel"/>
    <w:tmpl w:val="0E36A6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130386">
    <w:abstractNumId w:val="1"/>
  </w:num>
  <w:num w:numId="2" w16cid:durableId="102285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8D"/>
    <w:rsid w:val="0049398D"/>
    <w:rsid w:val="00554219"/>
    <w:rsid w:val="00864965"/>
    <w:rsid w:val="0088626F"/>
    <w:rsid w:val="00C1647E"/>
    <w:rsid w:val="00DF0CC1"/>
    <w:rsid w:val="00F9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F538"/>
  <w15:chartTrackingRefBased/>
  <w15:docId w15:val="{B879778D-35E9-4052-AAE3-2F8CB978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93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9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9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9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9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9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9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3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3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9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39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9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9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3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2</cp:revision>
  <dcterms:created xsi:type="dcterms:W3CDTF">2024-07-15T05:02:00Z</dcterms:created>
  <dcterms:modified xsi:type="dcterms:W3CDTF">2024-07-15T05:02:00Z</dcterms:modified>
</cp:coreProperties>
</file>