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24C72" w14:textId="4A42C72F" w:rsidR="000E1D9A" w:rsidRDefault="00AB6361" w:rsidP="00AB6361">
      <w:pPr>
        <w:jc w:val="center"/>
        <w:rPr>
          <w:rFonts w:ascii="Arial" w:hAnsi="Arial" w:cs="Arial"/>
          <w:b/>
          <w:bCs/>
          <w:sz w:val="32"/>
          <w:szCs w:val="32"/>
          <w:lang w:val="es-EC"/>
        </w:rPr>
      </w:pPr>
      <w:r w:rsidRPr="00AB6361">
        <w:rPr>
          <w:rFonts w:ascii="Arial" w:hAnsi="Arial" w:cs="Arial"/>
          <w:b/>
          <w:bCs/>
          <w:sz w:val="32"/>
          <w:szCs w:val="32"/>
          <w:lang w:val="es-EC"/>
        </w:rPr>
        <w:t>Actividad de aprendizaje</w:t>
      </w:r>
      <w:r>
        <w:rPr>
          <w:rFonts w:ascii="Arial" w:hAnsi="Arial" w:cs="Arial"/>
          <w:b/>
          <w:bCs/>
          <w:sz w:val="32"/>
          <w:szCs w:val="32"/>
          <w:lang w:val="es-EC"/>
        </w:rPr>
        <w:t xml:space="preserve"> Definiciones</w:t>
      </w:r>
    </w:p>
    <w:p w14:paraId="1FEEB619" w14:textId="6DD617F7" w:rsidR="00AB6361" w:rsidRDefault="00AB6361" w:rsidP="00AB6361">
      <w:pPr>
        <w:rPr>
          <w:rFonts w:ascii="Arial" w:hAnsi="Arial" w:cs="Arial"/>
          <w:sz w:val="24"/>
          <w:szCs w:val="24"/>
          <w:lang w:val="es-EC"/>
        </w:rPr>
      </w:pPr>
      <w:r w:rsidRPr="00AB6361">
        <w:rPr>
          <w:rFonts w:ascii="Arial" w:hAnsi="Arial" w:cs="Arial"/>
          <w:b/>
          <w:bCs/>
          <w:sz w:val="24"/>
          <w:szCs w:val="24"/>
          <w:lang w:val="es-EC"/>
        </w:rPr>
        <w:t xml:space="preserve">Nombre: </w:t>
      </w:r>
      <w:r>
        <w:rPr>
          <w:rFonts w:ascii="Arial" w:hAnsi="Arial" w:cs="Arial"/>
          <w:sz w:val="24"/>
          <w:szCs w:val="24"/>
          <w:lang w:val="es-EC"/>
        </w:rPr>
        <w:t>Luis Enrique Pérez Señalin</w:t>
      </w:r>
    </w:p>
    <w:p w14:paraId="28E8ED2A" w14:textId="77777777" w:rsidR="00AB6361" w:rsidRDefault="00AB6361" w:rsidP="00AB6361">
      <w:pPr>
        <w:rPr>
          <w:rFonts w:ascii="Arial" w:hAnsi="Arial" w:cs="Arial"/>
          <w:sz w:val="24"/>
          <w:szCs w:val="24"/>
          <w:lang w:val="es-EC"/>
        </w:rPr>
      </w:pPr>
    </w:p>
    <w:p w14:paraId="597CDB10" w14:textId="7DB29953" w:rsidR="00AB6361" w:rsidRPr="00DD3DE3" w:rsidRDefault="00AB6361" w:rsidP="00AB6361">
      <w:pPr>
        <w:pStyle w:val="ListParagraph"/>
        <w:numPr>
          <w:ilvl w:val="0"/>
          <w:numId w:val="1"/>
        </w:numPr>
        <w:rPr>
          <w:rFonts w:ascii="Arial" w:hAnsi="Arial" w:cs="Arial"/>
          <w:b/>
          <w:bCs/>
          <w:sz w:val="24"/>
          <w:szCs w:val="24"/>
          <w:lang w:val="es-EC"/>
        </w:rPr>
      </w:pPr>
      <w:r w:rsidRPr="00DD3DE3">
        <w:rPr>
          <w:rFonts w:ascii="Open Sans" w:hAnsi="Open Sans" w:cs="Open Sans"/>
          <w:color w:val="000000" w:themeColor="text1"/>
          <w:shd w:val="clear" w:color="auto" w:fill="FFFFFF"/>
          <w:lang w:val="es-EC"/>
        </w:rPr>
        <w:t xml:space="preserve">Escriba las definiciones de: </w:t>
      </w:r>
      <w:proofErr w:type="spellStart"/>
      <w:r w:rsidRPr="00DD3DE3">
        <w:rPr>
          <w:rFonts w:ascii="Open Sans" w:hAnsi="Open Sans" w:cs="Open Sans"/>
          <w:color w:val="000000" w:themeColor="text1"/>
          <w:shd w:val="clear" w:color="auto" w:fill="FFFFFF"/>
          <w:lang w:val="es-EC"/>
        </w:rPr>
        <w:t>sumarización</w:t>
      </w:r>
      <w:proofErr w:type="spellEnd"/>
      <w:r w:rsidRPr="00DD3DE3">
        <w:rPr>
          <w:rFonts w:ascii="Open Sans" w:hAnsi="Open Sans" w:cs="Open Sans"/>
          <w:color w:val="000000" w:themeColor="text1"/>
          <w:shd w:val="clear" w:color="auto" w:fill="FFFFFF"/>
          <w:lang w:val="es-EC"/>
        </w:rPr>
        <w:t xml:space="preserve"> de ruta, CIDR, VLSM</w:t>
      </w:r>
      <w:r>
        <w:rPr>
          <w:rFonts w:ascii="Open Sans" w:hAnsi="Open Sans" w:cs="Open Sans"/>
          <w:color w:val="333333"/>
          <w:shd w:val="clear" w:color="auto" w:fill="FFFFFF"/>
          <w:lang w:val="es-EC"/>
        </w:rPr>
        <w:t>.</w:t>
      </w:r>
    </w:p>
    <w:p w14:paraId="6A923FF2" w14:textId="77777777" w:rsidR="00DD3DE3" w:rsidRPr="00AB6361" w:rsidRDefault="00DD3DE3" w:rsidP="00DD3DE3">
      <w:pPr>
        <w:pStyle w:val="ListParagraph"/>
        <w:ind w:left="360"/>
        <w:rPr>
          <w:rFonts w:ascii="Arial" w:hAnsi="Arial" w:cs="Arial"/>
          <w:b/>
          <w:bCs/>
          <w:sz w:val="24"/>
          <w:szCs w:val="24"/>
          <w:lang w:val="es-EC"/>
        </w:rPr>
      </w:pPr>
    </w:p>
    <w:p w14:paraId="7E7E817E" w14:textId="77777777" w:rsidR="0026243F" w:rsidRPr="0026243F" w:rsidRDefault="00DD3DE3" w:rsidP="00DD3DE3">
      <w:pPr>
        <w:pStyle w:val="ListParagraph"/>
        <w:numPr>
          <w:ilvl w:val="0"/>
          <w:numId w:val="2"/>
        </w:numPr>
        <w:rPr>
          <w:rFonts w:ascii="Arial" w:hAnsi="Arial" w:cs="Arial"/>
          <w:b/>
          <w:bCs/>
          <w:sz w:val="20"/>
          <w:szCs w:val="20"/>
          <w:lang w:val="es-EC"/>
        </w:rPr>
      </w:pPr>
      <w:proofErr w:type="spellStart"/>
      <w:r>
        <w:rPr>
          <w:rFonts w:ascii="Arial" w:hAnsi="Arial" w:cs="Arial"/>
          <w:b/>
          <w:bCs/>
          <w:sz w:val="24"/>
          <w:szCs w:val="24"/>
          <w:lang w:val="es-EC"/>
        </w:rPr>
        <w:t>Sumarización</w:t>
      </w:r>
      <w:proofErr w:type="spellEnd"/>
      <w:r>
        <w:rPr>
          <w:rFonts w:ascii="Arial" w:hAnsi="Arial" w:cs="Arial"/>
          <w:b/>
          <w:bCs/>
          <w:sz w:val="24"/>
          <w:szCs w:val="24"/>
          <w:lang w:val="es-EC"/>
        </w:rPr>
        <w:t>:</w:t>
      </w:r>
    </w:p>
    <w:p w14:paraId="261805F8" w14:textId="77777777" w:rsidR="0026243F" w:rsidRPr="0026243F" w:rsidRDefault="0026243F" w:rsidP="0026243F">
      <w:pPr>
        <w:pStyle w:val="ListParagraph"/>
        <w:rPr>
          <w:rFonts w:ascii="Arial" w:hAnsi="Arial" w:cs="Arial"/>
          <w:b/>
          <w:bCs/>
          <w:sz w:val="20"/>
          <w:szCs w:val="20"/>
          <w:lang w:val="es-EC"/>
        </w:rPr>
      </w:pPr>
    </w:p>
    <w:p w14:paraId="54B0E396" w14:textId="19737C91" w:rsidR="00AB6361" w:rsidRPr="0026243F" w:rsidRDefault="0026243F" w:rsidP="0026243F">
      <w:pPr>
        <w:pStyle w:val="ListParagraph"/>
        <w:ind w:left="1440"/>
        <w:jc w:val="both"/>
        <w:rPr>
          <w:rFonts w:ascii="Arial" w:hAnsi="Arial" w:cs="Arial"/>
          <w:b/>
          <w:bCs/>
          <w:sz w:val="20"/>
          <w:szCs w:val="20"/>
          <w:lang w:val="es-EC"/>
        </w:rPr>
      </w:pPr>
      <w:r w:rsidRPr="0026243F">
        <w:rPr>
          <w:rFonts w:ascii="Arial" w:hAnsi="Arial" w:cs="Arial"/>
          <w:sz w:val="20"/>
          <w:szCs w:val="20"/>
          <w:lang w:val="es-EC"/>
        </w:rPr>
        <w:t>Su objetivo es obtener una úni</w:t>
      </w:r>
      <w:r>
        <w:rPr>
          <w:rFonts w:ascii="Arial" w:hAnsi="Arial" w:cs="Arial"/>
          <w:sz w:val="20"/>
          <w:szCs w:val="20"/>
          <w:lang w:val="es-EC"/>
        </w:rPr>
        <w:t>ca dirección común que contiene todas las direcciones red, estás se obtienen mediante un proceso usando protocolos de enrutamiento, usando el conjunto de direcciones de red también conocido como bloque CIDR.</w:t>
      </w:r>
    </w:p>
    <w:p w14:paraId="3D58580A" w14:textId="77777777" w:rsidR="0026243F" w:rsidRPr="0026243F" w:rsidRDefault="0026243F" w:rsidP="0026243F">
      <w:pPr>
        <w:pStyle w:val="ListParagraph"/>
        <w:ind w:left="1440"/>
        <w:rPr>
          <w:rFonts w:ascii="Arial" w:hAnsi="Arial" w:cs="Arial"/>
          <w:b/>
          <w:bCs/>
          <w:sz w:val="20"/>
          <w:szCs w:val="20"/>
          <w:lang w:val="es-EC"/>
        </w:rPr>
      </w:pPr>
    </w:p>
    <w:p w14:paraId="31886912" w14:textId="3459EEC1" w:rsidR="0026243F" w:rsidRPr="0026243F" w:rsidRDefault="0026243F" w:rsidP="0026243F">
      <w:pPr>
        <w:pStyle w:val="ListParagraph"/>
        <w:ind w:left="1440"/>
        <w:jc w:val="both"/>
        <w:rPr>
          <w:rFonts w:ascii="Arial" w:hAnsi="Arial" w:cs="Arial"/>
          <w:sz w:val="20"/>
          <w:szCs w:val="20"/>
          <w:lang w:val="es-EC"/>
        </w:rPr>
      </w:pPr>
      <w:r w:rsidRPr="0026243F">
        <w:rPr>
          <w:rFonts w:ascii="Arial" w:hAnsi="Arial" w:cs="Arial"/>
          <w:sz w:val="20"/>
          <w:szCs w:val="20"/>
          <w:lang w:val="es-EC"/>
        </w:rPr>
        <w:t xml:space="preserve">Cuando la dirección que contiene todas </w:t>
      </w:r>
      <w:r>
        <w:rPr>
          <w:rFonts w:ascii="Arial" w:hAnsi="Arial" w:cs="Arial"/>
          <w:sz w:val="20"/>
          <w:szCs w:val="20"/>
          <w:lang w:val="es-EC"/>
        </w:rPr>
        <w:t>las demás direcciones, el enrutador la anuncia a los otros enrutadores, reduciendo las entradas de las tables de enrutamiento y por ende la eficiencia del enrutamiento en la red.</w:t>
      </w:r>
    </w:p>
    <w:p w14:paraId="3D3FEF64" w14:textId="77777777" w:rsidR="0026243F" w:rsidRPr="0026243F" w:rsidRDefault="0026243F" w:rsidP="0026243F">
      <w:pPr>
        <w:pStyle w:val="ListParagraph"/>
        <w:rPr>
          <w:rFonts w:ascii="Arial" w:hAnsi="Arial" w:cs="Arial"/>
          <w:b/>
          <w:bCs/>
          <w:sz w:val="20"/>
          <w:szCs w:val="20"/>
          <w:lang w:val="es-EC"/>
        </w:rPr>
      </w:pPr>
    </w:p>
    <w:p w14:paraId="2EBF8F1C" w14:textId="5E8A9E41" w:rsidR="0026243F" w:rsidRDefault="0026243F" w:rsidP="00DD3DE3">
      <w:pPr>
        <w:pStyle w:val="ListParagraph"/>
        <w:numPr>
          <w:ilvl w:val="0"/>
          <w:numId w:val="2"/>
        </w:numPr>
        <w:rPr>
          <w:rFonts w:ascii="Arial" w:hAnsi="Arial" w:cs="Arial"/>
          <w:b/>
          <w:bCs/>
          <w:sz w:val="20"/>
          <w:szCs w:val="20"/>
          <w:lang w:val="es-EC"/>
        </w:rPr>
      </w:pPr>
      <w:r>
        <w:rPr>
          <w:rFonts w:ascii="Arial" w:hAnsi="Arial" w:cs="Arial"/>
          <w:b/>
          <w:bCs/>
          <w:sz w:val="20"/>
          <w:szCs w:val="20"/>
          <w:lang w:val="es-EC"/>
        </w:rPr>
        <w:t xml:space="preserve">CIDR: </w:t>
      </w:r>
    </w:p>
    <w:p w14:paraId="6C00CD47" w14:textId="246A89B1" w:rsidR="0026243F" w:rsidRDefault="0026243F" w:rsidP="00193EF0">
      <w:pPr>
        <w:ind w:left="1440"/>
        <w:jc w:val="both"/>
        <w:rPr>
          <w:rFonts w:ascii="Arial" w:hAnsi="Arial" w:cs="Arial"/>
          <w:sz w:val="20"/>
          <w:szCs w:val="20"/>
          <w:lang w:val="es-EC"/>
        </w:rPr>
      </w:pPr>
      <w:r>
        <w:rPr>
          <w:rFonts w:ascii="Arial" w:hAnsi="Arial" w:cs="Arial"/>
          <w:sz w:val="20"/>
          <w:szCs w:val="20"/>
          <w:lang w:val="es-EC"/>
        </w:rPr>
        <w:t>Sus siglas significan (</w:t>
      </w:r>
      <w:proofErr w:type="spellStart"/>
      <w:r>
        <w:rPr>
          <w:rFonts w:ascii="Arial" w:hAnsi="Arial" w:cs="Arial"/>
          <w:sz w:val="20"/>
          <w:szCs w:val="20"/>
          <w:lang w:val="es-EC"/>
        </w:rPr>
        <w:t>Cassles</w:t>
      </w:r>
      <w:proofErr w:type="spellEnd"/>
      <w:r>
        <w:rPr>
          <w:rFonts w:ascii="Arial" w:hAnsi="Arial" w:cs="Arial"/>
          <w:sz w:val="20"/>
          <w:szCs w:val="20"/>
          <w:lang w:val="es-EC"/>
        </w:rPr>
        <w:t xml:space="preserve"> Inter-</w:t>
      </w:r>
      <w:proofErr w:type="spellStart"/>
      <w:r>
        <w:rPr>
          <w:rFonts w:ascii="Arial" w:hAnsi="Arial" w:cs="Arial"/>
          <w:sz w:val="20"/>
          <w:szCs w:val="20"/>
          <w:lang w:val="es-EC"/>
        </w:rPr>
        <w:t>Domain</w:t>
      </w:r>
      <w:proofErr w:type="spellEnd"/>
      <w:r>
        <w:rPr>
          <w:rFonts w:ascii="Arial" w:hAnsi="Arial" w:cs="Arial"/>
          <w:sz w:val="20"/>
          <w:szCs w:val="20"/>
          <w:lang w:val="es-EC"/>
        </w:rPr>
        <w:t xml:space="preserve"> </w:t>
      </w:r>
      <w:proofErr w:type="spellStart"/>
      <w:r>
        <w:rPr>
          <w:rFonts w:ascii="Arial" w:hAnsi="Arial" w:cs="Arial"/>
          <w:sz w:val="20"/>
          <w:szCs w:val="20"/>
          <w:lang w:val="es-EC"/>
        </w:rPr>
        <w:t>Routing</w:t>
      </w:r>
      <w:proofErr w:type="spellEnd"/>
      <w:r>
        <w:rPr>
          <w:rFonts w:ascii="Arial" w:hAnsi="Arial" w:cs="Arial"/>
          <w:sz w:val="20"/>
          <w:szCs w:val="20"/>
          <w:lang w:val="es-EC"/>
        </w:rPr>
        <w:t>) debido a sus propiedades de enrutamiento interno y que no tiene clase.</w:t>
      </w:r>
    </w:p>
    <w:p w14:paraId="52ED6FB8" w14:textId="2C33D91A" w:rsidR="0026243F" w:rsidRPr="00193EF0" w:rsidRDefault="0026243F" w:rsidP="00193EF0">
      <w:pPr>
        <w:ind w:left="1440"/>
        <w:jc w:val="both"/>
        <w:rPr>
          <w:rFonts w:ascii="Arial" w:hAnsi="Arial" w:cs="Arial"/>
          <w:sz w:val="20"/>
          <w:szCs w:val="20"/>
          <w:lang w:val="es-EC"/>
        </w:rPr>
      </w:pPr>
      <w:r>
        <w:rPr>
          <w:rFonts w:ascii="Arial" w:hAnsi="Arial" w:cs="Arial"/>
          <w:sz w:val="20"/>
          <w:szCs w:val="20"/>
          <w:lang w:val="es-EC"/>
        </w:rPr>
        <w:t xml:space="preserve">La </w:t>
      </w:r>
      <w:proofErr w:type="spellStart"/>
      <w:r>
        <w:rPr>
          <w:rFonts w:ascii="Arial" w:hAnsi="Arial" w:cs="Arial"/>
          <w:sz w:val="20"/>
          <w:szCs w:val="20"/>
          <w:lang w:val="es-EC"/>
        </w:rPr>
        <w:t>propieda</w:t>
      </w:r>
      <w:proofErr w:type="spellEnd"/>
      <w:r>
        <w:rPr>
          <w:rFonts w:ascii="Arial" w:hAnsi="Arial" w:cs="Arial"/>
          <w:sz w:val="20"/>
          <w:szCs w:val="20"/>
          <w:lang w:val="es-EC"/>
        </w:rPr>
        <w:t xml:space="preserve"> </w:t>
      </w:r>
      <w:proofErr w:type="gramStart"/>
      <w:r>
        <w:rPr>
          <w:rFonts w:ascii="Arial" w:hAnsi="Arial" w:cs="Arial"/>
          <w:sz w:val="20"/>
          <w:szCs w:val="20"/>
          <w:lang w:val="es-EC"/>
        </w:rPr>
        <w:t>de ”sin</w:t>
      </w:r>
      <w:proofErr w:type="gramEnd"/>
      <w:r>
        <w:rPr>
          <w:rFonts w:ascii="Arial" w:hAnsi="Arial" w:cs="Arial"/>
          <w:sz w:val="20"/>
          <w:szCs w:val="20"/>
          <w:lang w:val="es-EC"/>
        </w:rPr>
        <w:t xml:space="preserve"> clase”, permite tener </w:t>
      </w:r>
      <w:r w:rsidR="00193EF0">
        <w:rPr>
          <w:rFonts w:ascii="Arial" w:hAnsi="Arial" w:cs="Arial"/>
          <w:sz w:val="20"/>
          <w:szCs w:val="20"/>
          <w:lang w:val="es-EC"/>
        </w:rPr>
        <w:t>sub mascaras de red de una longitud no fija, permitiendo hacerlas más pequeñas y flexibles, esto da más eficiencia en el espacio de direcciones de protocolo de internet (</w:t>
      </w:r>
      <w:proofErr w:type="spellStart"/>
      <w:r w:rsidR="00193EF0">
        <w:rPr>
          <w:rFonts w:ascii="Arial" w:hAnsi="Arial" w:cs="Arial"/>
          <w:sz w:val="20"/>
          <w:szCs w:val="20"/>
          <w:lang w:val="es-EC"/>
        </w:rPr>
        <w:t>ip</w:t>
      </w:r>
      <w:proofErr w:type="spellEnd"/>
      <w:r w:rsidR="00193EF0">
        <w:rPr>
          <w:rFonts w:ascii="Arial" w:hAnsi="Arial" w:cs="Arial"/>
          <w:sz w:val="20"/>
          <w:szCs w:val="20"/>
          <w:lang w:val="es-EC"/>
        </w:rPr>
        <w:t xml:space="preserve"> </w:t>
      </w:r>
      <w:proofErr w:type="spellStart"/>
      <w:r w:rsidR="00193EF0">
        <w:rPr>
          <w:rFonts w:ascii="Arial" w:hAnsi="Arial" w:cs="Arial"/>
          <w:sz w:val="20"/>
          <w:szCs w:val="20"/>
          <w:lang w:val="es-EC"/>
        </w:rPr>
        <w:t>address</w:t>
      </w:r>
      <w:proofErr w:type="spellEnd"/>
      <w:r w:rsidR="00193EF0">
        <w:rPr>
          <w:rFonts w:ascii="Arial" w:hAnsi="Arial" w:cs="Arial"/>
          <w:sz w:val="20"/>
          <w:szCs w:val="20"/>
          <w:lang w:val="es-EC"/>
        </w:rPr>
        <w:t>).</w:t>
      </w:r>
    </w:p>
    <w:p w14:paraId="3337577C" w14:textId="77777777" w:rsidR="0026243F" w:rsidRDefault="0026243F" w:rsidP="0026243F">
      <w:pPr>
        <w:pStyle w:val="ListParagraph"/>
        <w:rPr>
          <w:rFonts w:ascii="Arial" w:hAnsi="Arial" w:cs="Arial"/>
          <w:b/>
          <w:bCs/>
          <w:sz w:val="20"/>
          <w:szCs w:val="20"/>
          <w:lang w:val="es-EC"/>
        </w:rPr>
      </w:pPr>
    </w:p>
    <w:p w14:paraId="0C8A3FF9" w14:textId="41E8496A" w:rsidR="0026243F" w:rsidRDefault="0026243F" w:rsidP="00DD3DE3">
      <w:pPr>
        <w:pStyle w:val="ListParagraph"/>
        <w:numPr>
          <w:ilvl w:val="0"/>
          <w:numId w:val="2"/>
        </w:numPr>
        <w:rPr>
          <w:rFonts w:ascii="Arial" w:hAnsi="Arial" w:cs="Arial"/>
          <w:b/>
          <w:bCs/>
          <w:sz w:val="20"/>
          <w:szCs w:val="20"/>
          <w:lang w:val="es-EC"/>
        </w:rPr>
      </w:pPr>
      <w:r>
        <w:rPr>
          <w:rFonts w:ascii="Arial" w:hAnsi="Arial" w:cs="Arial"/>
          <w:b/>
          <w:bCs/>
          <w:sz w:val="20"/>
          <w:szCs w:val="20"/>
          <w:lang w:val="es-EC"/>
        </w:rPr>
        <w:t xml:space="preserve">VLSM: </w:t>
      </w:r>
    </w:p>
    <w:p w14:paraId="441377C5" w14:textId="3123CB9A" w:rsidR="0026243F" w:rsidRPr="00193EF0" w:rsidRDefault="00193EF0" w:rsidP="00193EF0">
      <w:pPr>
        <w:ind w:left="1440"/>
        <w:rPr>
          <w:rFonts w:ascii="Arial" w:hAnsi="Arial" w:cs="Arial"/>
          <w:sz w:val="20"/>
          <w:szCs w:val="20"/>
          <w:lang w:val="es-EC"/>
        </w:rPr>
      </w:pPr>
      <w:r>
        <w:rPr>
          <w:rFonts w:ascii="Arial" w:hAnsi="Arial" w:cs="Arial"/>
          <w:sz w:val="20"/>
          <w:szCs w:val="20"/>
          <w:lang w:val="es-EC"/>
        </w:rPr>
        <w:t xml:space="preserve">Sus siglas significan Máscara de subred de longitud variable, que evitan la limitación de las redes tradicionales, está es una técnica para dividir la red en subredes que varían su tamaño utilizando </w:t>
      </w:r>
      <w:proofErr w:type="spellStart"/>
      <w:r>
        <w:rPr>
          <w:rFonts w:ascii="Arial" w:hAnsi="Arial" w:cs="Arial"/>
          <w:sz w:val="20"/>
          <w:szCs w:val="20"/>
          <w:lang w:val="es-EC"/>
        </w:rPr>
        <w:t>submascaras</w:t>
      </w:r>
      <w:proofErr w:type="spellEnd"/>
      <w:r>
        <w:rPr>
          <w:rFonts w:ascii="Arial" w:hAnsi="Arial" w:cs="Arial"/>
          <w:sz w:val="20"/>
          <w:szCs w:val="20"/>
          <w:lang w:val="es-EC"/>
        </w:rPr>
        <w:t xml:space="preserve"> variables, parecido a CIDR esto permite mejorar la eficiencia debido a que la utiliza CIRD. </w:t>
      </w:r>
    </w:p>
    <w:p w14:paraId="0C07BDB5" w14:textId="77777777" w:rsidR="0026243F" w:rsidRDefault="0026243F" w:rsidP="0026243F">
      <w:pPr>
        <w:rPr>
          <w:rFonts w:ascii="Arial" w:hAnsi="Arial" w:cs="Arial"/>
          <w:b/>
          <w:bCs/>
          <w:sz w:val="20"/>
          <w:szCs w:val="20"/>
          <w:lang w:val="es-EC"/>
        </w:rPr>
      </w:pPr>
    </w:p>
    <w:p w14:paraId="04976519" w14:textId="77777777" w:rsidR="00193EF0" w:rsidRDefault="00193EF0" w:rsidP="0026243F">
      <w:pPr>
        <w:rPr>
          <w:rFonts w:ascii="Arial" w:hAnsi="Arial" w:cs="Arial"/>
          <w:b/>
          <w:bCs/>
          <w:sz w:val="20"/>
          <w:szCs w:val="20"/>
          <w:lang w:val="es-EC"/>
        </w:rPr>
      </w:pPr>
      <w:r>
        <w:rPr>
          <w:rFonts w:ascii="Arial" w:hAnsi="Arial" w:cs="Arial"/>
          <w:b/>
          <w:bCs/>
          <w:sz w:val="20"/>
          <w:szCs w:val="20"/>
          <w:lang w:val="es-EC"/>
        </w:rPr>
        <w:t>Bibliografía:</w:t>
      </w:r>
    </w:p>
    <w:p w14:paraId="4F072AFA" w14:textId="04EC9EDE" w:rsidR="00193EF0" w:rsidRDefault="00193EF0" w:rsidP="0026243F">
      <w:pPr>
        <w:rPr>
          <w:rFonts w:ascii="Arial" w:hAnsi="Arial" w:cs="Arial"/>
          <w:color w:val="222222"/>
          <w:sz w:val="20"/>
          <w:szCs w:val="20"/>
          <w:shd w:val="clear" w:color="auto" w:fill="FFFFFF"/>
        </w:rPr>
      </w:pPr>
      <w:r>
        <w:rPr>
          <w:rFonts w:ascii="Arial" w:hAnsi="Arial" w:cs="Arial"/>
          <w:b/>
          <w:bCs/>
          <w:sz w:val="20"/>
          <w:szCs w:val="20"/>
          <w:lang w:val="es-EC"/>
        </w:rPr>
        <w:br/>
        <w:t xml:space="preserve">CIDR: </w:t>
      </w:r>
      <w:r w:rsidRPr="00193EF0">
        <w:rPr>
          <w:rFonts w:ascii="Arial" w:hAnsi="Arial" w:cs="Arial"/>
          <w:color w:val="222222"/>
          <w:sz w:val="20"/>
          <w:szCs w:val="20"/>
          <w:shd w:val="clear" w:color="auto" w:fill="FFFFFF"/>
          <w:lang w:val="es-EC"/>
        </w:rPr>
        <w:t xml:space="preserve">Fuller, V., Li, T., </w:t>
      </w:r>
      <w:proofErr w:type="spellStart"/>
      <w:r w:rsidRPr="00193EF0">
        <w:rPr>
          <w:rFonts w:ascii="Arial" w:hAnsi="Arial" w:cs="Arial"/>
          <w:color w:val="222222"/>
          <w:sz w:val="20"/>
          <w:szCs w:val="20"/>
          <w:shd w:val="clear" w:color="auto" w:fill="FFFFFF"/>
          <w:lang w:val="es-EC"/>
        </w:rPr>
        <w:t>Yu</w:t>
      </w:r>
      <w:proofErr w:type="spellEnd"/>
      <w:r w:rsidRPr="00193EF0">
        <w:rPr>
          <w:rFonts w:ascii="Arial" w:hAnsi="Arial" w:cs="Arial"/>
          <w:color w:val="222222"/>
          <w:sz w:val="20"/>
          <w:szCs w:val="20"/>
          <w:shd w:val="clear" w:color="auto" w:fill="FFFFFF"/>
          <w:lang w:val="es-EC"/>
        </w:rPr>
        <w:t xml:space="preserve">, J., &amp; </w:t>
      </w:r>
      <w:proofErr w:type="spellStart"/>
      <w:r w:rsidRPr="00193EF0">
        <w:rPr>
          <w:rFonts w:ascii="Arial" w:hAnsi="Arial" w:cs="Arial"/>
          <w:color w:val="222222"/>
          <w:sz w:val="20"/>
          <w:szCs w:val="20"/>
          <w:shd w:val="clear" w:color="auto" w:fill="FFFFFF"/>
          <w:lang w:val="es-EC"/>
        </w:rPr>
        <w:t>Varadhan</w:t>
      </w:r>
      <w:proofErr w:type="spellEnd"/>
      <w:r w:rsidRPr="00193EF0">
        <w:rPr>
          <w:rFonts w:ascii="Arial" w:hAnsi="Arial" w:cs="Arial"/>
          <w:color w:val="222222"/>
          <w:sz w:val="20"/>
          <w:szCs w:val="20"/>
          <w:shd w:val="clear" w:color="auto" w:fill="FFFFFF"/>
          <w:lang w:val="es-EC"/>
        </w:rPr>
        <w:t>, K. (1993). </w:t>
      </w:r>
      <w:r>
        <w:rPr>
          <w:rFonts w:ascii="Arial" w:hAnsi="Arial" w:cs="Arial"/>
          <w:i/>
          <w:iCs/>
          <w:color w:val="222222"/>
          <w:sz w:val="20"/>
          <w:szCs w:val="20"/>
          <w:shd w:val="clear" w:color="auto" w:fill="FFFFFF"/>
        </w:rPr>
        <w:t>Classless inter-domain routing (CIDR): an address assignment and aggregation strategy</w:t>
      </w:r>
      <w:r>
        <w:rPr>
          <w:rFonts w:ascii="Arial" w:hAnsi="Arial" w:cs="Arial"/>
          <w:color w:val="222222"/>
          <w:sz w:val="20"/>
          <w:szCs w:val="20"/>
          <w:shd w:val="clear" w:color="auto" w:fill="FFFFFF"/>
        </w:rPr>
        <w:t> (No. rfc1519).</w:t>
      </w:r>
    </w:p>
    <w:p w14:paraId="41BBBF93" w14:textId="0DEA63CD" w:rsidR="00193EF0" w:rsidRPr="00193EF0" w:rsidRDefault="00193EF0" w:rsidP="0026243F">
      <w:pPr>
        <w:rPr>
          <w:rFonts w:ascii="Arial" w:hAnsi="Arial" w:cs="Arial"/>
          <w:sz w:val="18"/>
          <w:szCs w:val="18"/>
        </w:rPr>
      </w:pPr>
      <w:r>
        <w:rPr>
          <w:rFonts w:ascii="Arial" w:hAnsi="Arial" w:cs="Arial"/>
          <w:b/>
          <w:bCs/>
          <w:color w:val="222222"/>
          <w:sz w:val="20"/>
          <w:szCs w:val="20"/>
          <w:shd w:val="clear" w:color="auto" w:fill="FFFFFF"/>
        </w:rPr>
        <w:t xml:space="preserve">VLSM: </w:t>
      </w:r>
      <w:r>
        <w:rPr>
          <w:rFonts w:ascii="Arial" w:hAnsi="Arial" w:cs="Arial"/>
          <w:color w:val="222222"/>
          <w:sz w:val="20"/>
          <w:szCs w:val="20"/>
          <w:shd w:val="clear" w:color="auto" w:fill="FFFFFF"/>
        </w:rPr>
        <w:t>Cheon, S., Jin, D., &amp; Kim, C. (2006, May). A VLSM address management method for variable IP subnetting. In </w:t>
      </w:r>
      <w:r>
        <w:rPr>
          <w:rFonts w:ascii="Arial" w:hAnsi="Arial" w:cs="Arial"/>
          <w:i/>
          <w:iCs/>
          <w:color w:val="222222"/>
          <w:sz w:val="20"/>
          <w:szCs w:val="20"/>
          <w:shd w:val="clear" w:color="auto" w:fill="FFFFFF"/>
        </w:rPr>
        <w:t>International Conference on Computational Science and Its Applications</w:t>
      </w:r>
      <w:r>
        <w:rPr>
          <w:rFonts w:ascii="Arial" w:hAnsi="Arial" w:cs="Arial"/>
          <w:color w:val="222222"/>
          <w:sz w:val="20"/>
          <w:szCs w:val="20"/>
          <w:shd w:val="clear" w:color="auto" w:fill="FFFFFF"/>
        </w:rPr>
        <w:t> (pp. 73-83). Berlin, Heidelberg: Springer Berlin Heidelberg.</w:t>
      </w:r>
    </w:p>
    <w:sectPr w:rsidR="00193EF0" w:rsidRPr="0019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5B47B4"/>
    <w:multiLevelType w:val="hybridMultilevel"/>
    <w:tmpl w:val="59C2D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640B2E"/>
    <w:multiLevelType w:val="hybridMultilevel"/>
    <w:tmpl w:val="20FE3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582430">
    <w:abstractNumId w:val="0"/>
  </w:num>
  <w:num w:numId="2" w16cid:durableId="393545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61"/>
    <w:rsid w:val="000E1D9A"/>
    <w:rsid w:val="00193EF0"/>
    <w:rsid w:val="0026243F"/>
    <w:rsid w:val="00517F18"/>
    <w:rsid w:val="00AB6361"/>
    <w:rsid w:val="00DD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1FFB"/>
  <w15:chartTrackingRefBased/>
  <w15:docId w15:val="{648BEC16-DB85-44D4-B256-905BF015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6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6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361"/>
    <w:rPr>
      <w:rFonts w:eastAsiaTheme="majorEastAsia" w:cstheme="majorBidi"/>
      <w:color w:val="272727" w:themeColor="text1" w:themeTint="D8"/>
    </w:rPr>
  </w:style>
  <w:style w:type="paragraph" w:styleId="Title">
    <w:name w:val="Title"/>
    <w:basedOn w:val="Normal"/>
    <w:next w:val="Normal"/>
    <w:link w:val="TitleChar"/>
    <w:uiPriority w:val="10"/>
    <w:qFormat/>
    <w:rsid w:val="00AB6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361"/>
    <w:pPr>
      <w:spacing w:before="160"/>
      <w:jc w:val="center"/>
    </w:pPr>
    <w:rPr>
      <w:i/>
      <w:iCs/>
      <w:color w:val="404040" w:themeColor="text1" w:themeTint="BF"/>
    </w:rPr>
  </w:style>
  <w:style w:type="character" w:customStyle="1" w:styleId="QuoteChar">
    <w:name w:val="Quote Char"/>
    <w:basedOn w:val="DefaultParagraphFont"/>
    <w:link w:val="Quote"/>
    <w:uiPriority w:val="29"/>
    <w:rsid w:val="00AB6361"/>
    <w:rPr>
      <w:i/>
      <w:iCs/>
      <w:color w:val="404040" w:themeColor="text1" w:themeTint="BF"/>
    </w:rPr>
  </w:style>
  <w:style w:type="paragraph" w:styleId="ListParagraph">
    <w:name w:val="List Paragraph"/>
    <w:basedOn w:val="Normal"/>
    <w:uiPriority w:val="34"/>
    <w:qFormat/>
    <w:rsid w:val="00AB6361"/>
    <w:pPr>
      <w:ind w:left="720"/>
      <w:contextualSpacing/>
    </w:pPr>
  </w:style>
  <w:style w:type="character" w:styleId="IntenseEmphasis">
    <w:name w:val="Intense Emphasis"/>
    <w:basedOn w:val="DefaultParagraphFont"/>
    <w:uiPriority w:val="21"/>
    <w:qFormat/>
    <w:rsid w:val="00AB6361"/>
    <w:rPr>
      <w:i/>
      <w:iCs/>
      <w:color w:val="0F4761" w:themeColor="accent1" w:themeShade="BF"/>
    </w:rPr>
  </w:style>
  <w:style w:type="paragraph" w:styleId="IntenseQuote">
    <w:name w:val="Intense Quote"/>
    <w:basedOn w:val="Normal"/>
    <w:next w:val="Normal"/>
    <w:link w:val="IntenseQuoteChar"/>
    <w:uiPriority w:val="30"/>
    <w:qFormat/>
    <w:rsid w:val="00AB6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361"/>
    <w:rPr>
      <w:i/>
      <w:iCs/>
      <w:color w:val="0F4761" w:themeColor="accent1" w:themeShade="BF"/>
    </w:rPr>
  </w:style>
  <w:style w:type="character" w:styleId="IntenseReference">
    <w:name w:val="Intense Reference"/>
    <w:basedOn w:val="DefaultParagraphFont"/>
    <w:uiPriority w:val="32"/>
    <w:qFormat/>
    <w:rsid w:val="00AB63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688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PEREZ SENALIN</dc:creator>
  <cp:keywords/>
  <dc:description/>
  <cp:lastModifiedBy>LUIS ENRIQUE PEREZ SENALIN</cp:lastModifiedBy>
  <cp:revision>2</cp:revision>
  <dcterms:created xsi:type="dcterms:W3CDTF">2024-05-10T04:29:00Z</dcterms:created>
  <dcterms:modified xsi:type="dcterms:W3CDTF">2024-05-10T05:00:00Z</dcterms:modified>
</cp:coreProperties>
</file>