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both"/>
        <w:rPr>
          <w:b w:val="1"/>
          <w:sz w:val="24"/>
          <w:szCs w:val="24"/>
        </w:rPr>
      </w:pPr>
      <w:bookmarkStart w:colFirst="0" w:colLast="0" w:name="_mmqn5mxb15to" w:id="0"/>
      <w:bookmarkEnd w:id="0"/>
      <w:r w:rsidDel="00000000" w:rsidR="00000000" w:rsidRPr="00000000">
        <w:rPr>
          <w:rtl w:val="0"/>
        </w:rPr>
        <w:t xml:space="preserve">Práctica 4 – </w:t>
      </w:r>
      <w:r w:rsidDel="00000000" w:rsidR="00000000" w:rsidRPr="00000000">
        <w:rPr>
          <w:rtl w:val="0"/>
        </w:rPr>
        <w:t xml:space="preserve">Ejercicios para realizar sin utilizar bucles (voluntaria)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line="240" w:lineRule="auto"/>
        <w:jc w:val="both"/>
        <w:rPr/>
      </w:pPr>
      <w:bookmarkStart w:colFirst="0" w:colLast="0" w:name="_rbnc5ojgrt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5 números y diga cual es el mayor y cuál el menor.</w:t>
        <w:br w:type="textWrapping"/>
        <w:t xml:space="preserve"> </w:t>
        <w:tab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5 números y diga si estos estaban en orden decreciente, </w:t>
        <w:tab/>
        <w:t xml:space="preserve">creciente o desordenados.</w:t>
        <w:br w:type="textWrapping"/>
        <w:t xml:space="preserve"> </w:t>
        <w:tab/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si quiere calcular el área de un triángulo o un cuadrado, y pida los datos según que caso y muestre el resultado.</w:t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tres números y un cuarto número, y compruebe si éste último es divisor de los tres números primeros.</w:t>
        <w:br w:type="textWrapping"/>
        <w:t xml:space="preserve"> </w:t>
        <w:tab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Pida al usuario un importe en euros y diga si el cajero automático le </w:t>
        <w:tab/>
        <w:t xml:space="preserve">puede dar dicho importe utilizando el mismo billete y el más grande </w:t>
        <w:tab/>
        <w:t xml:space="preserve">(recuerda que el billete puede ser de 500, 200, 100, 50, 20, 10 y 5 </w:t>
        <w:tab/>
        <w:t xml:space="preserve">€).</w:t>
        <w:br w:type="textWrapping"/>
        <w:t xml:space="preserve"> </w:t>
        <w:tab/>
        <w:br w:type="textWrapping"/>
        <w:t xml:space="preserve">Por ejemplo: 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25 euros → “el cajero te devuelve 5 billetes de 5 euros”</w:t>
        <w:br w:type="textWrapping"/>
        <w:t xml:space="preserve"> </w:t>
        <w:tab/>
        <w:br w:type="textWrapping"/>
        <w:t xml:space="preserve">20 euros → “el cajero de devuelve 1 billete de 20 euros”</w:t>
        <w:br w:type="textWrapping"/>
        <w:t xml:space="preserve"> </w:t>
        <w:tab/>
        <w:br w:type="textWrapping"/>
        <w:t xml:space="preserve">130 euros → “el cajero te devuelve 13 billetes de 10 euros”</w:t>
        <w:br w:type="textWrapping"/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-342899</wp:posOffset>
          </wp:positionV>
          <wp:extent cx="1643063" cy="608542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3063" cy="6085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