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맑은 고딕" w:hAnsi="맑은 고딕" w:eastAsia="맑은 고딕" w:cs="맑은 고딕"/>
          <w:b w:val="0"/>
          <w:i w:val="0"/>
          <w:color w:val="777777"/>
          <w:sz w:val="18"/>
        </w:rPr>
        <w:t>학부 졸업논문 · 중간 진행 보고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i w:val="0"/>
          <w:color w:val="1F3A5F"/>
          <w:sz w:val="32"/>
        </w:rPr>
        <w:t>웹 공격 페이로드 이미지화 기반 캐스케이드 탐지 및 적대적 강건성 연구</w:t>
      </w:r>
    </w:p>
    <w:p>
      <w:pPr>
        <w:spacing w:after="80"/>
      </w:pP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제안 모델을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단일 CNN → 캐스케이드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로 전환한 이후의 설계·실측 정리 (Phase 10 ~ 12)</w:t>
      </w:r>
    </w:p>
    <w:p>
      <w:pPr>
        <w:spacing w:after="80"/>
      </w:pPr>
      <w:r>
        <w:rPr>
          <w:rFonts w:ascii="맑은 고딕" w:hAnsi="맑은 고딕" w:eastAsia="맑은 고딕" w:cs="맑은 고딕"/>
          <w:b w:val="0"/>
          <w:i w:val="0"/>
          <w:color w:val="777777"/>
          <w:sz w:val="17"/>
        </w:rPr>
        <w:t>보고일 2026-08-08 · 보고 범위 2026-07-25 ~ 2026-08-06 · 근거 문서 docs/09 · 10 · 11 · 12 및 마스터 설계 문서</w:t>
      </w:r>
    </w:p>
    <w:p>
      <w:pPr>
        <w:spacing w:after="120"/>
      </w:pPr>
    </w:p>
    <w:p>
      <w:pPr>
        <w:spacing w:after="60"/>
        <w:ind w:left="113"/>
        <w:shd w:val="clear" w:fill="F4F7FB"/>
        <w:pBdr>
          <w:left w:val="single" w:sz="18" w:space="6" w:color="1F3A5F"/>
        </w:pBdr>
      </w:pP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>세 줄 요약</w:t>
      </w:r>
    </w:p>
    <w:p>
      <w:pPr>
        <w:spacing w:after="60"/>
        <w:ind w:left="454"/>
        <w:shd w:val="clear" w:fill="F4F7FB"/>
        <w:pBdr>
          <w:left w:val="single" w:sz="18" w:space="6" w:color="1F3A5F"/>
        </w:pBdr>
      </w:pPr>
      <w:r>
        <w:rPr>
          <w:rFonts w:ascii="맑은 고딕" w:hAnsi="맑은 고딕" w:eastAsia="맑은 고딕" w:cs="맑은 고딕"/>
          <w:sz w:val="19"/>
        </w:rPr>
        <w:t xml:space="preserve">1. 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이미지화 CNN </w:t>
      </w: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단독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으로는 텍스트 모델을 이길 수 없음을 통계적으로 확정했습니다 (char-CNN MCC 0.9944 vs RGB CNN 0.9762, 5-fold CV + Holm 보정 adj </w:t>
      </w:r>
      <w:r>
        <w:rPr>
          <w:rFonts w:ascii="맑은 고딕" w:hAnsi="맑은 고딕" w:eastAsia="맑은 고딕" w:cs="맑은 고딕"/>
          <w:b w:val="0"/>
          <w:i/>
          <w:color w:val="1A1A1A"/>
          <w:sz w:val="19"/>
        </w:rPr>
        <w:t>p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 = 0.0010~0.0247). 대신 처리량이 </w:t>
      </w: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13.6배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 우위였습니다.</w:t>
      </w:r>
    </w:p>
    <w:p>
      <w:pPr>
        <w:spacing w:after="60"/>
        <w:ind w:left="454"/>
        <w:shd w:val="clear" w:fill="F4F7FB"/>
        <w:pBdr>
          <w:left w:val="single" w:sz="18" w:space="6" w:color="1F3A5F"/>
        </w:pBdr>
      </w:pPr>
      <w:r>
        <w:rPr>
          <w:rFonts w:ascii="맑은 고딕" w:hAnsi="맑은 고딕" w:eastAsia="맑은 고딕" w:cs="맑은 고딕"/>
          <w:sz w:val="19"/>
        </w:rPr>
        <w:t xml:space="preserve">2. 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그래서 제안 모델을 </w:t>
      </w: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캐스케이드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(1차 RGB CNN → 확신도 미달분만 2차 char-CNN)로 바꿨습니다. 트래픽의 </w:t>
      </w: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8.0%만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 2차로 올려 char-CNN급 정확도를 유지하면서 지연을 </w:t>
      </w: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5.07배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 낮췄고, </w:t>
      </w: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추가 학습은 0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>입니다.</w:t>
      </w:r>
    </w:p>
    <w:p>
      <w:pPr>
        <w:spacing w:after="60"/>
        <w:ind w:left="454"/>
        <w:shd w:val="clear" w:fill="F4F7FB"/>
        <w:pBdr>
          <w:left w:val="single" w:sz="18" w:space="6" w:color="1F3A5F"/>
        </w:pBdr>
      </w:pPr>
      <w:r>
        <w:rPr>
          <w:rFonts w:ascii="맑은 고딕" w:hAnsi="맑은 고딕" w:eastAsia="맑은 고딕" w:cs="맑은 고딕"/>
          <w:sz w:val="19"/>
        </w:rPr>
        <w:t xml:space="preserve">3. 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구조를 바꾸자 단일 모델에서는 보이지 않던 축이 두 개 드러났습니다 — </w:t>
      </w: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지연을 표적으로 하는 비용 기반 공격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(에스컬레이션 2.17배)과, </w:t>
      </w: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방어의 대가가 정확도가 아니라 지연으로 지불된다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>는 현상(esc 34.97% → 69.52%)입니다.</w:t>
      </w:r>
    </w:p>
    <w:p>
      <w:pPr>
        <w:pStyle w:val="Heading1"/>
        <w:spacing w:before="280" w:after="120"/>
      </w:pPr>
      <w:r>
        <w:rPr>
          <w:rFonts w:ascii="맑은 고딕" w:hAnsi="맑은 고딕" w:eastAsia="맑은 고딕" w:cs="맑은 고딕"/>
          <w:b/>
          <w:i w:val="0"/>
          <w:color w:val="1F3A5F"/>
          <w:sz w:val="27"/>
        </w:rPr>
        <w:t>1. 왜 제안 모델을 캐스케이드로 바꿨는가</w:t>
      </w: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지난 미팅에서 지적하신 “신규성이 약하다”에 대해, 먼저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단일 이미지 CNN의 한계를 실측으로 확정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하는 것부터 했습니다. 결론은 </w:t>
      </w:r>
      <w:r>
        <w:rPr>
          <w:rFonts w:ascii="맑은 고딕" w:hAnsi="맑은 고딕" w:eastAsia="맑은 고딕" w:cs="맑은 고딕"/>
          <w:b/>
          <w:i w:val="0"/>
          <w:color w:val="A83232"/>
          <w:sz w:val="20"/>
        </w:rPr>
        <w:t>음성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이었습니다.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모델</w:t>
            </w:r>
          </w:p>
        </w:tc>
        <w:tc>
          <w:tcPr>
            <w:tcW w:type="dxa" w:w="1950"/>
            <w:vAlign w:val="top"/>
            <w:shd w:val="clear" w:fill="EAEFF5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clean Macro-F1</w:t>
            </w:r>
          </w:p>
        </w:tc>
        <w:tc>
          <w:tcPr>
            <w:tcW w:type="dxa" w:w="1950"/>
            <w:vAlign w:val="top"/>
            <w:shd w:val="clear" w:fill="EAEFF5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MCC</w:t>
            </w:r>
          </w:p>
        </w:tc>
        <w:tc>
          <w:tcPr>
            <w:tcW w:type="dxa" w:w="1950"/>
            <w:vAlign w:val="top"/>
            <w:shd w:val="clear" w:fill="EAEFF5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추론 처리량</w:t>
            </w:r>
          </w:p>
        </w:tc>
        <w:tc>
          <w:tcPr>
            <w:tcW w:type="dxa" w:w="1950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Pareto 상 위치</w:t>
            </w:r>
          </w:p>
        </w:tc>
      </w:tr>
      <w:tr>
        <w:tc>
          <w:tcPr>
            <w:tcW w:type="dxa" w:w="1950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gray CNN (1채널)</w:t>
            </w:r>
          </w:p>
        </w:tc>
        <w:tc>
          <w:tcPr>
            <w:tcW w:type="dxa" w:w="1950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0.9676</w:t>
            </w:r>
          </w:p>
        </w:tc>
        <w:tc>
          <w:tcPr>
            <w:tcW w:type="dxa" w:w="1950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0.9418</w:t>
            </w:r>
          </w:p>
        </w:tc>
        <w:tc>
          <w:tcPr>
            <w:tcW w:type="dxa" w:w="1950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92,466 /s</w:t>
            </w:r>
          </w:p>
        </w:tc>
        <w:tc>
          <w:tcPr>
            <w:tcW w:type="dxa" w:w="1950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정확도 하위 · 비용 최저</w:t>
            </w:r>
          </w:p>
        </w:tc>
      </w:tr>
      <w:tr>
        <w:tc>
          <w:tcPr>
            <w:tcW w:type="dxa" w:w="1950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RGB CNN (48×48×3)</w:t>
            </w:r>
          </w:p>
        </w:tc>
        <w:tc>
          <w:tcPr>
            <w:tcW w:type="dxa" w:w="1950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0.9804</w:t>
            </w:r>
          </w:p>
        </w:tc>
        <w:tc>
          <w:tcPr>
            <w:tcW w:type="dxa" w:w="1950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0.9725</w:t>
            </w:r>
          </w:p>
        </w:tc>
        <w:tc>
          <w:tcPr>
            <w:tcW w:type="dxa" w:w="1950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81,964 /s</w:t>
            </w:r>
          </w:p>
        </w:tc>
        <w:tc>
          <w:tcPr>
            <w:tcW w:type="dxa" w:w="1950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RGB로 격차를 좁혔으나 여전히 열세</w:t>
            </w:r>
          </w:p>
        </w:tc>
      </w:tr>
      <w:tr>
        <w:tc>
          <w:tcPr>
            <w:tcW w:type="dxa" w:w="1950"/>
            <w:vAlign w:val="top"/>
            <w:shd w:val="clear" w:fill="FFF6E0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char-CNN (텍스트)</w:t>
            </w:r>
          </w:p>
        </w:tc>
        <w:tc>
          <w:tcPr>
            <w:tcW w:type="dxa" w:w="1950"/>
            <w:vAlign w:val="top"/>
            <w:shd w:val="clear" w:fill="FFF6E0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0.9954</w:t>
            </w:r>
          </w:p>
        </w:tc>
        <w:tc>
          <w:tcPr>
            <w:tcW w:type="dxa" w:w="1950"/>
            <w:vAlign w:val="top"/>
            <w:shd w:val="clear" w:fill="FFF6E0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0.9940</w:t>
            </w:r>
          </w:p>
        </w:tc>
        <w:tc>
          <w:tcPr>
            <w:tcW w:type="dxa" w:w="1950"/>
            <w:vAlign w:val="top"/>
            <w:shd w:val="clear" w:fill="FFF6E0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6,010 /s</w:t>
            </w:r>
          </w:p>
        </w:tc>
        <w:tc>
          <w:tcPr>
            <w:tcW w:type="dxa" w:w="1950"/>
            <w:vAlign w:val="top"/>
            <w:shd w:val="clear" w:fill="FFF6E0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정확도 최상위 · 13.6배 느림</w:t>
            </w:r>
          </w:p>
        </w:tc>
      </w:tr>
    </w:tbl>
    <w:p>
      <w:pPr>
        <w:spacing w:after="200"/>
      </w:pPr>
      <w:r>
        <w:rPr>
          <w:rFonts w:ascii="맑은 고딕" w:hAnsi="맑은 고딕" w:eastAsia="맑은 고딕" w:cs="맑은 고딕"/>
          <w:b w:val="0"/>
          <w:i/>
          <w:color w:val="777777"/>
          <w:sz w:val="16"/>
        </w:rPr>
        <w:t xml:space="preserve">표 1. 단일 모델 비교 (트랙 </w:t>
      </w:r>
      <w:r>
        <w:rPr>
          <w:rFonts w:ascii="Consolas" w:hAnsi="Consolas" w:eastAsia="Consolas" w:cs="Consolas"/>
          <w:b w:val="0"/>
          <w:i/>
          <w:color w:val="777777"/>
          <w:sz w:val="16"/>
        </w:rPr>
        <w:t>payload_4class_csicnorm</w:t>
      </w:r>
      <w:r>
        <w:rPr>
          <w:rFonts w:ascii="맑은 고딕" w:hAnsi="맑은 고딕" w:eastAsia="맑은 고딕" w:cs="맑은 고딕"/>
          <w:b w:val="0"/>
          <w:i/>
          <w:color w:val="777777"/>
          <w:sz w:val="16"/>
        </w:rPr>
        <w:t>, Normal = CSIC 2010 실트래픽)</w:t>
      </w:r>
    </w:p>
    <w:p>
      <w:pPr>
        <w:spacing w:after="60"/>
        <w:ind w:left="397"/>
      </w:pPr>
      <w:r>
        <w:rPr>
          <w:rFonts w:ascii="맑은 고딕" w:hAnsi="맑은 고딕" w:eastAsia="맑은 고딕" w:cs="맑은 고딕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열세는 통계적으로 유의합니다.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 5-fold CV + paired t-test + Holm 보정에서 char-CNN MCC 0.9944±0.0004 vs RGB CNN 0.9762±0.0025, adj </w:t>
      </w:r>
      <w:r>
        <w:rPr>
          <w:rFonts w:ascii="맑은 고딕" w:hAnsi="맑은 고딕" w:eastAsia="맑은 고딕" w:cs="맑은 고딕"/>
          <w:b w:val="0"/>
          <w:i/>
          <w:color w:val="1A1A1A"/>
          <w:sz w:val="20"/>
        </w:rPr>
        <w:t>p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 = 0.0010~0.0247.</w:t>
      </w:r>
    </w:p>
    <w:p>
      <w:pPr>
        <w:spacing w:after="60"/>
        <w:ind w:left="397"/>
      </w:pPr>
      <w:r>
        <w:rPr>
          <w:rFonts w:ascii="맑은 고딕" w:hAnsi="맑은 고딕" w:eastAsia="맑은 고딕" w:cs="맑은 고딕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교수님께서 제안하신 RGB 채널 확장은 효과가 확인됐습니다.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 gray→RGB로 MCC 0.9493 → 0.9762 (</w:t>
      </w:r>
      <w:r>
        <w:rPr>
          <w:rFonts w:ascii="맑은 고딕" w:hAnsi="맑은 고딕" w:eastAsia="맑은 고딕" w:cs="맑은 고딕"/>
          <w:b/>
          <w:i w:val="0"/>
          <w:color w:val="1A6B3C"/>
          <w:sz w:val="20"/>
        </w:rPr>
        <w:t>+2.69pp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, adj </w:t>
      </w:r>
      <w:r>
        <w:rPr>
          <w:rFonts w:ascii="맑은 고딕" w:hAnsi="맑은 고딕" w:eastAsia="맑은 고딕" w:cs="맑은 고딕"/>
          <w:b w:val="0"/>
          <w:i/>
          <w:color w:val="1A1A1A"/>
          <w:sz w:val="20"/>
        </w:rPr>
        <w:t>p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 = 0.0037~0.0201). 다만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어떤 채널 조합이 더 낫다고는 말할 수 없습니다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 — 6쌍 전부 adj </w:t>
      </w:r>
      <w:r>
        <w:rPr>
          <w:rFonts w:ascii="맑은 고딕" w:hAnsi="맑은 고딕" w:eastAsia="맑은 고딕" w:cs="맑은 고딕"/>
          <w:b w:val="0"/>
          <w:i/>
          <w:color w:val="1A1A1A"/>
          <w:sz w:val="20"/>
        </w:rPr>
        <w:t>p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 ≥ 0.88이라 조합 간 우열은 판정 불가입니다.</w:t>
      </w:r>
    </w:p>
    <w:p>
      <w:pPr>
        <w:spacing w:after="60"/>
        <w:ind w:left="397"/>
      </w:pPr>
      <w:r>
        <w:rPr>
          <w:rFonts w:ascii="맑은 고딕" w:hAnsi="맑은 고딕" w:eastAsia="맑은 고딕" w:cs="맑은 고딕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즉 이미지화의 실질적 강점은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탐지 우월성이 아니라 비용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이었습니다.</w:t>
      </w: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이 관찰이 방향 전환의 근거입니다. Pareto front 위에 떨어져 있는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두 점(싼 CNN · 정확한 char-CNN)을 τ 하나로 잇는 연속 곡선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으로 바꾸는 것이 이번에 만든 제안 모델입니다.</w:t>
      </w:r>
    </w:p>
    <w:p>
      <w:pPr>
        <w:spacing w:after="160"/>
        <w:ind w:left="113"/>
        <w:shd w:val="clear" w:fill="FDF4F4"/>
        <w:pBdr>
          <w:left w:val="single" w:sz="18" w:space="6" w:color="A83232"/>
        </w:pBdr>
      </w:pP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연구 정직성에 대한 조치(HARKing 방지)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 — 원래 RQ1은 “이미지 기반 CNN이 텍스트 모델과 유사하거나 더 나은 성능을 보이는가”였고 그 답은 </w:t>
      </w: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“아니오”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였습니다. 결과를 보고 질문을 비용 축으로 바꾸면 사후가설이 되므로, ① 원 RQ1 문구와 그 답이 ‘아니오’였음을 </w:t>
      </w: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그대로 보고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하고, ② 캐스케이드(RQ5)는 </w:t>
      </w: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그 음성 결과에서 파생된 질문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임을 명시하며, ③ 이후 실험의 판정 기준은 </w:t>
      </w: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실측 전에 문서로 고정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했습니다. 선행 8편 중 유의성 검정을 한 논문이 0편인 상황이라, 이 서술은 오히려 방법론적 강점이 됩니다. </w:t>
      </w:r>
    </w:p>
    <w:p>
      <w:pPr>
        <w:pStyle w:val="Heading2"/>
        <w:spacing w:before="200" w:after="80"/>
      </w:pPr>
      <w:r>
        <w:rPr>
          <w:rFonts w:ascii="맑은 고딕" w:hAnsi="맑은 고딕" w:eastAsia="맑은 고딕" w:cs="맑은 고딕"/>
          <w:b/>
          <w:i w:val="0"/>
          <w:color w:val="1F3A5F"/>
          <w:sz w:val="23"/>
        </w:rPr>
        <w:t>용어 정리 (혼동 사고 후 확정)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용어</w:t>
            </w:r>
          </w:p>
        </w:tc>
        <w:tc>
          <w:tcPr>
            <w:tcW w:type="dxa" w:w="4876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의미</w:t>
            </w:r>
          </w:p>
        </w:tc>
      </w:tr>
      <w:tr>
        <w:tc>
          <w:tcPr>
            <w:tcW w:type="dxa" w:w="4876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캐스케이드</w:t>
            </w:r>
          </w:p>
        </w:tc>
        <w:tc>
          <w:tcPr>
            <w:tcW w:type="dxa" w:w="4876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논문의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제안 모델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. 1차 RGB CNN + 2차 char-CNN의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배치 구조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(아키텍처가 아님)</w:t>
            </w:r>
          </w:p>
        </w:tc>
      </w:tr>
      <w:tr>
        <w:tc>
          <w:tcPr>
            <w:tcW w:type="dxa" w:w="4876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RGB CNN</w:t>
            </w:r>
          </w:p>
        </w:tc>
        <w:tc>
          <w:tcPr>
            <w:tcW w:type="dxa" w:w="4876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48×48×3 단일 CNN. 제안 지위를 내려놓고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지표 비교 기준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이 됨</w:t>
            </w:r>
          </w:p>
        </w:tc>
      </w:tr>
      <w:tr>
        <w:tc>
          <w:tcPr>
            <w:tcW w:type="dxa" w:w="4876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gray CNN</w:t>
            </w:r>
          </w:p>
        </w:tc>
        <w:tc>
          <w:tcPr>
            <w:tcW w:type="dxa" w:w="4876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1채널 판본</w:t>
            </w:r>
          </w:p>
        </w:tc>
      </w:tr>
      <w:tr>
        <w:tc>
          <w:tcPr>
            <w:tcW w:type="dxa" w:w="4876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“제안 CNN”</w:t>
            </w:r>
          </w:p>
        </w:tc>
        <w:tc>
          <w:tcPr>
            <w:tcW w:type="dxa" w:w="4876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⚠️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사용 금지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 — (ㄱ)제안 모델과 (ㄴ)캐스케이드 1차 부품 두 뜻으로 읽혀 실제 혼동이 발생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280" w:after="120"/>
      </w:pPr>
      <w:r>
        <w:rPr>
          <w:rFonts w:ascii="맑은 고딕" w:hAnsi="맑은 고딕" w:eastAsia="맑은 고딕" w:cs="맑은 고딕"/>
          <w:b/>
          <w:i w:val="0"/>
          <w:color w:val="1F3A5F"/>
          <w:sz w:val="27"/>
        </w:rPr>
        <w:t>2. 제안 모델 — 확신도 게이트 캐스케이드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3"/>
        <w:gridCol w:w="1393"/>
        <w:gridCol w:w="1393"/>
        <w:gridCol w:w="1393"/>
        <w:gridCol w:w="1393"/>
        <w:gridCol w:w="1393"/>
        <w:gridCol w:w="1393"/>
      </w:tblGrid>
      <w:tr>
        <w:tc>
          <w:tcPr>
            <w:tcW w:type="dxa" w:w="1393"/>
            <w:vAlign w:val="center"/>
            <w:shd w:val="clear" w:fill="F7F9FC"/>
          </w:tcPr>
          <w:p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입력 페이로드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HTTP 요청 문자열</w:t>
            </w:r>
          </w:p>
        </w:tc>
        <w:tc>
          <w:tcPr>
            <w:tcW w:type="dxa" w:w="1393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F3A5F"/>
                <w:sz w:val="28"/>
              </w:rPr>
              <w:t>→</w:t>
            </w:r>
          </w:p>
        </w:tc>
        <w:tc>
          <w:tcPr>
            <w:tcW w:type="dxa" w:w="1393"/>
            <w:vAlign w:val="center"/>
            <w:shd w:val="clear" w:fill="F7F9FC"/>
          </w:tcPr>
          <w:p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1차 : RGB CNN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전량 통과 · 93,988 파라미터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0.0066 ms/sample</w:t>
            </w:r>
          </w:p>
        </w:tc>
        <w:tc>
          <w:tcPr>
            <w:tcW w:type="dxa" w:w="1393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F3A5F"/>
                <w:sz w:val="28"/>
              </w:rPr>
              <w:t>→</w:t>
            </w:r>
          </w:p>
        </w:tc>
        <w:tc>
          <w:tcPr>
            <w:tcW w:type="dxa" w:w="1393"/>
            <w:vAlign w:val="center"/>
            <w:shd w:val="clear" w:fill="F7F9FC"/>
          </w:tcPr>
          <w:p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게이트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confidence = max softmax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≥ τ 이면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1차 판정 채택</w:t>
            </w:r>
          </w:p>
        </w:tc>
        <w:tc>
          <w:tcPr>
            <w:tcW w:type="dxa" w:w="1393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F3A5F"/>
                <w:sz w:val="28"/>
              </w:rPr>
              <w:t>→</w:t>
            </w:r>
          </w:p>
        </w:tc>
        <w:tc>
          <w:tcPr>
            <w:tcW w:type="dxa" w:w="1393"/>
            <w:vAlign w:val="center"/>
            <w:shd w:val="clear" w:fill="F7F9FC"/>
          </w:tcPr>
          <w:p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2차 : char-CNN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확신도 &lt; τ 인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소수만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0.0561 ms/sample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비용식은 다음과 같습니다 (</w:t>
      </w:r>
      <w:r>
        <w:rPr>
          <w:rFonts w:ascii="맑은 고딕" w:hAnsi="맑은 고딕" w:eastAsia="맑은 고딕" w:cs="맑은 고딕"/>
          <w:b w:val="0"/>
          <w:i/>
          <w:color w:val="1A1A1A"/>
          <w:sz w:val="20"/>
        </w:rPr>
        <w:t>r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 = 에스컬레이션 비율, 2차 호출 비중).</w:t>
      </w:r>
    </w:p>
    <w:p>
      <w:pPr>
        <w:spacing w:after="120" w:before="0"/>
      </w:pPr>
      <w:r>
        <w:rPr>
          <w:rFonts w:ascii="Consolas" w:hAnsi="Consolas" w:eastAsia="Consolas" w:cs="Consolas"/>
          <w:b w:val="0"/>
          <w:i w:val="0"/>
          <w:color w:val="1A1A1A"/>
          <w:sz w:val="20"/>
        </w:rPr>
        <w:t>C_cascade = C_cnn + r · C_charcnn = 0.0066 + r × 0.0561 [ms/sample]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 </w:t>
      </w:r>
    </w:p>
    <w:p>
      <w:pPr>
        <w:pStyle w:val="Heading2"/>
        <w:spacing w:before="200" w:after="80"/>
      </w:pPr>
      <w:r>
        <w:rPr>
          <w:rFonts w:ascii="맑은 고딕" w:hAnsi="맑은 고딕" w:eastAsia="맑은 고딕" w:cs="맑은 고딕"/>
          <w:b/>
          <w:i w:val="0"/>
          <w:color w:val="1F3A5F"/>
          <w:sz w:val="23"/>
        </w:rPr>
        <w:t>2.1 왜 ‘특징 융합’이 아니라 ‘캐스케이드’인가 — 가장 중요한 설계 결정</w:t>
      </w: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“하이브리드”라고 하면 보통 두 브랜치의 특징을 concat하는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융합형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을 떠올립니다. 그러나 융합형은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모든 입력이 두 브랜치를 전부 통과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하므로 비용이 </w:t>
      </w:r>
      <w:r>
        <w:rPr>
          <w:rFonts w:ascii="Consolas" w:hAnsi="Consolas" w:eastAsia="Consolas" w:cs="Consolas"/>
          <w:b w:val="0"/>
          <w:i w:val="0"/>
          <w:color w:val="1A1A1A"/>
          <w:sz w:val="20"/>
        </w:rPr>
        <w:t>C_cnn + C_charcnn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이 되어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char-CNN 단독보다도 느립니다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(실측 0.0627 ms vs 0.0561 ms). 애초 목표였던 속도 이점이 사라지므로 채택하지 않았습니다. 선택적 실행(cascade)만이 “정확도는 char-CNN급, 지연은 CNN급”을 가능하게 합니다.</w:t>
      </w:r>
    </w:p>
    <w:p>
      <w:pPr>
        <w:pStyle w:val="Heading2"/>
        <w:spacing w:before="200" w:after="80"/>
      </w:pPr>
      <w:r>
        <w:rPr>
          <w:rFonts w:ascii="맑은 고딕" w:hAnsi="맑은 고딕" w:eastAsia="맑은 고딕" w:cs="맑은 고딕"/>
          <w:b/>
          <w:i w:val="0"/>
          <w:color w:val="1F3A5F"/>
          <w:sz w:val="23"/>
        </w:rPr>
        <w:t>2.2 이 구조의 이론적 성질</w:t>
      </w:r>
    </w:p>
    <w:p>
      <w:pPr>
        <w:spacing w:after="60"/>
        <w:ind w:left="397"/>
      </w:pPr>
      <w:r>
        <w:rPr>
          <w:rFonts w:ascii="맑은 고딕" w:hAnsi="맑은 고딕" w:eastAsia="맑은 고딕" w:cs="맑은 고딕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τ → 0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이면 아무도 넘기지 않으므로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정확히 RGB CNN 단독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,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τ → 1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이면 전부 넘기므로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정확히 char-CNN 단독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으로 수렴합니다. 즉 두 단독 모델은 이 구조의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특수해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이고, 캐스케이드는 그 사이의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연속 스펙트럼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입니다. 이 성질은 단위 테스트로 고정해 뒀습니다(</w:t>
      </w:r>
      <w:r>
        <w:rPr>
          <w:rFonts w:ascii="Consolas" w:hAnsi="Consolas" w:eastAsia="Consolas" w:cs="Consolas"/>
          <w:b w:val="0"/>
          <w:i w:val="0"/>
          <w:color w:val="1A1A1A"/>
          <w:sz w:val="20"/>
        </w:rPr>
        <w:t>tests/test_cascade.py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, τ=0 → esc 0.0000/F1 0.9676, τ=1.01 → esc 1.0000/F1 0.9954로 실측 확인).</w:t>
      </w:r>
    </w:p>
    <w:p>
      <w:pPr>
        <w:spacing w:after="60"/>
        <w:ind w:left="397"/>
      </w:pPr>
      <w:r>
        <w:rPr>
          <w:rFonts w:ascii="맑은 고딕" w:hAnsi="맑은 고딕" w:eastAsia="맑은 고딕" w:cs="맑은 고딕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추가 학습이 없습니다.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 Phase 4·5에서 이미 학습해 둔 체크포인트 2개를 조합할 뿐입니다. 덕분에 “같은 모델을 배치 방식만 바꿨다”는 인과가 깨끗하게 성립합니다.</w:t>
      </w:r>
    </w:p>
    <w:p>
      <w:pPr>
        <w:pStyle w:val="Heading2"/>
        <w:spacing w:before="200" w:after="80"/>
      </w:pPr>
      <w:r>
        <w:rPr>
          <w:rFonts w:ascii="맑은 고딕" w:hAnsi="맑은 고딕" w:eastAsia="맑은 고딕" w:cs="맑은 고딕"/>
          <w:b/>
          <w:i w:val="0"/>
          <w:color w:val="1F3A5F"/>
          <w:sz w:val="23"/>
        </w:rPr>
        <w:t>2.3 공정성을 지키기 위해 박아둔 세 가지 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원칙</w:t>
            </w:r>
          </w:p>
        </w:tc>
        <w:tc>
          <w:tcPr>
            <w:tcW w:type="dxa" w:w="4876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내용</w:t>
            </w:r>
          </w:p>
        </w:tc>
      </w:tr>
      <w:tr>
        <w:tc>
          <w:tcPr>
            <w:tcW w:type="dxa" w:w="4876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τ는 val에서만</w:t>
            </w:r>
          </w:p>
        </w:tc>
        <w:tc>
          <w:tcPr>
            <w:tcW w:type="dxa" w:w="4876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test로 τ를 고르면 임계값이 test에 과적합됩니다(정보 누수).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val 스윕으로 확정한 뒤 test에 1회만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 적용합니다. 회피 실험에서도 τ는 파일에서 읽어 오며,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공격 데이터로 재튜닝하지 않습니다.</w:t>
            </w:r>
          </w:p>
        </w:tc>
      </w:tr>
      <w:tr>
        <w:tc>
          <w:tcPr>
            <w:tcW w:type="dxa" w:w="4876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기준선 4종 병기</w:t>
            </w:r>
          </w:p>
        </w:tc>
        <w:tc>
          <w:tcPr>
            <w:tcW w:type="dxa" w:w="4876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① 1차 단독(곡선 좌단) ② 2차 단독(우단) ③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융합형 비용선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(안 쓴 대안이 실제로 더 비쌈을 증명) ④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oracle 라우팅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(1차가 틀린 것만 정확히 승급 = 어떤 게이트도 넘을 수 없는 상한)</w:t>
            </w:r>
          </w:p>
        </w:tc>
      </w:tr>
      <w:tr>
        <w:tc>
          <w:tcPr>
            <w:tcW w:type="dxa" w:w="4876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지연 측정 프로토콜</w:t>
            </w:r>
          </w:p>
        </w:tc>
        <w:tc>
          <w:tcPr>
            <w:tcW w:type="dxa" w:w="4876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초기 단발 측정은 실행 간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60%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나 흔들려 speedup이 9.30배로 부풀려졌습니다(재측정 7.05배). →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5라운드 × 20회의 중앙값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으로 바꾸고 전 arm을 재실측(변동 0.7% 이내). 헤드라인이 속도인 실험에서는 지연의 분산 관리가 정확도만큼 중요했습니다.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280" w:after="120"/>
      </w:pPr>
      <w:r>
        <w:rPr>
          <w:rFonts w:ascii="맑은 고딕" w:hAnsi="맑은 고딕" w:eastAsia="맑은 고딕" w:cs="맑은 고딕"/>
          <w:b/>
          <w:i w:val="0"/>
          <w:color w:val="1F3A5F"/>
          <w:sz w:val="27"/>
        </w:rPr>
        <w:t>3. Phase 10 실측 — 정확도·비용 (2026-07-25, RTX 4080 SUPER)</w:t>
      </w: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트랙 </w:t>
      </w:r>
      <w:r>
        <w:rPr>
          <w:rFonts w:ascii="Consolas" w:hAnsi="Consolas" w:eastAsia="Consolas" w:cs="Consolas"/>
          <w:b w:val="0"/>
          <w:i w:val="0"/>
          <w:color w:val="1A1A1A"/>
          <w:sz w:val="20"/>
        </w:rPr>
        <w:t>payload_4class_csicnorm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, val 22,628 · test 22,629건, 4클래스 (CommandInjection / Normal / SQLInjection / XSS).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학습 없이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 기존 체크포인트를 조립해 arm 7종을 측정했습니다.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</w:tblGrid>
      <w:tr>
        <w:tc>
          <w:tcPr>
            <w:tcW w:type="dxa" w:w="975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1차</w:t>
            </w:r>
          </w:p>
        </w:tc>
        <w:tc>
          <w:tcPr>
            <w:tcW w:type="dxa" w:w="975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2차</w:t>
            </w:r>
          </w:p>
        </w:tc>
        <w:tc>
          <w:tcPr>
            <w:tcW w:type="dxa" w:w="975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τ 선택 규칙</w:t>
            </w:r>
          </w:p>
        </w:tc>
        <w:tc>
          <w:tcPr>
            <w:tcW w:type="dxa" w:w="975"/>
            <w:vAlign w:val="top"/>
            <w:shd w:val="clear" w:fill="EAEFF5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τ</w:t>
            </w:r>
          </w:p>
        </w:tc>
        <w:tc>
          <w:tcPr>
            <w:tcW w:type="dxa" w:w="975"/>
            <w:vAlign w:val="top"/>
            <w:shd w:val="clear" w:fill="EAEFF5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esc</w:t>
            </w:r>
          </w:p>
        </w:tc>
        <w:tc>
          <w:tcPr>
            <w:tcW w:type="dxa" w:w="975"/>
            <w:vAlign w:val="top"/>
            <w:shd w:val="clear" w:fill="EAEFF5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Macro-F1</w:t>
            </w:r>
          </w:p>
        </w:tc>
        <w:tc>
          <w:tcPr>
            <w:tcW w:type="dxa" w:w="975"/>
            <w:vAlign w:val="top"/>
            <w:shd w:val="clear" w:fill="EAEFF5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MCC</w:t>
            </w:r>
          </w:p>
        </w:tc>
        <w:tc>
          <w:tcPr>
            <w:tcW w:type="dxa" w:w="975"/>
            <w:vAlign w:val="top"/>
            <w:shd w:val="clear" w:fill="EAEFF5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ms/sample</w:t>
            </w:r>
          </w:p>
        </w:tc>
        <w:tc>
          <w:tcPr>
            <w:tcW w:type="dxa" w:w="975"/>
            <w:vAlign w:val="top"/>
            <w:shd w:val="clear" w:fill="EAEFF5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spd</w:t>
            </w:r>
          </w:p>
        </w:tc>
        <w:tc>
          <w:tcPr>
            <w:tcW w:type="dxa" w:w="975"/>
            <w:vAlign w:val="top"/>
            <w:shd w:val="clear" w:fill="EAEFF5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ovh</w:t>
            </w:r>
          </w:p>
        </w:tc>
      </w:tr>
      <w:tr>
        <w:tc>
          <w:tcPr>
            <w:tcW w:type="dxa" w:w="975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gray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char-CNN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match-teacher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0.9998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78.36%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0.9954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0.9940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0.0508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1.11×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7.74×</w:t>
            </w:r>
          </w:p>
        </w:tc>
      </w:tr>
      <w:tr>
        <w:tc>
          <w:tcPr>
            <w:tcW w:type="dxa" w:w="975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gray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char-CNN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budget 10%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0.7509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7.46%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0.9856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0.9756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0.0108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5.23×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1.64×</w:t>
            </w:r>
          </w:p>
        </w:tc>
      </w:tr>
      <w:tr>
        <w:tc>
          <w:tcPr>
            <w:tcW w:type="dxa" w:w="975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gray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char-CNN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budget 5%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0.5678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2.54%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0.9754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0.9579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0.0080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7.05×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1.22×</w:t>
            </w:r>
          </w:p>
        </w:tc>
      </w:tr>
      <w:tr>
        <w:tc>
          <w:tcPr>
            <w:tcW w:type="dxa" w:w="975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gray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BiLSTM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match-teacher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0.8099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9.98%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0.9831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0.9714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0.0212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6.92×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3.23×</w:t>
            </w:r>
          </w:p>
        </w:tc>
      </w:tr>
      <w:tr>
        <w:tc>
          <w:tcPr>
            <w:tcW w:type="dxa" w:w="975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RGB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char-CNN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match-teacher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0.9971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27.73%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0.9955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0.9941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0.0223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2.52×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3.32×</w:t>
            </w:r>
          </w:p>
        </w:tc>
      </w:tr>
      <w:tr>
        <w:tc>
          <w:tcPr>
            <w:tcW w:type="dxa" w:w="975"/>
            <w:vAlign w:val="top"/>
            <w:shd w:val="clear" w:fill="FFF6E0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RGB</w:t>
            </w:r>
          </w:p>
        </w:tc>
        <w:tc>
          <w:tcPr>
            <w:tcW w:type="dxa" w:w="975"/>
            <w:vAlign w:val="top"/>
            <w:shd w:val="clear" w:fill="FFF6E0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char-CNN</w:t>
            </w:r>
          </w:p>
        </w:tc>
        <w:tc>
          <w:tcPr>
            <w:tcW w:type="dxa" w:w="975"/>
            <w:vAlign w:val="top"/>
            <w:shd w:val="clear" w:fill="FFF6E0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budget 10%</w:t>
            </w:r>
          </w:p>
        </w:tc>
        <w:tc>
          <w:tcPr>
            <w:tcW w:type="dxa" w:w="975"/>
            <w:vAlign w:val="top"/>
            <w:shd w:val="clear" w:fill="FFF6E0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0.9425</w:t>
            </w:r>
          </w:p>
        </w:tc>
        <w:tc>
          <w:tcPr>
            <w:tcW w:type="dxa" w:w="975"/>
            <w:vAlign w:val="top"/>
            <w:shd w:val="clear" w:fill="FFF6E0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7.99%</w:t>
            </w:r>
          </w:p>
        </w:tc>
        <w:tc>
          <w:tcPr>
            <w:tcW w:type="dxa" w:w="975"/>
            <w:vAlign w:val="top"/>
            <w:shd w:val="clear" w:fill="FFF6E0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0.9934</w:t>
            </w:r>
          </w:p>
        </w:tc>
        <w:tc>
          <w:tcPr>
            <w:tcW w:type="dxa" w:w="975"/>
            <w:vAlign w:val="top"/>
            <w:shd w:val="clear" w:fill="FFF6E0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0.9907</w:t>
            </w:r>
          </w:p>
        </w:tc>
        <w:tc>
          <w:tcPr>
            <w:tcW w:type="dxa" w:w="975"/>
            <w:vAlign w:val="top"/>
            <w:shd w:val="clear" w:fill="FFF6E0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0.0111</w:t>
            </w:r>
          </w:p>
        </w:tc>
        <w:tc>
          <w:tcPr>
            <w:tcW w:type="dxa" w:w="975"/>
            <w:vAlign w:val="top"/>
            <w:shd w:val="clear" w:fill="FFF6E0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5.07×</w:t>
            </w:r>
          </w:p>
        </w:tc>
        <w:tc>
          <w:tcPr>
            <w:tcW w:type="dxa" w:w="975"/>
            <w:vAlign w:val="top"/>
            <w:shd w:val="clear" w:fill="FFF6E0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1.68×</w:t>
            </w:r>
          </w:p>
        </w:tc>
      </w:tr>
      <w:tr>
        <w:tc>
          <w:tcPr>
            <w:tcW w:type="dxa" w:w="975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RGB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char-CNN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budget 5%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0.7516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2.71%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0.9890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0.9837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0.0081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6.92×</w:t>
            </w:r>
          </w:p>
        </w:tc>
        <w:tc>
          <w:tcPr>
            <w:tcW w:type="dxa" w:w="97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1.23×</w:t>
            </w:r>
          </w:p>
        </w:tc>
      </w:tr>
    </w:tbl>
    <w:p>
      <w:pPr>
        <w:spacing w:after="200"/>
      </w:pPr>
      <w:r>
        <w:rPr>
          <w:rFonts w:ascii="맑은 고딕" w:hAnsi="맑은 고딕" w:eastAsia="맑은 고딕" w:cs="맑은 고딕"/>
          <w:b w:val="0"/>
          <w:i/>
          <w:color w:val="777777"/>
          <w:sz w:val="16"/>
        </w:rPr>
        <w:t>표 2. 캐스케이드 arm 7종. esc = 에스컬레이션 비율, spd = 2차 단독 대비 배속, ovh = 1차 단독 대비 비용</w:t>
      </w:r>
    </w:p>
    <w:p>
      <w:pPr>
        <w:spacing w:after="160" w:before="0"/>
      </w:pPr>
      <w:r>
        <w:rPr>
          <w:rFonts w:ascii="맑은 고딕" w:hAnsi="맑은 고딕" w:eastAsia="맑은 고딕" w:cs="맑은 고딕"/>
          <w:b w:val="0"/>
          <w:i w:val="0"/>
          <w:color w:val="1A1A1A"/>
          <w:sz w:val="17"/>
        </w:rPr>
        <w:t xml:space="preserve">같은 test·같은 지표의 기준선 — </w:t>
      </w:r>
      <w:r>
        <w:rPr>
          <w:rFonts w:ascii="맑은 고딕" w:hAnsi="맑은 고딕" w:eastAsia="맑은 고딕" w:cs="맑은 고딕"/>
          <w:b/>
          <w:i w:val="0"/>
          <w:color w:val="1A1A1A"/>
          <w:sz w:val="17"/>
        </w:rPr>
        <w:t>1차 단독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7"/>
        </w:rPr>
        <w:t xml:space="preserve"> gray 0.9676 / RGB 0.9804 (둘 다 0.0066 ms) · </w:t>
      </w:r>
      <w:r>
        <w:rPr>
          <w:rFonts w:ascii="맑은 고딕" w:hAnsi="맑은 고딕" w:eastAsia="맑은 고딕" w:cs="맑은 고딕"/>
          <w:b/>
          <w:i w:val="0"/>
          <w:color w:val="1A1A1A"/>
          <w:sz w:val="17"/>
        </w:rPr>
        <w:t>2차 단독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7"/>
        </w:rPr>
        <w:t xml:space="preserve"> char-CNN 0.9954 (0.0561 ms) / BiLSTM 0.9838 (0.1468 ms) · </w:t>
      </w:r>
      <w:r>
        <w:rPr>
          <w:rFonts w:ascii="맑은 고딕" w:hAnsi="맑은 고딕" w:eastAsia="맑은 고딕" w:cs="맑은 고딕"/>
          <w:b/>
          <w:i w:val="0"/>
          <w:color w:val="1A1A1A"/>
          <w:sz w:val="17"/>
        </w:rPr>
        <w:t>융합형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7"/>
        </w:rPr>
        <w:t xml:space="preserve"> 0.0627 ms.</w:t>
      </w:r>
    </w:p>
    <w:p>
      <w:pPr>
        <w:spacing w:after="160"/>
        <w:ind w:left="113"/>
        <w:shd w:val="clear" w:fill="F4F7FB"/>
        <w:pBdr>
          <w:left w:val="single" w:sz="18" w:space="6" w:color="1F3A5F"/>
        </w:pBdr>
      </w:pP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헤드라인 — “같은 정확도를 몇 분의 1 비용으로”</w:t>
      </w:r>
      <w:r>
        <w:br/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 대표 운영점(RGB 1차 + 예산 10%)에서 트래픽의 </w:t>
      </w: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8.0%만 2차로 올려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 char-CNN 대비 MCC 0.9940 → 0.9907(−0.33pp)에 </w:t>
      </w: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지연은 5.07배 낮습니다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>(0.0561 → 0.0111 ms/sample). 융합형(0.0627 ms) 대비로는 5.6배입니다.</w:t>
      </w:r>
      <w:r>
        <w:br/>
      </w:r>
      <w:r>
        <w:br/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 정확도를 한 치도 양보하지 않으려면 </w:t>
      </w: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match-teacher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 운영점이 27.7% 에스컬레이션으로 char-CNN을 </w:t>
      </w: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넘어서면서도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(MCC 0.9941 vs 0.9940) 2.52배 빠릅니다. </w:t>
      </w:r>
    </w:p>
    <w:p>
      <w:pPr>
        <w:spacing w:after="160"/>
        <w:ind w:left="113"/>
        <w:shd w:val="clear" w:fill="FDF4F4"/>
        <w:pBdr>
          <w:left w:val="single" w:sz="18" w:space="6" w:color="A83232"/>
        </w:pBdr>
      </w:pP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과장하지 않기 위해 명시하는 것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 — 이 트랙의 clean 지표는 </w:t>
      </w: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표면 토큰 포화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 상태이고, 위 정확도 차이는 단일 split의 실행 간 노이즈(±0.11pp)와 같은 자릿수입니다. 따라서 </w:t>
      </w: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정확도 개선은 주장하지 않습니다.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 주장의 무게는 전부 </w:t>
      </w: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“같은 정확도에서의 비용 절감폭”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에 둡니다 — 이쪽은 노이즈에 훨씬 둔감합니다.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34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cade_curve_payload_4class_csicnorm_cascade_raw_rgb_b0.1_b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4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맑은 고딕" w:hAnsi="맑은 고딕" w:eastAsia="맑은 고딕" w:cs="맑은 고딕"/>
          <w:b/>
          <w:i w:val="0"/>
          <w:color w:val="777777"/>
          <w:sz w:val="17"/>
        </w:rPr>
        <w:t>그림 1.</w:t>
      </w:r>
      <w:r>
        <w:rPr>
          <w:rFonts w:ascii="맑은 고딕" w:hAnsi="맑은 고딕" w:eastAsia="맑은 고딕" w:cs="맑은 고딕"/>
          <w:b w:val="0"/>
          <w:i w:val="0"/>
          <w:color w:val="777777"/>
          <w:sz w:val="17"/>
        </w:rPr>
        <w:t xml:space="preserve"> τ 스윕으로 그린 정확도–비용 곡선(대표 운영점, RGB 1차). 왼쪽: 에스컬레이션 대비 Macro-F1 — 초록 마름모가 운영점(τ=0.9425), 주황 별이 oracle 상한. 오른쪽: 에스컬레이션 대비 평균 지연 — 융합형(0.0627 ms)·2차 단독(0.0561 ms) 대비 운영점이 0.0111 ms에 놓인다. </w:t>
      </w:r>
      <w:r>
        <w:rPr>
          <w:rFonts w:ascii="맑은 고딕" w:hAnsi="맑은 고딕" w:eastAsia="맑은 고딕" w:cs="맑은 고딕"/>
          <w:b/>
          <w:i w:val="0"/>
          <w:color w:val="777777"/>
          <w:sz w:val="17"/>
        </w:rPr>
        <w:t>곡선의 왼쪽 끝이 CNN 단독, 오른쪽 끝이 char-CNN 단독</w:t>
      </w:r>
      <w:r>
        <w:rPr>
          <w:rFonts w:ascii="맑은 고딕" w:hAnsi="맑은 고딕" w:eastAsia="맑은 고딕" w:cs="맑은 고딕"/>
          <w:b w:val="0"/>
          <w:i w:val="0"/>
          <w:color w:val="777777"/>
          <w:sz w:val="17"/>
        </w:rPr>
        <w:t>이라는 점이 이 구조의 핵심 성질이다.</w:t>
      </w:r>
    </w:p>
    <w:p>
      <w:pPr>
        <w:pStyle w:val="Heading2"/>
        <w:spacing w:before="200" w:after="80"/>
      </w:pPr>
      <w:r>
        <w:rPr>
          <w:rFonts w:ascii="맑은 고딕" w:hAnsi="맑은 고딕" w:eastAsia="맑은 고딕" w:cs="맑은 고딕"/>
          <w:b/>
          <w:i w:val="0"/>
          <w:color w:val="1F3A5F"/>
          <w:sz w:val="23"/>
        </w:rPr>
        <w:t>3.1 미결 과제 — 확신도 게이트는 ‘나쁜 라우터’다</w:t>
      </w: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oracle 라우팅(1차가 틀린 샘플만 정확히 승급했을 때의 상한)과 비교하면 격차가 큽니다.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1차</w:t>
            </w:r>
          </w:p>
        </w:tc>
        <w:tc>
          <w:tcPr>
            <w:tcW w:type="dxa" w:w="1950"/>
            <w:vAlign w:val="top"/>
            <w:shd w:val="clear" w:fill="EAEFF5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oracle esc</w:t>
            </w:r>
          </w:p>
        </w:tc>
        <w:tc>
          <w:tcPr>
            <w:tcW w:type="dxa" w:w="1950"/>
            <w:vAlign w:val="top"/>
            <w:shd w:val="clear" w:fill="EAEFF5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oracle Macro-F1</w:t>
            </w:r>
          </w:p>
        </w:tc>
        <w:tc>
          <w:tcPr>
            <w:tcW w:type="dxa" w:w="1950"/>
            <w:vAlign w:val="top"/>
            <w:shd w:val="clear" w:fill="EAEFF5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실측 게이트가 같은 수준에 쓰는 esc</w:t>
            </w:r>
          </w:p>
        </w:tc>
        <w:tc>
          <w:tcPr>
            <w:tcW w:type="dxa" w:w="1950"/>
            <w:vAlign w:val="top"/>
            <w:shd w:val="clear" w:fill="EAEFF5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과잉 배수</w:t>
            </w:r>
          </w:p>
        </w:tc>
      </w:tr>
      <w:tr>
        <w:tc>
          <w:tcPr>
            <w:tcW w:type="dxa" w:w="1950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gray</w:t>
            </w:r>
          </w:p>
        </w:tc>
        <w:tc>
          <w:tcPr>
            <w:tcW w:type="dxa" w:w="1950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3.96%</w:t>
            </w:r>
          </w:p>
        </w:tc>
        <w:tc>
          <w:tcPr>
            <w:tcW w:type="dxa" w:w="1950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0.9968</w:t>
            </w:r>
          </w:p>
        </w:tc>
        <w:tc>
          <w:tcPr>
            <w:tcW w:type="dxa" w:w="1950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78.36%</w:t>
            </w:r>
          </w:p>
        </w:tc>
        <w:tc>
          <w:tcPr>
            <w:tcW w:type="dxa" w:w="1950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19.8배</w:t>
            </w:r>
          </w:p>
        </w:tc>
      </w:tr>
      <w:tr>
        <w:tc>
          <w:tcPr>
            <w:tcW w:type="dxa" w:w="1950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RGB</w:t>
            </w:r>
          </w:p>
        </w:tc>
        <w:tc>
          <w:tcPr>
            <w:tcW w:type="dxa" w:w="1950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1.87%</w:t>
            </w:r>
          </w:p>
        </w:tc>
        <w:tc>
          <w:tcPr>
            <w:tcW w:type="dxa" w:w="1950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0.9982</w:t>
            </w:r>
          </w:p>
        </w:tc>
        <w:tc>
          <w:tcPr>
            <w:tcW w:type="dxa" w:w="1950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27.73%</w:t>
            </w:r>
          </w:p>
        </w:tc>
        <w:tc>
          <w:tcPr>
            <w:tcW w:type="dxa" w:w="1950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14.8배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max softmax 확신도는 오답을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15~20배 과잉 포착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합니다. 문제는 정확도 상한이 아니라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비용 상한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이며, 게이트를 개선하면(예측 엔트로피 · 상위 2개 마진 · temperature scaling) 정확도를 그대로 두고 에스컬레이션만 최대 −25.8pp 줄일 여지가 있습니다.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남은 가장 큰 미착수 이득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으로 기록해 뒀습니다.</w:t>
      </w:r>
    </w:p>
    <w:p>
      <w:pPr>
        <w:pStyle w:val="Heading2"/>
        <w:spacing w:before="200" w:after="80"/>
      </w:pPr>
      <w:r>
        <w:rPr>
          <w:rFonts w:ascii="맑은 고딕" w:hAnsi="맑은 고딕" w:eastAsia="맑은 고딕" w:cs="맑은 고딕"/>
          <w:b/>
          <w:i w:val="0"/>
          <w:color w:val="1F3A5F"/>
          <w:sz w:val="23"/>
        </w:rPr>
        <w:t>3.2 clean에서 새로 잡는 건 없다 (상보성 분석)</w:t>
      </w: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공격 21,907건 기준으로 캐스케이드와 char-CNN의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탐지 집합이 완전히 동일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합니다(둘 다 놓친 8건까지 같음). 즉 이 구조의 기여는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탐지 집합의 확장이 아니라 비용 축소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입니다 — 이 점을 논문에서 과장하지 않고 그대로 씁니다.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맑은 고딕" w:hAnsi="맑은 고딕" w:eastAsia="맑은 고딕" w:cs="맑은 고딕"/>
          <w:b/>
          <w:i w:val="0"/>
          <w:color w:val="1F3A5F"/>
          <w:sz w:val="27"/>
        </w:rPr>
        <w:t>4. RQ2 — 회피 강건성과 ‘비용 기반 공격’</w:t>
      </w: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실제 WAF 우회 기법(주석 삽입 </w:t>
      </w:r>
      <w:r>
        <w:rPr>
          <w:rFonts w:ascii="Consolas" w:hAnsi="Consolas" w:eastAsia="Consolas" w:cs="Consolas"/>
          <w:b w:val="0"/>
          <w:i w:val="0"/>
          <w:color w:val="1A1A1A"/>
          <w:sz w:val="20"/>
        </w:rPr>
        <w:t>/**/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, 대소문자 랜덤화, 공백/탭 치환, URL·이중 인코딩, 동치 SQL 토큰 치환, XSS </w:t>
      </w:r>
      <w:r>
        <w:rPr>
          <w:rFonts w:ascii="Consolas" w:hAnsi="Consolas" w:eastAsia="Consolas" w:cs="Consolas"/>
          <w:b w:val="0"/>
          <w:i w:val="0"/>
          <w:color w:val="1A1A1A"/>
          <w:sz w:val="20"/>
        </w:rPr>
        <w:t>String.fromCharCode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)을 누적 </w:t>
      </w:r>
      <w:r>
        <w:rPr>
          <w:rFonts w:ascii="맑은 고딕" w:hAnsi="맑은 고딕" w:eastAsia="맑은 고딕" w:cs="맑은 고딕"/>
          <w:b w:val="0"/>
          <w:i/>
          <w:color w:val="1A1A1A"/>
          <w:sz w:val="20"/>
        </w:rPr>
        <w:t>k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=1~5로 적용한 problem-space 공격입니다. 모든 변형은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의미를 보존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합니다(실제로 동작하는 페이로드).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운영점</w:t>
            </w:r>
          </w:p>
        </w:tc>
        <w:tc>
          <w:tcPr>
            <w:tcW w:type="dxa" w:w="1625"/>
            <w:vAlign w:val="top"/>
            <w:shd w:val="clear" w:fill="EAEFF5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benign-evasion</w:t>
            </w:r>
          </w:p>
        </w:tc>
        <w:tc>
          <w:tcPr>
            <w:tcW w:type="dxa" w:w="1625"/>
            <w:vAlign w:val="top"/>
            <w:shd w:val="clear" w:fill="EAEFF5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any-misclass</w:t>
            </w:r>
          </w:p>
        </w:tc>
        <w:tc>
          <w:tcPr>
            <w:tcW w:type="dxa" w:w="1625"/>
            <w:vAlign w:val="top"/>
            <w:shd w:val="clear" w:fill="EAEFF5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esc (clean)</w:t>
            </w:r>
          </w:p>
        </w:tc>
        <w:tc>
          <w:tcPr>
            <w:tcW w:type="dxa" w:w="1625"/>
            <w:vAlign w:val="top"/>
            <w:shd w:val="clear" w:fill="EAEFF5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esc (공격 k=5)</w:t>
            </w:r>
          </w:p>
        </w:tc>
        <w:tc>
          <w:tcPr>
            <w:tcW w:type="dxa" w:w="1625"/>
            <w:vAlign w:val="top"/>
            <w:shd w:val="clear" w:fill="EAEFF5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비용 증가</w:t>
            </w:r>
          </w:p>
        </w:tc>
      </w:tr>
      <w:tr>
        <w:tc>
          <w:tcPr>
            <w:tcW w:type="dxa" w:w="1625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τ=0.9998 (match-teacher)</w:t>
            </w:r>
          </w:p>
        </w:tc>
        <w:tc>
          <w:tcPr>
            <w:tcW w:type="dxa" w:w="162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0.0001</w:t>
            </w:r>
          </w:p>
        </w:tc>
        <w:tc>
          <w:tcPr>
            <w:tcW w:type="dxa" w:w="162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0.3641</w:t>
            </w:r>
          </w:p>
        </w:tc>
        <w:tc>
          <w:tcPr>
            <w:tcW w:type="dxa" w:w="162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78.36%</w:t>
            </w:r>
          </w:p>
        </w:tc>
        <w:tc>
          <w:tcPr>
            <w:tcW w:type="dxa" w:w="162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79.96%</w:t>
            </w:r>
          </w:p>
        </w:tc>
        <w:tc>
          <w:tcPr>
            <w:tcW w:type="dxa" w:w="162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1.02배</w:t>
            </w:r>
          </w:p>
        </w:tc>
      </w:tr>
      <w:tr>
        <w:tc>
          <w:tcPr>
            <w:tcW w:type="dxa" w:w="1625"/>
            <w:vAlign w:val="top"/>
            <w:shd w:val="clear" w:fill="FFF6E0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τ=0.5678 (budget 5%)</w:t>
            </w:r>
          </w:p>
        </w:tc>
        <w:tc>
          <w:tcPr>
            <w:tcW w:type="dxa" w:w="1625"/>
            <w:vAlign w:val="top"/>
            <w:shd w:val="clear" w:fill="FFF6E0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0.0009</w:t>
            </w:r>
          </w:p>
        </w:tc>
        <w:tc>
          <w:tcPr>
            <w:tcW w:type="dxa" w:w="1625"/>
            <w:vAlign w:val="top"/>
            <w:shd w:val="clear" w:fill="FFF6E0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0.5557</w:t>
            </w:r>
          </w:p>
        </w:tc>
        <w:tc>
          <w:tcPr>
            <w:tcW w:type="dxa" w:w="1625"/>
            <w:vAlign w:val="top"/>
            <w:shd w:val="clear" w:fill="FFF6E0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2.54%</w:t>
            </w:r>
          </w:p>
        </w:tc>
        <w:tc>
          <w:tcPr>
            <w:tcW w:type="dxa" w:w="1625"/>
            <w:vAlign w:val="top"/>
            <w:shd w:val="clear" w:fill="FFF6E0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5.50%</w:t>
            </w:r>
          </w:p>
        </w:tc>
        <w:tc>
          <w:tcPr>
            <w:tcW w:type="dxa" w:w="1625"/>
            <w:vAlign w:val="top"/>
            <w:shd w:val="clear" w:fill="FFF6E0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2.17배</w:t>
            </w:r>
          </w:p>
        </w:tc>
      </w:tr>
      <w:tr>
        <w:tc>
          <w:tcPr>
            <w:tcW w:type="dxa" w:w="1625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참고: char-CNN 단독</w:t>
            </w:r>
          </w:p>
        </w:tc>
        <w:tc>
          <w:tcPr>
            <w:tcW w:type="dxa" w:w="162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0.0001</w:t>
            </w:r>
          </w:p>
        </w:tc>
        <w:tc>
          <w:tcPr>
            <w:tcW w:type="dxa" w:w="162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0.2239</w:t>
            </w:r>
          </w:p>
        </w:tc>
        <w:tc>
          <w:tcPr>
            <w:tcW w:type="dxa" w:w="162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—</w:t>
            </w:r>
          </w:p>
        </w:tc>
        <w:tc>
          <w:tcPr>
            <w:tcW w:type="dxa" w:w="162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—</w:t>
            </w:r>
          </w:p>
        </w:tc>
        <w:tc>
          <w:tcPr>
            <w:tcW w:type="dxa" w:w="162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1625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참고: gray CNN 단독</w:t>
            </w:r>
          </w:p>
        </w:tc>
        <w:tc>
          <w:tcPr>
            <w:tcW w:type="dxa" w:w="162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0.0022</w:t>
            </w:r>
          </w:p>
        </w:tc>
        <w:tc>
          <w:tcPr>
            <w:tcW w:type="dxa" w:w="162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0.5944</w:t>
            </w:r>
          </w:p>
        </w:tc>
        <w:tc>
          <w:tcPr>
            <w:tcW w:type="dxa" w:w="162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—</w:t>
            </w:r>
          </w:p>
        </w:tc>
        <w:tc>
          <w:tcPr>
            <w:tcW w:type="dxa" w:w="162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—</w:t>
            </w:r>
          </w:p>
        </w:tc>
        <w:tc>
          <w:tcPr>
            <w:tcW w:type="dxa" w:w="1625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—</w:t>
            </w:r>
          </w:p>
        </w:tc>
      </w:tr>
    </w:tbl>
    <w:p>
      <w:pPr>
        <w:spacing w:after="200"/>
      </w:pPr>
      <w:r>
        <w:rPr>
          <w:rFonts w:ascii="맑은 고딕" w:hAnsi="맑은 고딕" w:eastAsia="맑은 고딕" w:cs="맑은 고딕"/>
          <w:b w:val="0"/>
          <w:i/>
          <w:color w:val="777777"/>
          <w:sz w:val="16"/>
        </w:rPr>
        <w:t>표 3. 회피 하 거동 (k=5 기준). any-misclass = 변형 하 오분류율, 낮을수록 강건</w:t>
      </w:r>
    </w:p>
    <w:p>
      <w:pPr>
        <w:pStyle w:val="Heading2"/>
        <w:spacing w:before="200" w:after="80"/>
      </w:pPr>
      <w:r>
        <w:rPr>
          <w:rFonts w:ascii="맑은 고딕" w:hAnsi="맑은 고딕" w:eastAsia="맑은 고딕" w:cs="맑은 고딕"/>
          <w:b/>
          <w:i w:val="0"/>
          <w:color w:val="1F3A5F"/>
          <w:sz w:val="23"/>
        </w:rPr>
        <w:t>4.1 τ 스펙트럼은 강건성 축에서도 성립한다</w:t>
      </w: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캐스케이드의 회피 강건성은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τ 하나로 두 단독 모델 사이를 연속 이동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합니다 — 높은 τ는 char-CNN 쪽(0.364), 낮은 τ는 CNN 쪽(0.556). 2장에서 주장한 “연속 스펙트럼”이 clean 정확도뿐 아니라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공격 하 강건성에서도 성립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한다는 뜻입니다. 다만 τ=0.9998에서도 char-CNN 단독(0.224)에는 못 미치는데, 원인은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넘기지 않은 21.6%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입니다. 1차가 확신했기에 남은 샘플인데 변형되면 틀립니다 —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“확신도가 높다”가 “변형에 강하다”를 뜻하지 않습니다.</w:t>
      </w:r>
    </w:p>
    <w:p>
      <w:pPr>
        <w:pStyle w:val="Heading2"/>
        <w:spacing w:before="200" w:after="80"/>
      </w:pPr>
      <w:r>
        <w:rPr>
          <w:rFonts w:ascii="맑은 고딕" w:hAnsi="맑은 고딕" w:eastAsia="맑은 고딕" w:cs="맑은 고딕"/>
          <w:b/>
          <w:i w:val="0"/>
          <w:color w:val="1F3A5F"/>
          <w:sz w:val="23"/>
        </w:rPr>
        <w:t>4.2 ⭐ 캐스케이드 고유의 공격면 — 정확도가 아니라 지연을 표적으로</w:t>
      </w:r>
    </w:p>
    <w:p>
      <w:pPr>
        <w:spacing w:after="160"/>
        <w:ind w:left="113"/>
        <w:shd w:val="clear" w:fill="F4F7FB"/>
        <w:pBdr>
          <w:left w:val="single" w:sz="18" w:space="6" w:color="1F3A5F"/>
        </w:pBdr>
      </w:pP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 저에스컬레이션 운영점에서 공격은 정확도를 흔드는 것과 </w:t>
      </w: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동시에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 2차 호출을 </w:t>
      </w: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2.17배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로 늘려 예산 5% SLA를 깨뜨렸습니다(2.54% → 5.50%). </w:t>
      </w: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정확도 지표만 보면 전혀 보이지 않는 열화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>입니다.</w:t>
      </w:r>
      <w:r>
        <w:br/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 반대로 이미 78%를 넘기는 운영점은 증가 여지가 없어 1.02배에 그칩니다 — 즉 </w:t>
      </w: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비용 공격 표면은 캐스케이드가 싸게 돌아갈수록 커집니다.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 운영 시 에스컬레이션 비율을 지표로 모니터링하고 상한 큐를 두는 완화책이 필요합니다. </w:t>
      </w:r>
    </w:p>
    <w:p>
      <w:pPr>
        <w:spacing w:after="160" w:before="0"/>
      </w:pPr>
      <w:r>
        <w:rPr>
          <w:rFonts w:ascii="맑은 고딕" w:hAnsi="맑은 고딕" w:eastAsia="맑은 고딕" w:cs="맑은 고딕"/>
          <w:b w:val="0"/>
          <w:i w:val="0"/>
          <w:color w:val="1A1A1A"/>
          <w:sz w:val="17"/>
        </w:rPr>
        <w:t xml:space="preserve">이 축은 </w:t>
      </w:r>
      <w:r>
        <w:rPr>
          <w:rFonts w:ascii="맑은 고딕" w:hAnsi="맑은 고딕" w:eastAsia="맑은 고딕" w:cs="맑은 고딕"/>
          <w:b/>
          <w:i w:val="0"/>
          <w:color w:val="1A1A1A"/>
          <w:sz w:val="17"/>
        </w:rPr>
        <w:t>제안 모델을 캐스케이드로 세웠기 때문에 비로소 존재하는 발견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7"/>
        </w:rPr>
        <w:t>입니다. 단일 모델만 다뤘다면 논문에 존재하지 않았을 결과입니다.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맑은 고딕" w:hAnsi="맑은 고딕" w:eastAsia="맑은 고딕" w:cs="맑은 고딕"/>
          <w:b/>
          <w:i w:val="0"/>
          <w:color w:val="1F3A5F"/>
          <w:sz w:val="27"/>
        </w:rPr>
        <w:t>5. Phase 11 / RQ3 — 적대적 방어 학습 (2026-08-02)</w:t>
      </w:r>
    </w:p>
    <w:p>
      <w:pPr>
        <w:pStyle w:val="Heading2"/>
        <w:spacing w:before="200" w:after="80"/>
      </w:pPr>
      <w:r>
        <w:rPr>
          <w:rFonts w:ascii="맑은 고딕" w:hAnsi="맑은 고딕" w:eastAsia="맑은 고딕" w:cs="맑은 고딕"/>
          <w:b/>
          <w:i w:val="0"/>
          <w:color w:val="1F3A5F"/>
          <w:sz w:val="23"/>
        </w:rPr>
        <w:t>5.1 먼저 해결한 문제 — 방어할 대상이 이미 0이었다</w:t>
      </w: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원래 RQ3의 주 지표였던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benign-evasion(공격→Normal 오분류 = 실제 WAF 우회)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은 5개 모델 전부 ~0이었습니다(0.0000~0.0022). 이대로 실험하면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0을 0으로 만드는 실험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이라 개선폭도 희생폭도 측정 불가능합니다. → 주 지표를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any-misclass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(변형 하 오분류율)로 옮기고, benign-evasion은 바닥 효과를 명시하며 보조 지표로 계속 보고합니다.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이 교체는 결과를 보고 고른 것이 아니라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, 근거가 되는 실측이 방어 실험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이전에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 이미 존재했고 문서로 사전 고정했습니다.</w:t>
      </w:r>
    </w:p>
    <w:p>
      <w:pPr>
        <w:pStyle w:val="Heading2"/>
        <w:spacing w:before="200" w:after="80"/>
      </w:pPr>
      <w:r>
        <w:rPr>
          <w:rFonts w:ascii="맑은 고딕" w:hAnsi="맑은 고딕" w:eastAsia="맑은 고딕" w:cs="맑은 고딕"/>
          <w:b/>
          <w:i w:val="0"/>
          <w:color w:val="1F3A5F"/>
          <w:sz w:val="23"/>
        </w:rPr>
        <w:t>5.2 방법론의 핵심 — seen / held-out 변형 분할</w:t>
      </w: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학습에 쓴 변형으로 평가하면 “본 적 있는 공격을 막았다”는 자명한 결과가 나옵니다. 그래서 변형 14종을 4계열(E 인코딩 / C 대소문자 / W 공백·주석 / S 구문동치)로 묶고 두 시나리오를 함께 돌렸습니다.</w:t>
      </w:r>
    </w:p>
    <w:p>
      <w:pPr>
        <w:spacing w:after="60"/>
        <w:ind w:left="397"/>
      </w:pPr>
      <w:r>
        <w:rPr>
          <w:rFonts w:ascii="맑은 고딕" w:hAnsi="맑은 고딕" w:eastAsia="맑은 고딕" w:cs="맑은 고딕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S-0 (seen)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: 4계열 전부를 학습에 사용 →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낙관 상한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. 방어가 원리적으로 얼마나 줄일 수 있는가</w:t>
      </w:r>
    </w:p>
    <w:p>
      <w:pPr>
        <w:spacing w:after="60"/>
        <w:ind w:left="397"/>
      </w:pPr>
      <w:r>
        <w:rPr>
          <w:rFonts w:ascii="맑은 고딕" w:hAnsi="맑은 고딕" w:eastAsia="맑은 고딕" w:cs="맑은 고딕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S-A (leave-encoding-out)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: 가장 강력한 인코딩 계열(E)을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학습에서 완전 배제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 →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진짜 질문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. 미지의 변형에 일반화되는가</w:t>
      </w:r>
    </w:p>
    <w:p>
      <w:pPr>
        <w:spacing w:after="160" w:before="0"/>
      </w:pPr>
      <w:r>
        <w:rPr>
          <w:rFonts w:ascii="맑은 고딕" w:hAnsi="맑은 고딕" w:eastAsia="맑은 고딕" w:cs="맑은 고딕"/>
          <w:b w:val="0"/>
          <w:i w:val="0"/>
          <w:color w:val="1A1A1A"/>
          <w:sz w:val="17"/>
        </w:rPr>
        <w:t xml:space="preserve">증강은 ‘추가’가 아니라 </w:t>
      </w:r>
      <w:r>
        <w:rPr>
          <w:rFonts w:ascii="맑은 고딕" w:hAnsi="맑은 고딕" w:eastAsia="맑은 고딕" w:cs="맑은 고딕"/>
          <w:b/>
          <w:i w:val="0"/>
          <w:color w:val="1A1A1A"/>
          <w:sz w:val="17"/>
        </w:rPr>
        <w:t>치환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7"/>
        </w:rPr>
        <w:t xml:space="preserve"> 방식입니다(공격 클래스만 불어나면 FPR이 방어 효과가 아니라 분포 변화 때문에 움직임). held-out 계열은 train은 물론 </w:t>
      </w:r>
      <w:r>
        <w:rPr>
          <w:rFonts w:ascii="맑은 고딕" w:hAnsi="맑은 고딕" w:eastAsia="맑은 고딕" w:cs="맑은 고딕"/>
          <w:b/>
          <w:i w:val="0"/>
          <w:color w:val="1A1A1A"/>
          <w:sz w:val="17"/>
        </w:rPr>
        <w:t>val에도 넣지 않았습니다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7"/>
        </w:rPr>
        <w:t xml:space="preserve">(조기 종료를 통한 간접 누수 차단). 캐스케이드는 학습이 없으므로 </w:t>
      </w:r>
      <w:r>
        <w:rPr>
          <w:rFonts w:ascii="맑은 고딕" w:hAnsi="맑은 고딕" w:eastAsia="맑은 고딕" w:cs="맑은 고딕"/>
          <w:b/>
          <w:i w:val="0"/>
          <w:color w:val="1A1A1A"/>
          <w:sz w:val="17"/>
        </w:rPr>
        <w:t>1·2차 양쪽 방어본을 조립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7"/>
        </w:rPr>
        <w:t xml:space="preserve">하고 τ를 그 구성의 val에서 </w:t>
      </w:r>
      <w:r>
        <w:rPr>
          <w:rFonts w:ascii="맑은 고딕" w:hAnsi="맑은 고딕" w:eastAsia="맑은 고딕" w:cs="맑은 고딕"/>
          <w:b/>
          <w:i w:val="0"/>
          <w:color w:val="1A1A1A"/>
          <w:sz w:val="17"/>
        </w:rPr>
        <w:t>재선택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7"/>
        </w:rPr>
        <w:t>했습니다.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구성</w:t>
            </w:r>
          </w:p>
        </w:tc>
        <w:tc>
          <w:tcPr>
            <w:tcW w:type="dxa" w:w="1950"/>
            <w:vAlign w:val="top"/>
            <w:shd w:val="clear" w:fill="EAEFF5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캐스케이드 (제안)</w:t>
            </w:r>
          </w:p>
        </w:tc>
        <w:tc>
          <w:tcPr>
            <w:tcW w:type="dxa" w:w="1950"/>
            <w:vAlign w:val="top"/>
            <w:shd w:val="clear" w:fill="EAEFF5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Δ</w:t>
            </w:r>
          </w:p>
        </w:tc>
        <w:tc>
          <w:tcPr>
            <w:tcW w:type="dxa" w:w="1950"/>
            <w:vAlign w:val="top"/>
            <w:shd w:val="clear" w:fill="EAEFF5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단일 RGB CNN (비교 기준)</w:t>
            </w:r>
          </w:p>
        </w:tc>
        <w:tc>
          <w:tcPr>
            <w:tcW w:type="dxa" w:w="1950"/>
            <w:vAlign w:val="top"/>
            <w:shd w:val="clear" w:fill="EAEFF5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Δ</w:t>
            </w:r>
          </w:p>
        </w:tc>
      </w:tr>
      <w:tr>
        <w:tc>
          <w:tcPr>
            <w:tcW w:type="dxa" w:w="1950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base (방어 없음)</w:t>
            </w:r>
          </w:p>
        </w:tc>
        <w:tc>
          <w:tcPr>
            <w:tcW w:type="dxa" w:w="1950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0.4707</w:t>
            </w:r>
          </w:p>
        </w:tc>
        <w:tc>
          <w:tcPr>
            <w:tcW w:type="dxa" w:w="1950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—</w:t>
            </w:r>
          </w:p>
        </w:tc>
        <w:tc>
          <w:tcPr>
            <w:tcW w:type="dxa" w:w="1950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0.5981</w:t>
            </w:r>
          </w:p>
        </w:tc>
        <w:tc>
          <w:tcPr>
            <w:tcW w:type="dxa" w:w="1950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1950"/>
            <w:vAlign w:val="top"/>
            <w:shd w:val="clear" w:fill="FFF6E0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advtrain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S-0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 ρ0.25</w:t>
            </w:r>
          </w:p>
        </w:tc>
        <w:tc>
          <w:tcPr>
            <w:tcW w:type="dxa" w:w="1950"/>
            <w:vAlign w:val="top"/>
            <w:shd w:val="clear" w:fill="FFF6E0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0.0318</w:t>
            </w:r>
          </w:p>
        </w:tc>
        <w:tc>
          <w:tcPr>
            <w:tcW w:type="dxa" w:w="1950"/>
            <w:vAlign w:val="top"/>
            <w:shd w:val="clear" w:fill="FFF6E0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−43.89pp</w:t>
            </w:r>
          </w:p>
        </w:tc>
        <w:tc>
          <w:tcPr>
            <w:tcW w:type="dxa" w:w="1950"/>
            <w:vAlign w:val="top"/>
            <w:shd w:val="clear" w:fill="FFF6E0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0.1955</w:t>
            </w:r>
          </w:p>
        </w:tc>
        <w:tc>
          <w:tcPr>
            <w:tcW w:type="dxa" w:w="1950"/>
            <w:vAlign w:val="top"/>
            <w:shd w:val="clear" w:fill="FFF6E0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−40.26pp</w:t>
            </w:r>
          </w:p>
        </w:tc>
      </w:tr>
      <w:tr>
        <w:tc>
          <w:tcPr>
            <w:tcW w:type="dxa" w:w="1950"/>
            <w:vAlign w:val="top"/>
            <w:shd w:val="clear" w:fill="FFF6E0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advtrain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S-0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 ρ0.5</w:t>
            </w:r>
          </w:p>
        </w:tc>
        <w:tc>
          <w:tcPr>
            <w:tcW w:type="dxa" w:w="1950"/>
            <w:vAlign w:val="top"/>
            <w:shd w:val="clear" w:fill="FFF6E0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0.0287</w:t>
            </w:r>
          </w:p>
        </w:tc>
        <w:tc>
          <w:tcPr>
            <w:tcW w:type="dxa" w:w="1950"/>
            <w:vAlign w:val="top"/>
            <w:shd w:val="clear" w:fill="FFF6E0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−44.20pp</w:t>
            </w:r>
          </w:p>
        </w:tc>
        <w:tc>
          <w:tcPr>
            <w:tcW w:type="dxa" w:w="1950"/>
            <w:vAlign w:val="top"/>
            <w:shd w:val="clear" w:fill="FFF6E0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0.2029</w:t>
            </w:r>
          </w:p>
        </w:tc>
        <w:tc>
          <w:tcPr>
            <w:tcW w:type="dxa" w:w="1950"/>
            <w:vAlign w:val="top"/>
            <w:shd w:val="clear" w:fill="FFF6E0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−39.52pp</w:t>
            </w:r>
          </w:p>
        </w:tc>
      </w:tr>
      <w:tr>
        <w:tc>
          <w:tcPr>
            <w:tcW w:type="dxa" w:w="1950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advtrain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S-A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 ρ0.25</w:t>
            </w:r>
          </w:p>
        </w:tc>
        <w:tc>
          <w:tcPr>
            <w:tcW w:type="dxa" w:w="1950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0.2780</w:t>
            </w:r>
          </w:p>
        </w:tc>
        <w:tc>
          <w:tcPr>
            <w:tcW w:type="dxa" w:w="1950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−19.27pp</w:t>
            </w:r>
          </w:p>
        </w:tc>
        <w:tc>
          <w:tcPr>
            <w:tcW w:type="dxa" w:w="1950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0.4693</w:t>
            </w:r>
          </w:p>
        </w:tc>
        <w:tc>
          <w:tcPr>
            <w:tcW w:type="dxa" w:w="1950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−12.88pp</w:t>
            </w:r>
          </w:p>
        </w:tc>
      </w:tr>
      <w:tr>
        <w:tc>
          <w:tcPr>
            <w:tcW w:type="dxa" w:w="1950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advtrain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S-A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 ρ0.5</w:t>
            </w:r>
          </w:p>
        </w:tc>
        <w:tc>
          <w:tcPr>
            <w:tcW w:type="dxa" w:w="1950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0.4227</w:t>
            </w:r>
          </w:p>
        </w:tc>
        <w:tc>
          <w:tcPr>
            <w:tcW w:type="dxa" w:w="1950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−4.80pp</w:t>
            </w:r>
          </w:p>
        </w:tc>
        <w:tc>
          <w:tcPr>
            <w:tcW w:type="dxa" w:w="1950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0.5704</w:t>
            </w:r>
          </w:p>
        </w:tc>
        <w:tc>
          <w:tcPr>
            <w:tcW w:type="dxa" w:w="1950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−2.77pp</w:t>
            </w:r>
          </w:p>
        </w:tc>
      </w:tr>
    </w:tbl>
    <w:p>
      <w:pPr>
        <w:spacing w:after="200"/>
      </w:pPr>
      <w:r>
        <w:rPr>
          <w:rFonts w:ascii="맑은 고딕" w:hAnsi="맑은 고딕" w:eastAsia="맑은 고딕" w:cs="맑은 고딕"/>
          <w:b w:val="0"/>
          <w:i/>
          <w:color w:val="777777"/>
          <w:sz w:val="16"/>
        </w:rPr>
        <w:t>표 4. 적대적 증강 후 any-misclass (k=5). ρ = 증강 비율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가설</w:t>
            </w:r>
          </w:p>
        </w:tc>
        <w:tc>
          <w:tcPr>
            <w:tcW w:type="dxa" w:w="3251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판정</w:t>
            </w:r>
          </w:p>
        </w:tc>
        <w:tc>
          <w:tcPr>
            <w:tcW w:type="dxa" w:w="3251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근거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H3-1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강건성 개선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✅ 효과 있음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S-0에서 40~44pp 감소 = 사전 기준(10pp)의 4배 이상. 단일 split 노이즈(±0.11pp)와 자릿수가 달라 CV 불필요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H3-2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대가 수용성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⚠️ 구조에 따라 갈림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캐스케이드는 전 구성 통과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(clean MCC 최대 −0.12pp, FPR 변화 0.00pp).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단일 CNN은 4셀 중 2셀 실패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(S-0 ρ0.5 −1.86pp, S-A ρ0.25 −3.81pp·FPR +0.69pp)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H3-3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 ⭐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미지 변형 일반화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❌ “본 변형 암기”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S-A/S-0 감소폭 비 — 캐스케이드 43.9%(ρ0.25)·10.9%(ρ0.5), 단일 CNN 32.0%·7.0%.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네 경우 모두 사전 기준 50% 미달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H3-4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학습형 vs 정규화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⏸ 미판정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정규화 방어(입력 디코딩) 2셀 미실행 — 남은 작업</w:t>
            </w:r>
          </w:p>
        </w:tc>
      </w:tr>
    </w:tbl>
    <w:p>
      <w:pPr>
        <w:spacing w:after="200"/>
      </w:pPr>
      <w:r>
        <w:rPr>
          <w:rFonts w:ascii="맑은 고딕" w:hAnsi="맑은 고딕" w:eastAsia="맑은 고딕" w:cs="맑은 고딕"/>
          <w:b w:val="0"/>
          <w:i/>
          <w:color w:val="777777"/>
          <w:sz w:val="16"/>
        </w:rPr>
        <w:t>표 5. 사전에 고정한 가설의 판정 결과</w:t>
      </w:r>
    </w:p>
    <w:p>
      <w:pPr>
        <w:spacing w:after="120" w:before="0"/>
      </w:pP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H3-3이 이 Phase의 핵심 결과입니다.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 학습에 넣은 변형은 거의 완벽히 막지만(0.47 → 0.03), 빼둔 인코딩 계열에는 거의 무력합니다. 원인은 명확합니다 — base에서 오분류를 끌어올린 변형이 사실상 </w:t>
      </w:r>
      <w:r>
        <w:rPr>
          <w:rFonts w:ascii="Consolas" w:hAnsi="Consolas" w:eastAsia="Consolas" w:cs="Consolas"/>
          <w:b w:val="0"/>
          <w:i w:val="0"/>
          <w:color w:val="1A1A1A"/>
          <w:sz w:val="20"/>
        </w:rPr>
        <w:t>space_to_comment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(+0.635) · </w:t>
      </w:r>
      <w:r>
        <w:rPr>
          <w:rFonts w:ascii="Consolas" w:hAnsi="Consolas" w:eastAsia="Consolas" w:cs="Consolas"/>
          <w:b w:val="0"/>
          <w:i w:val="0"/>
          <w:color w:val="1A1A1A"/>
          <w:sz w:val="20"/>
        </w:rPr>
        <w:t>url_encode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(+0.584) · </w:t>
      </w:r>
      <w:r>
        <w:rPr>
          <w:rFonts w:ascii="Consolas" w:hAnsi="Consolas" w:eastAsia="Consolas" w:cs="Consolas"/>
          <w:b w:val="0"/>
          <w:i w:val="0"/>
          <w:color w:val="1A1A1A"/>
          <w:sz w:val="20"/>
        </w:rPr>
        <w:t>double_url_encode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(+0.572)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3종뿐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이고, 그중 2종이 held-out이라 S-A는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배울 것이 거의 없었습니다.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 이는 “인코딩 계열은 학습으로 못 막고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입력 정규화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로 막는 종류”라는 가설을 강하게 지지합니다.</w:t>
      </w:r>
    </w:p>
    <w:p>
      <w:pPr>
        <w:pStyle w:val="Heading2"/>
        <w:spacing w:before="200" w:after="80"/>
      </w:pPr>
      <w:r>
        <w:rPr>
          <w:rFonts w:ascii="맑은 고딕" w:hAnsi="맑은 고딕" w:eastAsia="맑은 고딕" w:cs="맑은 고딕"/>
          <w:b/>
          <w:i w:val="0"/>
          <w:color w:val="1F3A5F"/>
          <w:sz w:val="23"/>
        </w:rPr>
        <w:t>5.3 ⭐ 캐스케이드는 방어 비용을 ‘정확도’가 아니라 ‘지연’으로 지불한다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구조</w:t>
            </w:r>
          </w:p>
        </w:tc>
        <w:tc>
          <w:tcPr>
            <w:tcW w:type="dxa" w:w="3251"/>
            <w:vAlign w:val="top"/>
            <w:shd w:val="clear" w:fill="EAEFF5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clean MCC 하락</w:t>
            </w:r>
          </w:p>
        </w:tc>
        <w:tc>
          <w:tcPr>
            <w:tcW w:type="dxa" w:w="3251"/>
            <w:vAlign w:val="top"/>
            <w:shd w:val="clear" w:fill="EAEFF5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공격 하 에스컬레이션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단일 RGB CNN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최대 −3.81pp (FPR +0.69pp)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해당 없음</w:t>
            </w:r>
          </w:p>
        </w:tc>
      </w:tr>
      <w:tr>
        <w:tc>
          <w:tcPr>
            <w:tcW w:type="dxa" w:w="3251"/>
            <w:vAlign w:val="top"/>
            <w:shd w:val="clear" w:fill="FFF6E0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캐스케이드</w:t>
            </w:r>
          </w:p>
        </w:tc>
        <w:tc>
          <w:tcPr>
            <w:tcW w:type="dxa" w:w="3251"/>
            <w:vAlign w:val="top"/>
            <w:shd w:val="clear" w:fill="FFF6E0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최대 −0.12pp (FPR 변화 0)</w:t>
            </w:r>
          </w:p>
        </w:tc>
        <w:tc>
          <w:tcPr>
            <w:tcW w:type="dxa" w:w="3251"/>
            <w:vAlign w:val="top"/>
            <w:shd w:val="clear" w:fill="FFF6E0"/>
          </w:tcPr>
          <w:p>
            <w:pPr>
              <w:spacing w:after="20" w:before="20"/>
              <w:jc w:val="right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34.97% → 최대 69.52%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캐스케이드는 1차가 흔들려도 2차 char-CNN이 받아내므로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정확도를 거의 잃지 않습니다.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 대신 1차 확신도가 낮아진 만큼 2차 호출이 늘어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추론 비용이 최대 2배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가 됩니다.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정확도 지표만 보면 “공짜 방어”로 오독되는 열화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이며, 4.2절의 비용 기반 공격과 직결됩니다.</w:t>
      </w:r>
    </w:p>
    <w:p>
      <w:pPr>
        <w:spacing w:after="160" w:before="0"/>
      </w:pPr>
      <w:r>
        <w:rPr>
          <w:rFonts w:ascii="맑은 고딕" w:hAnsi="맑은 고딕" w:eastAsia="맑은 고딕" w:cs="맑은 고딕"/>
          <w:b/>
          <w:i w:val="0"/>
          <w:color w:val="1A1A1A"/>
          <w:sz w:val="17"/>
        </w:rPr>
        <w:t>부수 확인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7"/>
        </w:rPr>
        <w:t xml:space="preserve"> — RGB 캐스케이드 기준선을 새로 잰 것이 옳았습니다(RGB 0.4707 vs gray 0.3641, </w:t>
      </w:r>
      <w:r>
        <w:rPr>
          <w:rFonts w:ascii="맑은 고딕" w:hAnsi="맑은 고딕" w:eastAsia="맑은 고딕" w:cs="맑은 고딕"/>
          <w:b/>
          <w:i w:val="0"/>
          <w:color w:val="1A1A1A"/>
          <w:sz w:val="17"/>
        </w:rPr>
        <w:t>10.66pp 차이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7"/>
        </w:rPr>
        <w:t>). 단일 CNN에서는 gray(0.594)와 RGB(0.598)가 사실상 같았지만, 캐스케이드에서는 채널이 1차 확신도 분포를 바꾸고 그것이 곧 게이트 동작이라 영향이 훨씬 큽니다. gray 수치를 기준선으로 썼다면 감소폭이 10pp 이상 왜곡됐을 것입니다.</w:t>
      </w:r>
      <w:r>
        <w:br/>
      </w:r>
      <w:r>
        <w:rPr>
          <w:rFonts w:ascii="맑은 고딕" w:hAnsi="맑은 고딕" w:eastAsia="맑은 고딕" w:cs="맑은 고딕"/>
          <w:b w:val="0"/>
          <w:i w:val="0"/>
          <w:color w:val="1A1A1A"/>
          <w:sz w:val="17"/>
        </w:rPr>
        <w:t xml:space="preserve"> </w:t>
      </w:r>
      <w:r>
        <w:rPr>
          <w:rFonts w:ascii="맑은 고딕" w:hAnsi="맑은 고딕" w:eastAsia="맑은 고딕" w:cs="맑은 고딕"/>
          <w:b/>
          <w:i w:val="0"/>
          <w:color w:val="1A1A1A"/>
          <w:sz w:val="17"/>
        </w:rPr>
        <w:t>강건성 서열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7"/>
        </w:rPr>
        <w:t xml:space="preserve">(방어 없음): char-CNN 0.224 &lt; gray 캐스케이드 0.364 &lt; </w:t>
      </w:r>
      <w:r>
        <w:rPr>
          <w:rFonts w:ascii="맑은 고딕" w:hAnsi="맑은 고딕" w:eastAsia="맑은 고딕" w:cs="맑은 고딕"/>
          <w:b/>
          <w:i w:val="0"/>
          <w:color w:val="1A1A1A"/>
          <w:sz w:val="17"/>
        </w:rPr>
        <w:t>RGB 캐스케이드 0.471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7"/>
        </w:rPr>
        <w:t xml:space="preserve"> &lt; gray CNN 0.594 &lt; RGB CNN 0.598. 제안 모델이 단일 CNN보다 강건하다는 관계는 유지됩니다.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맑은 고딕" w:hAnsi="맑은 고딕" w:eastAsia="맑은 고딕" w:cs="맑은 고딕"/>
          <w:b/>
          <w:i w:val="0"/>
          <w:color w:val="1F3A5F"/>
          <w:sz w:val="27"/>
        </w:rPr>
        <w:t>6. Phase 12 — 선행연구 대조와 주장 강도 하향</w:t>
      </w: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“비용 개선”을 헤드라인으로 세운 이상,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같은 축의 선행이 있는지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를 먼저 조사했습니다. 결과: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있습니다.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 숨기지 않고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먼저 인용하고 대조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하는 방식으로 씁니다.</w:t>
      </w:r>
    </w:p>
    <w:p>
      <w:pPr>
        <w:pStyle w:val="Heading2"/>
        <w:spacing w:before="200" w:after="80"/>
      </w:pPr>
      <w:r>
        <w:rPr>
          <w:rFonts w:ascii="맑은 고딕" w:hAnsi="맑은 고딕" w:eastAsia="맑은 고딕" w:cs="맑은 고딕"/>
          <w:b/>
          <w:i w:val="0"/>
          <w:color w:val="1F3A5F"/>
          <w:sz w:val="23"/>
        </w:rPr>
        <w:t>6.1 최근접 선행 — Tasdemir et al. 2023 (SQLi 캐스케이드, 20배)</w:t>
      </w: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i/>
          <w:color w:val="1A1A1A"/>
          <w:sz w:val="20"/>
        </w:rPr>
        <w:t>Advancing SQL Injection Detection for High-Speed Data Centers: A Novel Approach Using Cascaded NLP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 (arXiv:2312.13041, QUB + NVIDIA). 1차 Passive Aggressive Classifier → 2차 BERT-Electra, accuracy 99.86%, transformer 단독 대비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20배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. 본문을 전수 확인한 결과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겹치는 것은 프레이밍뿐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이었습니다.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축</w:t>
            </w:r>
          </w:p>
        </w:tc>
        <w:tc>
          <w:tcPr>
            <w:tcW w:type="dxa" w:w="3251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Tasdemir 2023</w:t>
            </w:r>
          </w:p>
        </w:tc>
        <w:tc>
          <w:tcPr>
            <w:tcW w:type="dxa" w:w="3251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본 연구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1·2차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표현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텍스트 → 텍스트 (동종)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이미지 → 텍스트 (이종)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 ⭐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라우팅 기준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예측 클래스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(양성이면 승급, Viola-Jones식)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예측 불확실성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(max softmax &lt; τ)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운영점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고정 1개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τ 연속 곡선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, 양 끝점이 두 단독 모델로 수렴 ⭐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과제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SQLi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이진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SQLi / XSS / CmdI / Normal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4-class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게이트 품질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미분석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oracle 대비 14.8배 과잉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 정량화 ⭐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회피 강건성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없음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(본문 전수 검색 결과 0)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RQ2 / RQ3 전 축 ⭐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통계 검정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없음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5-fold CV + Holm 보정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속도 배수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20× (기준 = BERT)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5.07× (기준 = char-CNN)</w:t>
            </w:r>
          </w:p>
        </w:tc>
      </w:tr>
    </w:tbl>
    <w:p>
      <w:pPr>
        <w:spacing w:after="200"/>
      </w:pPr>
      <w:r>
        <w:rPr>
          <w:rFonts w:ascii="맑은 고딕" w:hAnsi="맑은 고딕" w:eastAsia="맑은 고딕" w:cs="맑은 고딕"/>
          <w:b w:val="0"/>
          <w:i/>
          <w:color w:val="777777"/>
          <w:sz w:val="16"/>
        </w:rPr>
        <w:t>표 6. Tasdemir 2023과의 대조 — 이 표가 차별화의 근거</w:t>
      </w:r>
    </w:p>
    <w:p>
      <w:pPr>
        <w:spacing w:after="160"/>
        <w:ind w:left="113"/>
        <w:shd w:val="clear" w:fill="FDF4F4"/>
        <w:pBdr>
          <w:left w:val="single" w:sz="18" w:space="6" w:color="A83232"/>
        </w:pBdr>
      </w:pP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배수(20배 vs 5.07배)를 직접 비교하지 않습니다.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 2차 기준 모델이 다릅니다(BERT vs char-CNN). BERT가 훨씬 무거워 분모가 크므로 배수가 크게 나옵니다. 논문에는 </w:t>
      </w: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기준 모델을 반드시 명시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>해 병기합니다.</w:t>
      </w:r>
      <w:r>
        <w:br/>
      </w:r>
      <w:r>
        <w:br/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 </w:t>
      </w: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추가로 말할 수 있는 것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: 저쪽 라우팅은 </w:t>
      </w:r>
      <w:r>
        <w:rPr>
          <w:rFonts w:ascii="맑은 고딕" w:hAnsi="맑은 고딕" w:eastAsia="맑은 고딕" w:cs="맑은 고딕"/>
          <w:b w:val="0"/>
          <w:i/>
          <w:color w:val="1A1A1A"/>
          <w:sz w:val="19"/>
        </w:rPr>
        <w:t>“공격처럼 보이면 무조건 승급”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이라 </w:t>
      </w: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비용 공격에 구조적으로 더 취약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합니다 (공격자가 확신도를 조작할 필요조차 없음). 우리 확신도 게이트는 1차의 확신도를 떨어뜨려야 하므로 한 단계 어렵지만, </w:t>
      </w:r>
      <w:r>
        <w:rPr>
          <w:rFonts w:ascii="맑은 고딕" w:hAnsi="맑은 고딕" w:eastAsia="맑은 고딕" w:cs="맑은 고딕"/>
          <w:b/>
          <w:i w:val="0"/>
          <w:color w:val="1A1A1A"/>
          <w:sz w:val="19"/>
        </w:rPr>
        <w:t>그럼에도 problem-space 변형만으로 2.17배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9"/>
        </w:rPr>
        <w:t xml:space="preserve">가 나왔습니다. </w:t>
      </w:r>
    </w:p>
    <w:p>
      <w:pPr>
        <w:pStyle w:val="Heading2"/>
        <w:spacing w:before="200" w:after="80"/>
      </w:pPr>
      <w:r>
        <w:rPr>
          <w:rFonts w:ascii="맑은 고딕" w:hAnsi="맑은 고딕" w:eastAsia="맑은 고딕" w:cs="맑은 고딕"/>
          <w:b/>
          <w:i w:val="0"/>
          <w:color w:val="1F3A5F"/>
          <w:sz w:val="23"/>
        </w:rPr>
        <w:t>6.2 조사 결과 스스로 낮춘 주장 3건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항목</w:t>
            </w:r>
          </w:p>
        </w:tc>
        <w:tc>
          <w:tcPr>
            <w:tcW w:type="dxa" w:w="3251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선행</w:t>
            </w:r>
          </w:p>
        </w:tc>
        <w:tc>
          <w:tcPr>
            <w:tcW w:type="dxa" w:w="3251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조정 내용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비용 기반 공격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DeepSloth (ICLR 2021 Spotlight) — 지연 1.5~5배 증폭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❌ “새 공격면을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발견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했다” → ✅ “DeepSloth의 slowdown 공격이 웹공격 탐지 캐스케이드에서도 성립함을 실측했다. 단 DeepSloth는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픽셀 gradient 교란(화이트박스)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인 반면 본 연구는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모델 접근 없이, 실제로 동작하는 페이로드 변형만으로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 달성했다” —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6B3C"/>
                <w:sz w:val="17"/>
              </w:rPr>
              <w:t>낮춘 문구가 오히려 더 강합니다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표현 불일치 탐지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(향후 M1)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Feature Squeezing (NDSS 2018) — 원본 vs 압축 입력의 예측 불일치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❌ “표현 불일치를 쓰는 것이 새롭다” → ✅ “캐스케이드는 이미 2차를 돌리므로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추가 비용이 정확히 0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” — 메커니즘은 기지이고,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구조적 무상화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가 유일한 기여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다단 조기종료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(향후 M4)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ACM SAC 2025 early-exit IDS, FastDet, ACM CSUR 서베이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침입탐지 도메인에 직접 선행이 다수 →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우선순위 최하로 강등 권고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RQ4 (암호화 경계)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Kutlimuratov et al. 2026 (Computers 15,174) — 흐름 메타데이터만으로 470k req/s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“신호가 흐름으로 이동한다”는 결론의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도착지에 이미 사람이 있음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 → 기여를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“경계가 어디인지 정량 증명”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으로 좁힘 (고정키 XOR F1 0.9445 유지 → AES 0.3965 붕괴, 즉 엔트로피가 아니라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키 랜덤화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가 원인)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맑은 고딕" w:hAnsi="맑은 고딕" w:eastAsia="맑은 고딕" w:cs="맑은 고딕"/>
          <w:b/>
          <w:i w:val="0"/>
          <w:color w:val="1F3A5F"/>
          <w:sz w:val="23"/>
        </w:rPr>
        <w:t>6.3 반대로 확인된 우리 쪽 강점</w:t>
      </w:r>
    </w:p>
    <w:p>
      <w:pPr>
        <w:spacing w:after="60"/>
        <w:ind w:left="397"/>
      </w:pPr>
      <w:r>
        <w:rPr>
          <w:rFonts w:ascii="맑은 고딕" w:hAnsi="맑은 고딕" w:eastAsia="맑은 고딕" w:cs="맑은 고딕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개선폭 기준선이 낮습니다.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 </w:t>
      </w:r>
      <w:r>
        <w:rPr>
          <w:rFonts w:ascii="맑은 고딕" w:hAnsi="맑은 고딕" w:eastAsia="맑은 고딕" w:cs="맑은 고딕"/>
          <w:b w:val="0"/>
          <w:i/>
          <w:color w:val="1A1A1A"/>
          <w:sz w:val="20"/>
        </w:rPr>
        <w:t>Scientific Reports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(Tadhani 2024)의 헤드라인 개선은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+0.34pp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, </w:t>
      </w:r>
      <w:r>
        <w:rPr>
          <w:rFonts w:ascii="맑은 고딕" w:hAnsi="맑은 고딕" w:eastAsia="맑은 고딕" w:cs="맑은 고딕"/>
          <w:b w:val="0"/>
          <w:i/>
          <w:color w:val="1A1A1A"/>
          <w:sz w:val="20"/>
        </w:rPr>
        <w:t>Applied Sciences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(Eroğlu 2025)는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+0.11~1.27pp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로 “surpassing existing benchmarks”라고 씁니다. 우리 gray→RGB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+2.69pp(5-fold CV)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는 한 자릿수 큽니다.</w:t>
      </w:r>
    </w:p>
    <w:p>
      <w:pPr>
        <w:spacing w:after="60"/>
        <w:ind w:left="397"/>
      </w:pPr>
      <w:r>
        <w:rPr>
          <w:rFonts w:ascii="맑은 고딕" w:hAnsi="맑은 고딕" w:eastAsia="맑은 고딕" w:cs="맑은 고딕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선행 8편 중 유의성 검정을 한 논문이 0편, 회피/적대적 실험을 한 논문도 0편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입니다. 즉 RQ2·RQ3 축은 경쟁자가 없습니다.</w:t>
      </w:r>
    </w:p>
    <w:p>
      <w:pPr>
        <w:spacing w:after="60"/>
        <w:ind w:left="397"/>
      </w:pPr>
      <w:r>
        <w:rPr>
          <w:rFonts w:ascii="맑은 고딕" w:hAnsi="맑은 고딕" w:eastAsia="맑은 고딕" w:cs="맑은 고딕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단, 그 축에서 우리가 가진 것은 아직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“제안 모델도 흔들린다”는 음성 결과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가 중심입니다 → 다음 Phase의 동기.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맑은 고딕" w:hAnsi="맑은 고딕" w:eastAsia="맑은 고딕" w:cs="맑은 고딕"/>
          <w:b/>
          <w:i w:val="0"/>
          <w:color w:val="1F3A5F"/>
          <w:sz w:val="27"/>
        </w:rPr>
        <w:t>7. 개정된 연구 질문과 기여</w:t>
      </w: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기존 RQ 표에는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캐스케이드를 묻는 질문 자체가 없었습니다.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 RQ1을 “정확도 우월성”이 아닌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“정확도–비용 Pareto 상의 위치 규명”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으로 정직하게 고치고,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RQ5(캐스케이드)를 신설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했습니다. 번호는 파일명·상호참조에 박혀 있어 재배열하지 않고 뒤로 추가했습니다.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ID</w:t>
            </w:r>
          </w:p>
        </w:tc>
        <w:tc>
          <w:tcPr>
            <w:tcW w:type="dxa" w:w="3251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질문</w:t>
            </w:r>
          </w:p>
        </w:tc>
        <w:tc>
          <w:tcPr>
            <w:tcW w:type="dxa" w:w="3251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상태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RQ1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페이로드를 바이트 이미지로 변환한 탐지는 텍스트 기반 모델 대비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정확도–비용 Pareto 상 어디에 위치하는가?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✅ 답 완료 —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음성 결과</w:t>
            </w:r>
          </w:p>
        </w:tc>
      </w:tr>
      <w:tr>
        <w:tc>
          <w:tcPr>
            <w:tcW w:type="dxa" w:w="3251"/>
            <w:vAlign w:val="top"/>
            <w:shd w:val="clear" w:fill="FFF6E0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RQ5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 ⭐</w:t>
            </w:r>
          </w:p>
        </w:tc>
        <w:tc>
          <w:tcPr>
            <w:tcW w:type="dxa" w:w="3251"/>
            <w:vAlign w:val="top"/>
            <w:shd w:val="clear" w:fill="FFF6E0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확신도 게이트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캐스케이드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는 그 Pareto 위의 두 점을 τ 하나로 잇는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연속 곡선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으로 바꾸는가? char-CNN급 정확도를 얼마나 싸게 살 수 있으며, 그 게이트는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최적 라우터에 얼마나 근접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한가?</w:t>
            </w:r>
          </w:p>
        </w:tc>
        <w:tc>
          <w:tcPr>
            <w:tcW w:type="dxa" w:w="3251"/>
            <w:vAlign w:val="top"/>
            <w:shd w:val="clear" w:fill="FFF6E0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✅ 답 완료 (본 보고 3장)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RQ2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캐스케이드는 실제 WAF 우회 기법에 얼마나 취약한가? 나아가 정확도가 아닌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지연을 표적으로 하는 비용 기반 공격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이 성립하는가?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✅ 답 완료 (4장)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RQ3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적대적 증강은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학습에서 보지 못한 변형까지 일반화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되는가? 캐스케이드에서 그 대가는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어느 통화로 지불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되는가?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✅ 답 완료 (5장)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RQ4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탐지 신호가 콘텐츠에서 사라질 때(인코딩→암호화), 내용 기반 이미지 탐지는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어디서 원리적으로 붕괴하는가?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✅ RQ4a 완료 / ⚠️ RQ4b 포화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RQ6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1차와 2차의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표현 간 불일치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 자체가 “회피 시도”의 탐지 신호가 되는가? (단일 모델은 원리적으로 불가)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⏳ 미착수 (Phase 12 M1)</w:t>
            </w:r>
          </w:p>
        </w:tc>
      </w:tr>
    </w:tbl>
    <w:p>
      <w:pPr>
        <w:spacing w:after="200"/>
      </w:pPr>
      <w:r>
        <w:rPr>
          <w:rFonts w:ascii="맑은 고딕" w:hAnsi="맑은 고딕" w:eastAsia="맑은 고딕" w:cs="맑은 고딕"/>
          <w:b w:val="0"/>
          <w:i/>
          <w:color w:val="777777"/>
          <w:sz w:val="16"/>
        </w:rPr>
        <w:t>표 7. RQ 표 (2026-08-06 개정). 논문 서술 순서는 RQ1 → RQ5 → RQ2 → RQ3 → RQ6, RQ4는 별도 축</w:t>
      </w:r>
    </w:p>
    <w:p>
      <w:pPr>
        <w:pStyle w:val="Heading2"/>
        <w:spacing w:before="200" w:after="80"/>
      </w:pPr>
      <w:r>
        <w:rPr>
          <w:rFonts w:ascii="맑은 고딕" w:hAnsi="맑은 고딕" w:eastAsia="맑은 고딕" w:cs="맑은 고딕"/>
          <w:b/>
          <w:i w:val="0"/>
          <w:color w:val="1F3A5F"/>
          <w:sz w:val="23"/>
        </w:rPr>
        <w:t>7.1 논문이 주장하는 기여 — 선행 대조 후 확정한 문구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#</w:t>
            </w:r>
          </w:p>
        </w:tc>
        <w:tc>
          <w:tcPr>
            <w:tcW w:type="dxa" w:w="3251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기여</w:t>
            </w:r>
          </w:p>
        </w:tc>
        <w:tc>
          <w:tcPr>
            <w:tcW w:type="dxa" w:w="3251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쓸 문구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C1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표현 이질적 캐스케이드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“이미지 표현과 텍스트 표현을 잇는 캐스케이드로,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같은 정확도를 5.07배 싸게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 얻는다” 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777777"/>
                <w:sz w:val="17"/>
              </w:rPr>
              <w:t>(❌ “이미지 기반이 더 정확하다”)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C2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τ 연속 스펙트럼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“τ 하나가 clean 정확도뿐 아니라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공격 하 강건성에서도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 두 단독 모델 사이를 연속 이동한다(0.364 ↔ 0.556)”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C3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problem-space slowdown 공격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“DeepSloth가 보인 slowdown 공격이 웹공격 탐지 캐스케이드에서도 성립함을 실측했다. 단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모델 접근 없이, 실제로 동작하는 페이로드 변형만으로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 2.17배를 달성했다” 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777777"/>
                <w:sz w:val="17"/>
              </w:rPr>
              <w:t>(❌ “새로운 공격면을 발견했다”)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C4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게이트 품질 상한 정량화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“확신도 게이트는 oracle 대비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14.8배 과잉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 승급한다 — 개선 여지의 상한을 못 박았다”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(C5)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표현 불일치 회피 탐지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 ⏳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“캐스케이드는 이미 2차를 돌리므로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추가 비용 정확히 0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으로 회피 시도를 판정한다” — 미착수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맑은 고딕" w:hAnsi="맑은 고딕" w:eastAsia="맑은 고딕" w:cs="맑은 고딕"/>
          <w:b/>
          <w:i w:val="0"/>
          <w:color w:val="1F3A5F"/>
          <w:sz w:val="23"/>
        </w:rPr>
        <w:t>7.2 정직하게 함께 쓸 한계</w:t>
      </w:r>
    </w:p>
    <w:p>
      <w:pPr>
        <w:spacing w:after="60"/>
        <w:ind w:left="397"/>
      </w:pPr>
      <w:r>
        <w:rPr>
          <w:rFonts w:ascii="맑은 고딕" w:hAnsi="맑은 고딕" w:eastAsia="맑은 고딕" w:cs="맑은 고딕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이미지 단독은 텍스트 모델에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유의하게 진다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.</w:t>
      </w:r>
    </w:p>
    <w:p>
      <w:pPr>
        <w:spacing w:after="60"/>
        <w:ind w:left="397"/>
      </w:pPr>
      <w:r>
        <w:rPr>
          <w:rFonts w:ascii="맑은 고딕" w:hAnsi="맑은 고딕" w:eastAsia="맑은 고딕" w:cs="맑은 고딕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clean 탐지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상보성 이득이 없다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 — 캐스케이드의 기여는 탐지 집합 확장이 아니라 비용 축소다.</w:t>
      </w:r>
    </w:p>
    <w:p>
      <w:pPr>
        <w:spacing w:after="60"/>
        <w:ind w:left="397"/>
      </w:pPr>
      <w:r>
        <w:rPr>
          <w:rFonts w:ascii="맑은 고딕" w:hAnsi="맑은 고딕" w:eastAsia="맑은 고딕" w:cs="맑은 고딕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적대적 증강은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본 변형만 암기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한다.</w:t>
      </w:r>
    </w:p>
    <w:p>
      <w:pPr>
        <w:spacing w:after="60"/>
        <w:ind w:left="397"/>
      </w:pPr>
      <w:r>
        <w:rPr>
          <w:rFonts w:ascii="맑은 고딕" w:hAnsi="맑은 고딕" w:eastAsia="맑은 고딕" w:cs="맑은 고딕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소규모 배포에서는 char-CNN 단독으로 충분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하다.</w:t>
      </w:r>
    </w:p>
    <w:p>
      <w:pPr>
        <w:spacing w:after="60"/>
        <w:ind w:left="397"/>
      </w:pPr>
      <w:r>
        <w:rPr>
          <w:rFonts w:ascii="맑은 고딕" w:hAnsi="맑은 고딕" w:eastAsia="맑은 고딕" w:cs="맑은 고딕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적응형 공격(방어를 알고 설계된 공격)은 수행하지 않는다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 — 한계로 명시.</w:t>
      </w:r>
    </w:p>
    <w:p>
      <w:pPr>
        <w:spacing w:after="60"/>
        <w:ind w:left="397"/>
      </w:pPr>
      <w:r>
        <w:rPr>
          <w:rFonts w:ascii="맑은 고딕" w:hAnsi="맑은 고딕" w:eastAsia="맑은 고딕" w:cs="맑은 고딕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성능 차이는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표면 토큰이 포화된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 트랙에서 측정됐다.</w:t>
      </w:r>
    </w:p>
    <w:p>
      <w:pPr>
        <w:spacing w:after="60"/>
        <w:ind w:left="397"/>
      </w:pPr>
      <w:r>
        <w:rPr>
          <w:rFonts w:ascii="맑은 고딕" w:hAnsi="맑은 고딕" w:eastAsia="맑은 고딕" w:cs="맑은 고딕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ViT · hybrid(CNN stem + Transformer)는 CNN 대비 +0.12pp, </w:t>
      </w:r>
      <w:r>
        <w:rPr>
          <w:rFonts w:ascii="맑은 고딕" w:hAnsi="맑은 고딕" w:eastAsia="맑은 고딕" w:cs="맑은 고딕"/>
          <w:b w:val="0"/>
          <w:i/>
          <w:color w:val="1A1A1A"/>
          <w:sz w:val="20"/>
        </w:rPr>
        <w:t>p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(adj)=1.0000으로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미채택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 — 시도했으나 안 됐음을 그대로 보고.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맑은 고딕" w:hAnsi="맑은 고딕" w:eastAsia="맑은 고딕" w:cs="맑은 고딕"/>
          <w:b/>
          <w:i w:val="0"/>
          <w:color w:val="1F3A5F"/>
          <w:sz w:val="27"/>
        </w:rPr>
        <w:t>8. 진행 현황과 남은 계획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Phase</w:t>
            </w:r>
          </w:p>
        </w:tc>
        <w:tc>
          <w:tcPr>
            <w:tcW w:type="dxa" w:w="3251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작업</w:t>
            </w:r>
          </w:p>
        </w:tc>
        <w:tc>
          <w:tcPr>
            <w:tcW w:type="dxa" w:w="3251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상태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1–3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데이터 확보 · 전처리 · 이미지 변환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✅ 완료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4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RQ1 모델 비교 (5-fold CV + Holm)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✅ 완료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5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RQ2 회피 공격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✅ 완료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6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RQ4 암호화 경계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✅ RQ4a / ⚠️ RQ4b 포화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7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관련연구 · 지표 개편 · RGB 채널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✅ 완료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8–9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ViT / hybrid arm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✅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미채택 확정</w:t>
            </w:r>
          </w:p>
        </w:tc>
      </w:tr>
      <w:tr>
        <w:tc>
          <w:tcPr>
            <w:tcW w:type="dxa" w:w="3251"/>
            <w:vAlign w:val="top"/>
            <w:shd w:val="clear" w:fill="FFF6E0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10</w:t>
            </w:r>
          </w:p>
        </w:tc>
        <w:tc>
          <w:tcPr>
            <w:tcW w:type="dxa" w:w="3251"/>
            <w:vAlign w:val="top"/>
            <w:shd w:val="clear" w:fill="FFF6E0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캐스케이드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 (제안 모델)</w:t>
            </w:r>
          </w:p>
        </w:tc>
        <w:tc>
          <w:tcPr>
            <w:tcW w:type="dxa" w:w="3251"/>
            <w:vAlign w:val="top"/>
            <w:shd w:val="clear" w:fill="FFF6E0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✅ GPU 실측 완료</w:t>
            </w:r>
          </w:p>
        </w:tc>
      </w:tr>
      <w:tr>
        <w:tc>
          <w:tcPr>
            <w:tcW w:type="dxa" w:w="3251"/>
            <w:vAlign w:val="top"/>
            <w:shd w:val="clear" w:fill="FFF6E0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11</w:t>
            </w:r>
          </w:p>
        </w:tc>
        <w:tc>
          <w:tcPr>
            <w:tcW w:type="dxa" w:w="3251"/>
            <w:vAlign w:val="top"/>
            <w:shd w:val="clear" w:fill="FFF6E0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RQ3 적대적 방어</w:t>
            </w:r>
          </w:p>
        </w:tc>
        <w:tc>
          <w:tcPr>
            <w:tcW w:type="dxa" w:w="3251"/>
            <w:vAlign w:val="top"/>
            <w:shd w:val="clear" w:fill="FFF6E0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✅ 실측 완료 (정규화 방어만 잔여)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12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캐스케이드 확장 3안 + 비용 축 선행 대조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🔵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설계 확정, 구현 미착수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잔여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미상환 항목 → M1 → M2 → (여유 시 M4) → 논문 작성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⏳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맑은 고딕" w:hAnsi="맑은 고딕" w:eastAsia="맑은 고딕" w:cs="맑은 고딕"/>
          <w:b/>
          <w:i w:val="0"/>
          <w:color w:val="1F3A5F"/>
          <w:sz w:val="23"/>
        </w:rPr>
        <w:t>8.1 먼저 갚아야 할 것 (기존 Phase의 구멍)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#</w:t>
            </w:r>
          </w:p>
        </w:tc>
        <w:tc>
          <w:tcPr>
            <w:tcW w:type="dxa" w:w="3251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내용</w:t>
            </w:r>
          </w:p>
        </w:tc>
        <w:tc>
          <w:tcPr>
            <w:tcW w:type="dxa" w:w="3251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왜 필요한가 / 비용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G1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char-CNN 방어본의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회피 재평가 미실행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학습은 끝났으나 회피 산출물이 없어 결과 표에 char-CNN 열이 비어 있음.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없으면 “이미지 표현만 방어가 필요하다”는 해석을 배제할 수 없음.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 추론만, GPU 30분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G2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정규화 방어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(입력 디코딩) 2셀 미실행 → H3-4 미판정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5.2절 결론상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“디코딩 한 줄이 학습형 방어를 이길” 가능성이 높음.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 그 결과가 나오면 그것이 더 강한 실무적 기여. M2의 비교 기준이므로 M2보다 먼저 실행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G3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상보성 분석이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clean 한정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변형 테스트셋 상보성 — M1과 같은 실행에서 해결 가능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G4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적응형 공격 미수행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한계로 명시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(수행하지 않기로 확정)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G5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관련연구 서지정보 원문 확정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논문 작성 시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G6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RQ4b(USTC 흐름)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포화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(F1 0.9999)로 판별력 없음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부록 강등 또는 host 단위 분할 재실험 —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여쭤볼 사항 Q1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맑은 고딕" w:hAnsi="맑은 고딕" w:eastAsia="맑은 고딕" w:cs="맑은 고딕"/>
          <w:b/>
          <w:i w:val="0"/>
          <w:color w:val="1F3A5F"/>
          <w:sz w:val="23"/>
        </w:rPr>
        <w:t>8.2 Phase 12 확장 3안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안</w:t>
            </w:r>
          </w:p>
        </w:tc>
        <w:tc>
          <w:tcPr>
            <w:tcW w:type="dxa" w:w="3251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내용</w:t>
            </w:r>
          </w:p>
        </w:tc>
        <w:tc>
          <w:tcPr>
            <w:tcW w:type="dxa" w:w="3251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신규성 / 비용 / 리스크</w:t>
            </w:r>
          </w:p>
        </w:tc>
      </w:tr>
      <w:tr>
        <w:tc>
          <w:tcPr>
            <w:tcW w:type="dxa" w:w="3251"/>
            <w:vAlign w:val="top"/>
            <w:shd w:val="clear" w:fill="FFF6E0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M1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(권장)</w:t>
            </w:r>
          </w:p>
        </w:tc>
        <w:tc>
          <w:tcPr>
            <w:tcW w:type="dxa" w:w="3251"/>
            <w:vAlign w:val="top"/>
            <w:shd w:val="clear" w:fill="FFF6E0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1·2차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표현 불일치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를 “회피 시도” 신호로 사용 (RQ6)</w:t>
            </w:r>
          </w:p>
        </w:tc>
        <w:tc>
          <w:tcPr>
            <w:tcW w:type="dxa" w:w="3251"/>
            <w:vAlign w:val="top"/>
            <w:shd w:val="clear" w:fill="FFF6E0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신규성 중상 — Feature Squeezing 선행이 있으나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추가 비용 0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이 고유.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새 학습 0.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 리스크: 에스컬레이션된 8%에만 정의됨(커버리지)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M2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인코딩 불변 채널 인코더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 — 학습으로 못 얻는 불변성을 이미지화 구조에 넣음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신규성 중상. H3-3이 실패한 지점을 정면으로 겨냥. 재빌드 + 1~2셀 학습. 리스크: 정규화 방어와 사실상 같아질 위험 → G2를 먼저 실행해 비교 기준 확보</w:t>
            </w:r>
          </w:p>
        </w:tc>
      </w:tr>
      <w:tr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M4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(강등 권고)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다단 조기종료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로 1차 비용 자체를 절감 (5.07배 → 7.2배 예상)</w:t>
            </w:r>
          </w:p>
        </w:tc>
        <w:tc>
          <w:tcPr>
            <w:tcW w:type="dxa" w:w="3251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신규성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낮음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 — 침입탐지용 early-exit 직접 선행 다수(6.2절). 1셀. 리스크: 보조 헤드가 본 정확도를 해칠 수 있음</w:t>
            </w:r>
          </w:p>
        </w:tc>
      </w:tr>
    </w:tbl>
    <w:p>
      <w:pPr>
        <w:spacing w:after="80"/>
      </w:pPr>
    </w:p>
    <w:p>
      <w:pPr>
        <w:spacing w:after="160" w:before="0"/>
      </w:pPr>
      <w:r>
        <w:rPr>
          <w:rFonts w:ascii="맑은 고딕" w:hAnsi="맑은 고딕" w:eastAsia="맑은 고딕" w:cs="맑은 고딕"/>
          <w:b w:val="0"/>
          <w:i w:val="0"/>
          <w:color w:val="1A1A1A"/>
          <w:sz w:val="17"/>
        </w:rPr>
        <w:t xml:space="preserve">세 안 모두 </w:t>
      </w:r>
      <w:r>
        <w:rPr>
          <w:rFonts w:ascii="맑은 고딕" w:hAnsi="맑은 고딕" w:eastAsia="맑은 고딕" w:cs="맑은 고딕"/>
          <w:b/>
          <w:i w:val="0"/>
          <w:color w:val="1A1A1A"/>
          <w:sz w:val="17"/>
        </w:rPr>
        <w:t>캐스케이드 구조를 전제로만 성립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7"/>
        </w:rPr>
        <w:t xml:space="preserve">합니다. “단일 모델로도 되는 것”은 제안 모델의 존재 이유가 되지 못하므로 넣지 않았습니다. 판정 기준(H5-1 ROC-AUC ≥ 0.90, H6-1 S-A 감소폭 ≥ S-0의 50%, H7-2 speedup ≥ 6.5배 등)은 </w:t>
      </w:r>
      <w:r>
        <w:rPr>
          <w:rFonts w:ascii="맑은 고딕" w:hAnsi="맑은 고딕" w:eastAsia="맑은 고딕" w:cs="맑은 고딕"/>
          <w:b/>
          <w:i w:val="0"/>
          <w:color w:val="1A1A1A"/>
          <w:sz w:val="17"/>
        </w:rPr>
        <w:t>실측 전에 이미 문서로 고정</w:t>
      </w:r>
      <w:r>
        <w:rPr>
          <w:rFonts w:ascii="맑은 고딕" w:hAnsi="맑은 고딕" w:eastAsia="맑은 고딕" w:cs="맑은 고딕"/>
          <w:b w:val="0"/>
          <w:i w:val="0"/>
          <w:color w:val="1A1A1A"/>
          <w:sz w:val="17"/>
        </w:rPr>
        <w:t>했습니다.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맑은 고딕" w:hAnsi="맑은 고딕" w:eastAsia="맑은 고딕" w:cs="맑은 고딕"/>
          <w:b/>
          <w:i w:val="0"/>
          <w:color w:val="1F3A5F"/>
          <w:sz w:val="27"/>
        </w:rPr>
        <w:t>9. 여쭙고 싶은 것</w:t>
      </w:r>
    </w:p>
    <w:p>
      <w:pPr>
        <w:spacing w:before="200" w:after="60"/>
      </w:pPr>
      <w:r>
        <w:rPr>
          <w:rFonts w:ascii="맑은 고딕" w:hAnsi="맑은 고딕" w:eastAsia="맑은 고딕" w:cs="맑은 고딕"/>
          <w:b/>
          <w:color w:val="1F3A5F"/>
          <w:sz w:val="20"/>
        </w:rPr>
        <w:t xml:space="preserve">[Q1]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RQ4 처리 방침 — 가장 먼저 여쭙고 싶습니다</w:t>
      </w:r>
    </w:p>
    <w:p>
      <w:pPr>
        <w:spacing w:after="80" w:before="0"/>
        <w:ind w:left="170"/>
      </w:pP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RQ4a(암호화 경계의 정량 증명)는 좋은 결과가 나왔습니다(고정키 XOR F1 0.9445 유지 → AES 0.3965 붕괴 = 탐지를 죽이는 것은 엔트로피가 아니라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키 랜덤화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). 그런데 ①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RQ4b(흐름 이미지화)는 F1 0.9999로 포화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돼 판별력이 없고(USTC-TFC2016이 너무 쉬움), ② 조사해 보니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흐름 메타데이터 기반 탐지는 이미 선행이 있습니다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(470k req/s). → RQ4 기여를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경계의 정량 증명으로 좁히고 흐름 실험은 부록으로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 내릴까요, 아니면 host 단위 분할로 재실험해 난이도를 올릴까요? </w:t>
      </w:r>
      <w:r>
        <w:br/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교수님께서 직접 제안하신 방향이라 임의로 강등하지 않고 여쭙습니다.</w:t>
      </w:r>
    </w:p>
    <w:p>
      <w:pPr>
        <w:spacing w:before="200" w:after="60"/>
      </w:pPr>
      <w:r>
        <w:rPr>
          <w:rFonts w:ascii="맑은 고딕" w:hAnsi="맑은 고딕" w:eastAsia="맑은 고딕" w:cs="맑은 고딕"/>
          <w:b/>
          <w:color w:val="1F3A5F"/>
          <w:sz w:val="20"/>
        </w:rPr>
        <w:t xml:space="preserve">[Q2]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헤드라인을 ‘정확도’가 아니라 ‘비용’으로 두는 것</w:t>
      </w:r>
    </w:p>
    <w:p>
      <w:pPr>
        <w:spacing w:after="80" w:before="0"/>
        <w:ind w:left="170"/>
      </w:pP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주장을 “더 정확하다”가 아니라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“같은 정확도를 5.07배 싸게”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로 두려 합니다. 정확도 차이는 단일 split 노이즈(±0.11pp)와 같은 자릿수라 주장하지 않을 생각입니다. 이 프레이밍이 심사에서 받아들여질까요?</w:t>
      </w:r>
    </w:p>
    <w:p>
      <w:pPr>
        <w:spacing w:before="200" w:after="60"/>
      </w:pPr>
      <w:r>
        <w:rPr>
          <w:rFonts w:ascii="맑은 고딕" w:hAnsi="맑은 고딕" w:eastAsia="맑은 고딕" w:cs="맑은 고딕"/>
          <w:b/>
          <w:color w:val="1F3A5F"/>
          <w:sz w:val="20"/>
        </w:rPr>
        <w:t xml:space="preserve">[Q3]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남은 기간의 진행 순서 — 3안 중 선택</w:t>
      </w:r>
    </w:p>
    <w:p>
      <w:pPr>
        <w:spacing w:after="80" w:before="0"/>
        <w:ind w:left="170"/>
      </w:pP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8.2절 표의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M1 → M2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 순으로 가고, M4는 직접 선행이 많아 후순위로 내리려 합니다. 동의하시는지요? (구멍 G1 · G2를 먼저 갚은 뒤 착수할 계획입니다.)</w:t>
      </w:r>
    </w:p>
    <w:p>
      <w:pPr>
        <w:spacing w:before="200" w:after="60"/>
      </w:pPr>
      <w:r>
        <w:rPr>
          <w:rFonts w:ascii="맑은 고딕" w:hAnsi="맑은 고딕" w:eastAsia="맑은 고딕" w:cs="맑은 고딕"/>
          <w:b/>
          <w:color w:val="1F3A5F"/>
          <w:sz w:val="20"/>
        </w:rPr>
        <w:t xml:space="preserve">[Q4]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음성 결과의 배치</w:t>
      </w:r>
    </w:p>
    <w:p>
      <w:pPr>
        <w:spacing w:after="80" w:before="0"/>
        <w:ind w:left="170"/>
      </w:pP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적대적 증강이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본 변형만 암기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(−44.20 vs −4.80pp), ViT/hybrid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미채택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(</w:t>
      </w:r>
      <w:r>
        <w:rPr>
          <w:rFonts w:ascii="맑은 고딕" w:hAnsi="맑은 고딕" w:eastAsia="맑은 고딕" w:cs="맑은 고딕"/>
          <w:b w:val="0"/>
          <w:i/>
          <w:color w:val="1A1A1A"/>
          <w:sz w:val="20"/>
        </w:rPr>
        <w:t>p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=1.0000), clean 상보성 이득 0 등 음성 결과가 여럿입니다. ‘한계’로 쓸지 ‘발견’으로 쓸지 어떻게 배치하는 것이 좋을까요?</w:t>
      </w:r>
    </w:p>
    <w:p>
      <w:pPr>
        <w:spacing w:before="200" w:after="60"/>
      </w:pPr>
      <w:r>
        <w:rPr>
          <w:rFonts w:ascii="맑은 고딕" w:hAnsi="맑은 고딕" w:eastAsia="맑은 고딕" w:cs="맑은 고딕"/>
          <w:b/>
          <w:color w:val="1F3A5F"/>
          <w:sz w:val="20"/>
        </w:rPr>
        <w:t xml:space="preserve">[Q5]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비용 기반 공격의 위치 설정</w:t>
      </w:r>
    </w:p>
    <w:p>
      <w:pPr>
        <w:spacing w:after="80" w:before="0"/>
        <w:ind w:left="170"/>
      </w:pP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DeepSloth(ICLR 2021)가 early-exit 망에서 지연 1.5~5배 증폭을 이미 보였고 우리 2.17배는 그 범위 안입니다. 다만 DeepSloth는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픽셀 gradient 교란(화이트박스)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인 반면 우리는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모델 접근 없이 실제로 동작하는 페이로드 변형만으로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 달성했습니다. 이 정도를 독립 기여로 세울까요, ‘기존 공격의 도메인 이전’으로 낮출까요?</w:t>
      </w:r>
    </w:p>
    <w:p>
      <w:pPr>
        <w:spacing w:before="200" w:after="60"/>
      </w:pPr>
      <w:r>
        <w:rPr>
          <w:rFonts w:ascii="맑은 고딕" w:hAnsi="맑은 고딕" w:eastAsia="맑은 고딕" w:cs="맑은 고딕"/>
          <w:b/>
          <w:color w:val="1F3A5F"/>
          <w:sz w:val="20"/>
        </w:rPr>
        <w:t xml:space="preserve">[Q6]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적응형 공격 미수행</w:t>
      </w:r>
    </w:p>
    <w:p>
      <w:pPr>
        <w:spacing w:after="80" w:before="0"/>
        <w:ind w:left="170"/>
      </w:pP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방어 논문의 표준 비판 지점인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적응형 공격은 수행하지 않을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 계획입니다. 학부 범위에서 ‘한계로 명시’가 수용될 수 있을까요?</w:t>
      </w:r>
    </w:p>
    <w:p>
      <w:pPr>
        <w:spacing w:before="200" w:after="60"/>
      </w:pPr>
      <w:r>
        <w:rPr>
          <w:rFonts w:ascii="맑은 고딕" w:hAnsi="맑은 고딕" w:eastAsia="맑은 고딕" w:cs="맑은 고딕"/>
          <w:b/>
          <w:color w:val="1F3A5F"/>
          <w:sz w:val="20"/>
        </w:rPr>
        <w:t xml:space="preserve">[Q7]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지표 — Accuracy 병기 및 F1 Efficiency 채택 여부</w:t>
      </w:r>
    </w:p>
    <w:p>
      <w:pPr>
        <w:spacing w:after="80" w:before="0"/>
        <w:ind w:left="170"/>
      </w:pP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선행 8편은 전부 Accuracy로 보고하는데 저희는 불균형 데이터라 MCC · PR-AUC가 헤드라인입니다.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Accuracy 병기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로 갈까요? 추가로 Tasdemir가 제안한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F1 Efficiency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(F1과 지연의 가중평균)로 우리 캐스케이드를 평가하면 대조가 깔끔해집니다 — 저희는 τ 스윕이 있어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가중치 α별 최적 운영점 이동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까지 그릴 수 있습니다(저쪽은 고정 운영점이라 불가). 채택할까요?</w:t>
      </w:r>
    </w:p>
    <w:p>
      <w:pPr>
        <w:spacing w:before="200" w:after="60"/>
      </w:pPr>
      <w:r>
        <w:rPr>
          <w:rFonts w:ascii="맑은 고딕" w:hAnsi="맑은 고딕" w:eastAsia="맑은 고딕" w:cs="맑은 고딕"/>
          <w:b/>
          <w:color w:val="1F3A5F"/>
          <w:sz w:val="20"/>
        </w:rPr>
        <w:t xml:space="preserve">[Q8]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유사 선행과의 거리</w:t>
      </w:r>
    </w:p>
    <w:p>
      <w:pPr>
        <w:spacing w:after="80" w:before="0"/>
        <w:ind w:left="170"/>
      </w:pP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국내 발표문(‘시그니처 필터링 + 2D-CNN 하이브리드’)이 구조적으로 가깝지만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2쪽 학술발표문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이고 1차가 Suricata 룰셋 · 2차가 Open-set 이상탐지라 메커니즘이 다릅니다. 관련연구에서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한 문단 구분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으로 충분할까요?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맑은 고딕" w:hAnsi="맑은 고딕" w:eastAsia="맑은 고딕" w:cs="맑은 고딕"/>
          <w:b/>
          <w:i w:val="0"/>
          <w:color w:val="1F3A5F"/>
          <w:sz w:val="27"/>
        </w:rPr>
        <w:t>부록. 재현 · 검증 관련 메모</w:t>
      </w:r>
    </w:p>
    <w:p>
      <w:pPr>
        <w:pStyle w:val="Heading2"/>
        <w:spacing w:before="200" w:after="80"/>
      </w:pPr>
      <w:r>
        <w:rPr>
          <w:rFonts w:ascii="맑은 고딕" w:hAnsi="맑은 고딕" w:eastAsia="맑은 고딕" w:cs="맑은 고딕"/>
          <w:b/>
          <w:i w:val="0"/>
          <w:color w:val="1F3A5F"/>
          <w:sz w:val="23"/>
        </w:rPr>
        <w:t>A. 실험 환경</w:t>
      </w:r>
    </w:p>
    <w:p>
      <w:pPr>
        <w:spacing w:after="60"/>
        <w:ind w:left="397"/>
      </w:pPr>
      <w:r>
        <w:rPr>
          <w:rFonts w:ascii="맑은 고딕" w:hAnsi="맑은 고딕" w:eastAsia="맑은 고딕" w:cs="맑은 고딕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학습·측정: RTX 4080 SUPER / PyTorch cu124. 지연은 배치 512 순전파 기준 ms/sample,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CUDA synchronize 필수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(비동기 실행이라 동기화 없이 재면 0에 가깝게 나옴).</w:t>
      </w:r>
    </w:p>
    <w:p>
      <w:pPr>
        <w:spacing w:after="60"/>
        <w:ind w:left="397"/>
      </w:pPr>
      <w:r>
        <w:rPr>
          <w:rFonts w:ascii="맑은 고딕" w:hAnsi="맑은 고딕" w:eastAsia="맑은 고딕" w:cs="맑은 고딕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전처리는 seed=42 결정론, Train/Val/Test = 70/15/15 stratified. 클래스 불균형은 train만 언더샘플링(val/test는 실분포 유지).</w:t>
      </w:r>
    </w:p>
    <w:p>
      <w:pPr>
        <w:spacing w:after="60"/>
        <w:ind w:left="397"/>
      </w:pPr>
      <w:r>
        <w:rPr>
          <w:rFonts w:ascii="맑은 고딕" w:hAnsi="맑은 고딕" w:eastAsia="맑은 고딕" w:cs="맑은 고딕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 xml:space="preserve">모든 모델의 평가는 </w:t>
      </w:r>
      <w:r>
        <w:rPr>
          <w:rFonts w:ascii="맑은 고딕" w:hAnsi="맑은 고딕" w:eastAsia="맑은 고딕" w:cs="맑은 고딕"/>
          <w:b/>
          <w:i w:val="0"/>
          <w:color w:val="1A1A1A"/>
          <w:sz w:val="20"/>
        </w:rPr>
        <w:t>단일 지표 모듈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로 일원화했습니다(계산 방식 차이 배제). 지표는 Accuracy · Macro-F1 · MCC · PR-AUC · ROC-AUC + attack-focused(benign-evasion / FPR).</w:t>
      </w:r>
    </w:p>
    <w:p>
      <w:pPr>
        <w:spacing w:after="60"/>
        <w:ind w:left="397"/>
      </w:pPr>
      <w:r>
        <w:rPr>
          <w:rFonts w:ascii="맑은 고딕" w:hAnsi="맑은 고딕" w:eastAsia="맑은 고딕" w:cs="맑은 고딕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i w:val="0"/>
          <w:color w:val="1A1A1A"/>
          <w:sz w:val="20"/>
        </w:rPr>
        <w:t>단위 테스트 80건 통과. 커밋 전 전체 테스트를 실행합니다.</w:t>
      </w:r>
    </w:p>
    <w:p>
      <w:pPr>
        <w:pStyle w:val="Heading2"/>
        <w:spacing w:before="200" w:after="80"/>
      </w:pPr>
      <w:r>
        <w:rPr>
          <w:rFonts w:ascii="맑은 고딕" w:hAnsi="맑은 고딕" w:eastAsia="맑은 고딕" w:cs="맑은 고딕"/>
          <w:b/>
          <w:i w:val="0"/>
          <w:color w:val="1F3A5F"/>
          <w:sz w:val="23"/>
        </w:rPr>
        <w:t>B. 이번 구간에 겪은 재현성 사고와 조치 (방법론 서술에 남길 것)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사고</w:t>
            </w:r>
          </w:p>
        </w:tc>
        <w:tc>
          <w:tcPr>
            <w:tcW w:type="dxa" w:w="4876"/>
            <w:vAlign w:val="top"/>
            <w:shd w:val="clear" w:fill="EAEFF5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조치 및 교훈</w:t>
            </w:r>
          </w:p>
        </w:tc>
      </w:tr>
      <w:tr>
        <w:tc>
          <w:tcPr>
            <w:tcW w:type="dxa" w:w="4876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지연 측정이 실행마다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60% 흔들림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 → speedup이 9.30배로 부풀려짐</w:t>
            </w:r>
          </w:p>
        </w:tc>
        <w:tc>
          <w:tcPr>
            <w:tcW w:type="dxa" w:w="4876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5라운드 × 20회 중앙값으로 변경 후 전 arm 재실측(변동 0.7% 이내, 실제 7.05배).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헤드라인이 속도인 실험에서 지연의 분산 관리는 정확도만큼 중요하다.</w:t>
            </w:r>
          </w:p>
        </w:tc>
      </w:tr>
      <w:tr>
        <w:tc>
          <w:tcPr>
            <w:tcW w:type="dxa" w:w="4876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산출물 파일명에 실험 축이 빠져 결과가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서로 덮어씀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 (3회 발생)</w:t>
            </w:r>
          </w:p>
        </w:tc>
        <w:tc>
          <w:tcPr>
            <w:tcW w:type="dxa" w:w="4876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파일명 규칙을 단일 모듈로 통합. 특히 세 번째는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“당장 못 쓰는 조합이라 막아뒀더니 그 차단이 버그를 가리고 있다가 차단을 푸는 순간 덮어썼다”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 — 축은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쓸 수 있게 되기 전에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 넣어야 한다.</w:t>
            </w:r>
          </w:p>
        </w:tc>
      </w:tr>
      <w:tr>
        <w:tc>
          <w:tcPr>
            <w:tcW w:type="dxa" w:w="4876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기본 학습률이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한쪽 아키텍처 기준값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이라 ViT 계열이 자동으로 불리했음</w:t>
            </w:r>
          </w:p>
        </w:tc>
        <w:tc>
          <w:tcPr>
            <w:tcW w:type="dxa" w:w="4876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lr만 맞춰도 MCC가 최대 +23.9pp 이동.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“같은 학습 루프를 썼으니 공정하다”는 성립하지 않는다.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 이 교훈을 RQ3의 조기 종료 기준(arm별 자기 목적함수)에 재적용했습니다.</w:t>
            </w:r>
          </w:p>
        </w:tc>
      </w:tr>
      <w:tr>
        <w:tc>
          <w:tcPr>
            <w:tcW w:type="dxa" w:w="4876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이미지 모델은 학습 데이터에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원문 텍스트가 없어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 그 자리에서 변형 불가</w:t>
            </w:r>
          </w:p>
        </w:tc>
        <w:tc>
          <w:tcPr>
            <w:tcW w:type="dxa" w:w="4876"/>
            <w:vAlign w:val="top"/>
          </w:tcPr>
          <w:p>
            <w:pPr>
              <w:spacing w:after="20" w:before="20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 xml:space="preserve">train split 전체를 텍스트→이미지 온더플라이 경로로 통일(원본만 기존 경로로 두면 “증강본 여부”가 새 shortcut이 됨). 두 경로가 </w:t>
            </w:r>
            <w:r>
              <w:rPr>
                <w:rFonts w:ascii="맑은 고딕" w:hAnsi="맑은 고딕" w:eastAsia="맑은 고딕" w:cs="맑은 고딕"/>
                <w:b/>
                <w:i w:val="0"/>
                <w:color w:val="1A1A1A"/>
                <w:sz w:val="17"/>
              </w:rPr>
              <w:t>바이트 단위로 동일</w:t>
            </w:r>
            <w:r>
              <w:rPr>
                <w:rFonts w:ascii="맑은 고딕" w:hAnsi="맑은 고딕" w:eastAsia="맑은 고딕" w:cs="맑은 고딕"/>
                <w:b w:val="0"/>
                <w:i w:val="0"/>
                <w:color w:val="1A1A1A"/>
                <w:sz w:val="17"/>
              </w:rPr>
              <w:t>함을 회귀 테스트로 고정.</w:t>
            </w:r>
          </w:p>
        </w:tc>
      </w:tr>
    </w:tbl>
    <w:p>
      <w:pPr>
        <w:spacing w:after="80"/>
      </w:pPr>
    </w:p>
    <w:p>
      <w:pPr>
        <w:spacing w:after="160" w:before="0"/>
      </w:pPr>
      <w:r>
        <w:rPr>
          <w:rFonts w:ascii="맑은 고딕" w:hAnsi="맑은 고딕" w:eastAsia="맑은 고딕" w:cs="맑은 고딕"/>
          <w:b w:val="0"/>
          <w:i w:val="0"/>
          <w:color w:val="1A1A1A"/>
          <w:sz w:val="17"/>
        </w:rPr>
        <w:t xml:space="preserve"> 본 보고서의 모든 수치는 저장소의 설계·의사결정 문서(docs/09 · 10 · 11 · 12)와 실험 산출 JSON에 근거합니다. 실험 결과 JSON은 용량 문제로 저장소에서 제외되어 있으며 재현 스크립트로 재생성됩니다. 그림은 저장소에 추적·보관됩니다. </w:t>
      </w:r>
    </w:p>
    <w:sectPr w:rsidR="00FC693F" w:rsidRPr="0006063C" w:rsidSect="00034616">
      <w:pgSz w:w="11906" w:h="16838"/>
      <w:pgMar w:top="1134" w:right="1077" w:bottom="113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맑은 고딕" w:hAnsi="맑은 고딕" w:eastAsia="맑은 고딕" w:cs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1F3A5F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1F3A5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