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bidi/>
              <w:spacing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  <w:rtl/>
                <w:rFonts w:ascii="Arial" w:cs="Arial" w:eastAsia="Arial" w:hAnsi="Arial"/>
              </w:rPr>
              <w:t xml:space="preserve">المدرسة: غرناطة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Arial" w:cs="Arial" w:eastAsia="Arial" w:hAnsi="Arial"/>
              </w:rPr>
              <w:t xml:space="preserve">وزارة التعليم</w:t>
            </w:r>
          </w:p>
        </w:tc>
      </w:tr>
    </w:tbl>
    <w:p>
      <w:pPr>
        <w:spacing w:after="120"/>
      </w:pPr>
    </w:p>
    <w:p>
      <w:pPr>
        <w:bidi/>
        <w:spacing w:after="60"/>
        <w:jc w:val="center"/>
      </w:pPr>
      <w:r>
        <w:rPr>
          <w:b/>
          <w:bCs/>
          <w:color w:val="0D47A1"/>
          <w:sz w:val="48"/>
          <w:szCs w:val="48"/>
          <w:rtl/>
          <w:rFonts w:ascii="Arial" w:cs="Arial" w:eastAsia="Arial" w:hAnsi="Arial"/>
        </w:rPr>
        <w:t xml:space="preserve">توزيع المنهج</w:t>
      </w:r>
    </w:p>
    <w:p>
      <w:pPr>
        <w:bidi/>
        <w:spacing w:after="60"/>
        <w:jc w:val="center"/>
      </w:pPr>
      <w:r>
        <w:rPr>
          <w:b w:val="false"/>
          <w:bCs w:val="false"/>
          <w:color w:val="1976D2"/>
          <w:sz w:val="32"/>
          <w:szCs w:val="32"/>
          <w:rtl/>
          <w:rFonts w:ascii="Arial" w:cs="Arial" w:eastAsia="Arial" w:hAnsi="Arial"/>
        </w:rPr>
        <w:t xml:space="preserve">لمادة: الرياضيات</w:t>
      </w:r>
    </w:p>
    <w:p>
      <w:pPr>
        <w:spacing w:after="80"/>
      </w:pPr>
    </w:p>
    <w:tbl>
      <w:tblPr>
        <w:tblW w:type="pct" w:w="100%"/>
        <w:tblBorders>
          <w:top w:val="single" w:color="1976D2" w:sz="8"/>
          <w:left w:val="single" w:color="1976D2" w:sz="8"/>
          <w:bottom w:val="single" w:color="1976D2" w:sz="8"/>
          <w:right w:val="single" w:color="1976D2" w:sz="8"/>
          <w:insideH w:val="none"/>
          <w:insideV w:val="single" w:color="1976D2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D47A1"/>
                <w:sz w:val="22"/>
                <w:szCs w:val="22"/>
                <w:rtl/>
                <w:rFonts w:ascii="Arial" w:cs="Arial" w:eastAsia="Arial" w:hAnsi="Arial"/>
              </w:rPr>
              <w:t xml:space="preserve">للعام: ١٤٤٧هـ</w:t>
            </w:r>
          </w:p>
        </w:tc>
        <w:tc>
          <w:tcPr>
            <w:tcW w:type="pct" w:w="25%"/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D47A1"/>
                <w:sz w:val="22"/>
                <w:szCs w:val="22"/>
                <w:rtl/>
                <w:rFonts w:ascii="Arial" w:cs="Arial" w:eastAsia="Arial" w:hAnsi="Arial"/>
              </w:rPr>
              <w:t xml:space="preserve">الفصل: الدراسي الثاني</w:t>
            </w:r>
          </w:p>
        </w:tc>
        <w:tc>
          <w:tcPr>
            <w:tcW w:type="pct" w:w="25%"/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D47A1"/>
                <w:sz w:val="22"/>
                <w:szCs w:val="22"/>
                <w:rtl/>
                <w:rFonts w:ascii="Arial" w:cs="Arial" w:eastAsia="Arial" w:hAnsi="Arial"/>
              </w:rPr>
              <w:t xml:space="preserve">الصف: الصف السادس الابتدائي</w:t>
            </w:r>
          </w:p>
        </w:tc>
        <w:tc>
          <w:tcPr>
            <w:tcW w:type="pct" w:w="25%"/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D47A1"/>
                <w:sz w:val="22"/>
                <w:szCs w:val="22"/>
                <w:rtl/>
                <w:rFonts w:ascii="Arial" w:cs="Arial" w:eastAsia="Arial" w:hAnsi="Arial"/>
              </w:rPr>
              <w:t xml:space="preserve">المادة: الرياضيات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D47A1" w:sz="12"/>
          <w:left w:val="single" w:color="0D47A1" w:sz="12"/>
          <w:bottom w:val="single" w:color="0D47A1" w:sz="12"/>
          <w:right w:val="single" w:color="0D47A1" w:sz="12"/>
          <w:insideH w:val="single" w:color="64B5F6" w:sz="6"/>
          <w:insideV w:val="single" w:color="64B5F6" w:sz="6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 w:val="false"/>
          <w:trHeight w:val="350" w:hRule="atLeast"/>
        </w:trPr>
        <w:tc>
          <w:tcPr>
            <w:tcW w:type="pct" w:w="16.66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٦</w:t>
            </w:r>
          </w:p>
        </w:tc>
        <w:tc>
          <w:tcPr>
            <w:tcW w:type="pct" w:w="16.66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٥</w:t>
            </w:r>
          </w:p>
        </w:tc>
        <w:tc>
          <w:tcPr>
            <w:tcW w:type="pct" w:w="16.66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٤</w:t>
            </w:r>
          </w:p>
        </w:tc>
        <w:tc>
          <w:tcPr>
            <w:tcW w:type="pct" w:w="16.66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٣</w:t>
            </w:r>
          </w:p>
        </w:tc>
        <w:tc>
          <w:tcPr>
            <w:tcW w:type="pct" w:w="16.66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٢</w:t>
            </w:r>
          </w:p>
        </w:tc>
        <w:tc>
          <w:tcPr>
            <w:tcW w:type="pct" w:w="16.66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</w:t>
            </w:r>
          </w:p>
        </w:tc>
      </w:tr>
      <w:tr>
        <w:trPr>
          <w:trHeight w:val="900" w:hRule="atLeast"/>
        </w:trPr>
        <w:tc>
          <w:tcPr>
            <w:tcW w:type="pct" w:w="16.66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1565C0"/>
                <w:sz w:val="16"/>
                <w:szCs w:val="16"/>
                <w:rtl/>
                <w:rFonts w:ascii="Arial" w:cs="Arial" w:eastAsia="Arial" w:hAnsi="Arial"/>
              </w:rPr>
              <w:t xml:space="preserve">من ٥-٩-١٤٤٧ إلى ٩-٩-١٤٤٧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النسبة والتناسب-&gt;التهيئة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النسبة والتناسب-&gt;النسبة والمعدل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2E7D32"/>
                <w:sz w:val="17"/>
                <w:szCs w:val="17"/>
                <w:rtl/>
                <w:rFonts w:ascii="Arial" w:cs="Arial" w:eastAsia="Arial" w:hAnsi="Arial"/>
              </w:rPr>
              <w:t xml:space="preserve">النسبة والتناسب-&gt;جداول النسب</w:t>
            </w:r>
          </w:p>
        </w:tc>
        <w:tc>
          <w:tcPr>
            <w:tcW w:type="pct" w:w="16.66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1565C0"/>
                <w:sz w:val="16"/>
                <w:szCs w:val="16"/>
                <w:rtl/>
                <w:rFonts w:ascii="Arial" w:cs="Arial" w:eastAsia="Arial" w:hAnsi="Arial"/>
              </w:rPr>
              <w:t xml:space="preserve">من ٢٧-٨-١٤٤٧ إلى ٢-٩-١٤٤٧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العمليات على الكسور الاعتيادية-&gt;ضرب الأعداد الكسرية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اختبار الفصل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2E7D32"/>
                <w:sz w:val="17"/>
                <w:szCs w:val="17"/>
                <w:rtl/>
                <w:rFonts w:ascii="Arial" w:cs="Arial" w:eastAsia="Arial" w:hAnsi="Arial"/>
              </w:rPr>
              <w:t xml:space="preserve">الاختبار التراكمي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C62828"/>
                <w:sz w:val="17"/>
                <w:szCs w:val="17"/>
                <w:rtl/>
                <w:rFonts w:ascii="Arial" w:cs="Arial" w:eastAsia="Arial" w:hAnsi="Arial"/>
              </w:rPr>
              <w:t xml:space="preserve">العمليات على الكسور الاعتيادية-&gt;استكشاف: قسمة الكسور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6A1B9A"/>
                <w:sz w:val="17"/>
                <w:szCs w:val="17"/>
                <w:rtl/>
                <w:rFonts w:ascii="Arial" w:cs="Arial" w:eastAsia="Arial" w:hAnsi="Arial"/>
              </w:rPr>
              <w:t xml:space="preserve">العمليات على الكسور الاعتيادية-&gt;قسمة الكسور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00695C"/>
                <w:sz w:val="17"/>
                <w:szCs w:val="17"/>
                <w:rtl/>
                <w:rFonts w:ascii="Arial" w:cs="Arial" w:eastAsia="Arial" w:hAnsi="Arial"/>
              </w:rPr>
              <w:t xml:space="preserve">العمليات على الكسور الاعتيادية-&gt;قسمة الأعداد الكسرية</w:t>
            </w:r>
          </w:p>
        </w:tc>
        <w:tc>
          <w:tcPr>
            <w:tcW w:type="pct" w:w="16.66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1565C0"/>
                <w:sz w:val="16"/>
                <w:szCs w:val="16"/>
                <w:rtl/>
                <w:rFonts w:ascii="Arial" w:cs="Arial" w:eastAsia="Arial" w:hAnsi="Arial"/>
              </w:rPr>
              <w:t xml:space="preserve">من ٢٠-٨-١٤٤٧ إلى ٢٤-٨-١٤٤٧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العمليات على الكسور الاعتيادية-&gt;تقدير نواتج ضرب الكسور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العمليات على الكسور الاعتيادية-&gt;استكشاف: ضرب الكسور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2E7D32"/>
                <w:sz w:val="17"/>
                <w:szCs w:val="17"/>
                <w:rtl/>
                <w:rFonts w:ascii="Arial" w:cs="Arial" w:eastAsia="Arial" w:hAnsi="Arial"/>
              </w:rPr>
              <w:t xml:space="preserve">العمليات على الكسور الاعتيادية-&gt;ضرب الكسور</w:t>
            </w:r>
          </w:p>
        </w:tc>
        <w:tc>
          <w:tcPr>
            <w:tcW w:type="pct" w:w="16.66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1565C0"/>
                <w:sz w:val="16"/>
                <w:szCs w:val="16"/>
                <w:rtl/>
                <w:rFonts w:ascii="Arial" w:cs="Arial" w:eastAsia="Arial" w:hAnsi="Arial"/>
              </w:rPr>
              <w:t xml:space="preserve">من ١٣-٨-١٤٤٧ إلى ١٧-٨-١٤٤٧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العمليات على الكسور الاعتيادية-&gt;جمع الكسور غير المتشابهة وطرحها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العمليات على الكسور الاعتيادية-&gt;جمع الأعداد الكسرية وطرحها</w:t>
            </w:r>
          </w:p>
        </w:tc>
        <w:tc>
          <w:tcPr>
            <w:tcW w:type="pct" w:w="16.66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1565C0"/>
                <w:sz w:val="16"/>
                <w:szCs w:val="16"/>
                <w:rtl/>
                <w:rFonts w:ascii="Arial" w:cs="Arial" w:eastAsia="Arial" w:hAnsi="Arial"/>
              </w:rPr>
              <w:t xml:space="preserve">من ٦-٨-١٤٤٧ إلى ١٠-٨-١٤٤٧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العمليات على الكسور الاعتيادية-&gt;خطة حل المسألة: تمثيل المسألة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العمليات على الكسور الاعتيادية-&gt;جمع الكسور المتشابهة وطرحها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2E7D32"/>
                <w:sz w:val="17"/>
                <w:szCs w:val="17"/>
                <w:rtl/>
                <w:rFonts w:ascii="Arial" w:cs="Arial" w:eastAsia="Arial" w:hAnsi="Arial"/>
              </w:rPr>
              <w:t xml:space="preserve">العمليات على الكسور الاعتيادية-&gt;استكشاف: الكسور غير المتشابهة</w:t>
            </w:r>
          </w:p>
        </w:tc>
        <w:tc>
          <w:tcPr>
            <w:tcW w:type="pct" w:w="16.66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1565C0"/>
                <w:sz w:val="16"/>
                <w:szCs w:val="16"/>
                <w:rtl/>
                <w:rFonts w:ascii="Arial" w:cs="Arial" w:eastAsia="Arial" w:hAnsi="Arial"/>
              </w:rPr>
              <w:t xml:space="preserve">من ٢٩-٧-١٤٤٧ إلى ٣-٨-١٤٤٧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العمليات على الكسور الاعتيادية-&gt;التهيئة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العمليات على الكسور الاعتيادية-&gt;استكشاف تقريب الكسور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2E7D32"/>
                <w:sz w:val="17"/>
                <w:szCs w:val="17"/>
                <w:rtl/>
                <w:rFonts w:ascii="Arial" w:cs="Arial" w:eastAsia="Arial" w:hAnsi="Arial"/>
              </w:rPr>
              <w:t xml:space="preserve">العمليات على الكسور الاعتيادية-&gt;تقريب الكسور والأعداد الكسرية</w:t>
            </w:r>
          </w:p>
        </w:tc>
      </w:tr>
      <w:tr>
        <w:trPr>
          <w:tblHeader w:val="false"/>
          <w:trHeight w:val="350" w:hRule="atLeast"/>
        </w:trPr>
        <w:tc>
          <w:tcPr>
            <w:tcW w:type="pct" w:w="16.66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١٢</w:t>
            </w:r>
          </w:p>
        </w:tc>
        <w:tc>
          <w:tcPr>
            <w:tcW w:type="pct" w:w="16.66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١١</w:t>
            </w:r>
          </w:p>
        </w:tc>
        <w:tc>
          <w:tcPr>
            <w:tcW w:type="pct" w:w="16.66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١٠</w:t>
            </w:r>
          </w:p>
        </w:tc>
        <w:tc>
          <w:tcPr>
            <w:tcW w:type="pct" w:w="16.66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٩</w:t>
            </w:r>
          </w:p>
        </w:tc>
        <w:tc>
          <w:tcPr>
            <w:tcW w:type="pct" w:w="16.66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٨</w:t>
            </w:r>
          </w:p>
        </w:tc>
        <w:tc>
          <w:tcPr>
            <w:tcW w:type="pct" w:w="16.66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٧</w:t>
            </w:r>
          </w:p>
        </w:tc>
      </w:tr>
      <w:tr>
        <w:trPr>
          <w:trHeight w:val="900" w:hRule="atLeast"/>
        </w:trPr>
        <w:tc>
          <w:tcPr>
            <w:tcW w:type="pct" w:w="16.66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1565C0"/>
                <w:sz w:val="16"/>
                <w:szCs w:val="16"/>
                <w:rtl/>
                <w:rFonts w:ascii="Arial" w:cs="Arial" w:eastAsia="Arial" w:hAnsi="Arial"/>
              </w:rPr>
              <w:t xml:space="preserve">من ٩-١١-١٤٤٧ إلى ١٣-١١-١٤٤٧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الهندسة: الزوايا والمضلعات-&gt;استكشاف: معمل الهندسة (زوايا المثلث)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الهندسة: الزوايا والمضلعات-&gt;المثلثات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2E7D32"/>
                <w:sz w:val="17"/>
                <w:szCs w:val="17"/>
                <w:rtl/>
                <w:rFonts w:ascii="Arial" w:cs="Arial" w:eastAsia="Arial" w:hAnsi="Arial"/>
              </w:rPr>
              <w:t xml:space="preserve">الهندسة: الزوايا والمضلعات-&gt;استكشاف: معمل الهندسة (زوايا الشكل الرباعي)</w:t>
            </w:r>
          </w:p>
        </w:tc>
        <w:tc>
          <w:tcPr>
            <w:tcW w:type="pct" w:w="16.66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1565C0"/>
                <w:sz w:val="16"/>
                <w:szCs w:val="16"/>
                <w:rtl/>
                <w:rFonts w:ascii="Arial" w:cs="Arial" w:eastAsia="Arial" w:hAnsi="Arial"/>
              </w:rPr>
              <w:t xml:space="preserve">من ٢-١١-١٤٤٧ إلى ٦-١١-١٤٤٧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الهندسة: الزوايا والمضلعات-&gt;التهيئة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الهندسة: الزوايا والمضلعات-&gt;قياس وتقدير الزوايا ورسمها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2E7D32"/>
                <w:sz w:val="17"/>
                <w:szCs w:val="17"/>
                <w:rtl/>
                <w:rFonts w:ascii="Arial" w:cs="Arial" w:eastAsia="Arial" w:hAnsi="Arial"/>
              </w:rPr>
              <w:t xml:space="preserve">الهندسة: الزوايا والمضلعات-&gt;العلاقات بين الزوايا</w:t>
            </w:r>
          </w:p>
        </w:tc>
        <w:tc>
          <w:tcPr>
            <w:tcW w:type="pct" w:w="16.66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1565C0"/>
                <w:sz w:val="16"/>
                <w:szCs w:val="16"/>
                <w:rtl/>
                <w:rFonts w:ascii="Arial" w:cs="Arial" w:eastAsia="Arial" w:hAnsi="Arial"/>
              </w:rPr>
              <w:t xml:space="preserve">من ٢٤-١٠-١٤٤٧ إلى ٢٨-١٠-١٤٤٧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النسب المئوية والاحتمالات-&gt;فضاء العينة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اختبار الفصل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2E7D32"/>
                <w:sz w:val="17"/>
                <w:szCs w:val="17"/>
                <w:rtl/>
                <w:rFonts w:ascii="Arial" w:cs="Arial" w:eastAsia="Arial" w:hAnsi="Arial"/>
              </w:rPr>
              <w:t xml:space="preserve">الاختبار التراكمي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C62828"/>
                <w:sz w:val="17"/>
                <w:szCs w:val="17"/>
                <w:rtl/>
                <w:rFonts w:ascii="Arial" w:cs="Arial" w:eastAsia="Arial" w:hAnsi="Arial"/>
              </w:rPr>
              <w:t xml:space="preserve">النسب المئوية والاحتمالات-&gt;خطة حل المسألة: حل مسألة أبسط</w:t>
            </w:r>
          </w:p>
        </w:tc>
        <w:tc>
          <w:tcPr>
            <w:tcW w:type="pct" w:w="16.66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1565C0"/>
                <w:sz w:val="16"/>
                <w:szCs w:val="16"/>
                <w:rtl/>
                <w:rFonts w:ascii="Arial" w:cs="Arial" w:eastAsia="Arial" w:hAnsi="Arial"/>
              </w:rPr>
              <w:t xml:space="preserve">من ١٧-١٠-١٤٤٧ إلى ٢١-١٠-١٤٤٧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النسب المئوية والاحتمالات-&gt;النسب المئوية والكسور العشرية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النسب المئوية والاحتمالات-&gt;الاحتمال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2E7D32"/>
                <w:sz w:val="17"/>
                <w:szCs w:val="17"/>
                <w:rtl/>
                <w:rFonts w:ascii="Arial" w:cs="Arial" w:eastAsia="Arial" w:hAnsi="Arial"/>
              </w:rPr>
              <w:t xml:space="preserve">النسب المئوية والاحتمالات-&gt;توسع: معمل الرياضيات (الاحتمال التجريبي والاحتمال النظري)</w:t>
            </w:r>
          </w:p>
        </w:tc>
        <w:tc>
          <w:tcPr>
            <w:tcW w:type="pct" w:w="16.66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1565C0"/>
                <w:sz w:val="16"/>
                <w:szCs w:val="16"/>
                <w:rtl/>
                <w:rFonts w:ascii="Arial" w:cs="Arial" w:eastAsia="Arial" w:hAnsi="Arial"/>
              </w:rPr>
              <w:t xml:space="preserve">من ١٠-١٠-١٤٤٧ إلى ١٤-١٠-١٤٤٧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النسب المئوية والاحتمالات-&gt;التهيئة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النسب المئوية والاحتمالات-&gt;استكشاف: معمل الرياضيات (تمثيل النسبة المئوية)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2E7D32"/>
                <w:sz w:val="17"/>
                <w:szCs w:val="17"/>
                <w:rtl/>
                <w:rFonts w:ascii="Arial" w:cs="Arial" w:eastAsia="Arial" w:hAnsi="Arial"/>
              </w:rPr>
              <w:t xml:space="preserve">النسب المئوية والاحتمالات-&gt;النسب المئوية والكسور الاعتيادية</w:t>
            </w:r>
          </w:p>
        </w:tc>
        <w:tc>
          <w:tcPr>
            <w:tcW w:type="pct" w:w="16.66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1565C0"/>
                <w:sz w:val="16"/>
                <w:szCs w:val="16"/>
                <w:rtl/>
                <w:rFonts w:ascii="Arial" w:cs="Arial" w:eastAsia="Arial" w:hAnsi="Arial"/>
              </w:rPr>
              <w:t xml:space="preserve">من ١٢-٩-١٤٤٧ إلى ١٦-٩-١٤٤٧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النسبة والتناسب-&gt;التناسب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النسبة والتناسب-&gt;الجبر: حل التناسب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2E7D32"/>
                <w:sz w:val="17"/>
                <w:szCs w:val="17"/>
                <w:rtl/>
                <w:rFonts w:ascii="Arial" w:cs="Arial" w:eastAsia="Arial" w:hAnsi="Arial"/>
              </w:rPr>
              <w:t xml:space="preserve">النسبة والتناسب-&gt;خطة حل المسألة: البحث عن نمط</w:t>
            </w:r>
          </w:p>
        </w:tc>
      </w:tr>
      <w:tr>
        <w:trPr>
          <w:tblHeader w:val="false"/>
          <w:trHeight w:val="350" w:hRule="atLeast"/>
        </w:trPr>
        <w:tc>
          <w:tcPr>
            <w:tcW w:type="pct" w:w="16.66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١٨ و ١٩</w:t>
            </w:r>
          </w:p>
        </w:tc>
        <w:tc>
          <w:tcPr>
            <w:tcW w:type="pct" w:w="16.66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١٧</w:t>
            </w:r>
          </w:p>
        </w:tc>
        <w:tc>
          <w:tcPr>
            <w:tcW w:type="pct" w:w="16.66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١٦</w:t>
            </w:r>
          </w:p>
        </w:tc>
        <w:tc>
          <w:tcPr>
            <w:tcW w:type="pct" w:w="16.66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١٥</w:t>
            </w:r>
          </w:p>
        </w:tc>
        <w:tc>
          <w:tcPr>
            <w:tcW w:type="pct" w:w="16.66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١٤</w:t>
            </w:r>
          </w:p>
        </w:tc>
        <w:tc>
          <w:tcPr>
            <w:tcW w:type="pct" w:w="16.66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١٣</w:t>
            </w:r>
          </w:p>
        </w:tc>
      </w:tr>
      <w:tr>
        <w:trPr>
          <w:trHeight w:val="900" w:hRule="atLeast"/>
        </w:trPr>
        <w:tc>
          <w:tcPr>
            <w:tcW w:type="pct" w:w="16.66%"/>
            <w:shd w:fill="E8F5E9" w:val="clear"/>
            <w:tcMar>
              <w:top w:type="dxa" w:w="40"/>
              <w:left w:type="dxa" w:w="40"/>
              <w:bottom w:type="dxa" w:w="40"/>
              <w:right w:type="dxa" w:w="40"/>
            </w:tcMar>
            <w:vAlign w:val="center"/>
          </w:tcPr>
          <w:p>
            <w:pPr>
              <w:bidi/>
              <w:spacing w:after="30"/>
              <w:jc w:val="center"/>
            </w:pPr>
            <w:r>
              <w:rPr>
                <w:b/>
                <w:bCs/>
                <w:color w:val="1565C0"/>
                <w:sz w:val="14"/>
                <w:szCs w:val="14"/>
                <w:rtl/>
                <w:rFonts w:ascii="Arial" w:cs="Arial" w:eastAsia="Arial" w:hAnsi="Arial"/>
              </w:rPr>
              <w:t xml:space="preserve">الأسبوع ١٨: من ٢٨-١٢-١٤٤٧ إلى ٣-١-١٤٤٨</w:t>
            </w:r>
          </w:p>
          <w:p>
            <w:pPr>
              <w:bidi/>
              <w:spacing w:after="80"/>
              <w:jc w:val="center"/>
            </w:pPr>
            <w:r>
              <w:rPr>
                <w:b/>
                <w:bCs/>
                <w:color w:val="2E7D32"/>
                <w:sz w:val="16"/>
                <w:szCs w:val="16"/>
                <w:rtl/>
                <w:rFonts w:ascii="Arial" w:cs="Arial" w:eastAsia="Arial" w:hAnsi="Arial"/>
              </w:rPr>
              <w:t xml:space="preserve">اختبارات شفهية وعملية</w:t>
            </w:r>
          </w:p>
          <w:p>
            <w:pPr>
              <w:bidi/>
              <w:spacing w:after="30"/>
              <w:jc w:val="center"/>
            </w:pPr>
            <w:r>
              <w:rPr>
                <w:b/>
                <w:bCs/>
                <w:color w:val="1565C0"/>
                <w:sz w:val="14"/>
                <w:szCs w:val="14"/>
                <w:rtl/>
                <w:rFonts w:ascii="Arial" w:cs="Arial" w:eastAsia="Arial" w:hAnsi="Arial"/>
              </w:rPr>
              <w:t xml:space="preserve">الأسبوع ١٩: من ٦-١-١٤٤٨ إلى ١٠-١-١٤٤٨</w:t>
            </w:r>
          </w:p>
          <w:p>
            <w:pPr>
              <w:bidi/>
              <w:spacing/>
              <w:jc w:val="center"/>
            </w:pPr>
            <w:r>
              <w:rPr>
                <w:b/>
                <w:bCs/>
                <w:color w:val="C62828"/>
                <w:sz w:val="16"/>
                <w:szCs w:val="16"/>
                <w:rtl/>
                <w:rFonts w:ascii="Arial" w:cs="Arial" w:eastAsia="Arial" w:hAnsi="Arial"/>
              </w:rPr>
              <w:t xml:space="preserve">اختبارات نهائية</w:t>
            </w:r>
          </w:p>
        </w:tc>
        <w:tc>
          <w:tcPr>
            <w:tcW w:type="pct" w:w="16.66%"/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1565C0"/>
                <w:sz w:val="16"/>
                <w:szCs w:val="16"/>
                <w:rtl/>
                <w:rFonts w:ascii="Arial" w:cs="Arial" w:eastAsia="Arial" w:hAnsi="Arial"/>
              </w:rPr>
              <w:t xml:space="preserve">من ٢١-١٢-١٤٤٧ إلى ٢٥-١٢-١٤٤٧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مراجعة عامة للمنهج والاختبار النهائي للفصل الدراسي</w:t>
            </w:r>
          </w:p>
        </w:tc>
        <w:tc>
          <w:tcPr>
            <w:tcW w:type="pct" w:w="16.66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1565C0"/>
                <w:sz w:val="16"/>
                <w:szCs w:val="16"/>
                <w:rtl/>
                <w:rFonts w:ascii="Arial" w:cs="Arial" w:eastAsia="Arial" w:hAnsi="Arial"/>
              </w:rPr>
              <w:t xml:space="preserve">من ١٤-١٢-١٤٤٧ إلى ١٨-١٢-١٤٤٧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القياس: المحيط والمساحة والحجم-&gt;حجم المنشور الرباعي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القياس: المحيط والمساحة والحجم-&gt;استكشاف: معمل هندسة (استعمال مخطط لبناء مكعب)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2E7D32"/>
                <w:sz w:val="17"/>
                <w:szCs w:val="17"/>
                <w:rtl/>
                <w:rFonts w:ascii="Arial" w:cs="Arial" w:eastAsia="Arial" w:hAnsi="Arial"/>
              </w:rPr>
              <w:t xml:space="preserve">القياس: المحيط والمساحة والحجم-&gt;مساحة سطح المنشور الرباعي</w:t>
            </w:r>
          </w:p>
        </w:tc>
        <w:tc>
          <w:tcPr>
            <w:tcW w:type="pct" w:w="16.66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1565C0"/>
                <w:sz w:val="16"/>
                <w:szCs w:val="16"/>
                <w:rtl/>
                <w:rFonts w:ascii="Arial" w:cs="Arial" w:eastAsia="Arial" w:hAnsi="Arial"/>
              </w:rPr>
              <w:t xml:space="preserve">من ٣٠-١١-١٤٤٧ إلى ٤-١٢-١٤٤٧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القياس: المحيط والمساحة والحجم-&gt;مساحة المثلث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القياس: المحيط والمساحة والحجم-&gt;خطة حل المسألة: إنشاء نموذج</w:t>
            </w:r>
          </w:p>
        </w:tc>
        <w:tc>
          <w:tcPr>
            <w:tcW w:type="pct" w:w="16.66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1565C0"/>
                <w:sz w:val="16"/>
                <w:szCs w:val="16"/>
                <w:rtl/>
                <w:rFonts w:ascii="Arial" w:cs="Arial" w:eastAsia="Arial" w:hAnsi="Arial"/>
              </w:rPr>
              <w:t xml:space="preserve">من ٢٣-١١-١٤٤٧ إلى ٢٧-١١-١٤٤٧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القياس: المحيط والمساحة والحجم-&gt;استكشاف: معمل القياس (محيط الدائرة)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القياس: المحيط والمساحة والحجم-&gt;محيط الدائرة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2E7D32"/>
                <w:sz w:val="17"/>
                <w:szCs w:val="17"/>
                <w:rtl/>
                <w:rFonts w:ascii="Arial" w:cs="Arial" w:eastAsia="Arial" w:hAnsi="Arial"/>
              </w:rPr>
              <w:t xml:space="preserve">القياس: المحيط والمساحة والحجم-&gt;مساحة متوازي الأضلاع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C62828"/>
                <w:sz w:val="17"/>
                <w:szCs w:val="17"/>
                <w:rtl/>
                <w:rFonts w:ascii="Arial" w:cs="Arial" w:eastAsia="Arial" w:hAnsi="Arial"/>
              </w:rPr>
              <w:t xml:space="preserve">القياس: المحيط والمساحة والحجم-&gt;استكشاف: معمل القياس (مساحة المثلث)</w:t>
            </w:r>
          </w:p>
        </w:tc>
        <w:tc>
          <w:tcPr>
            <w:tcW w:type="pct" w:w="16.66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1565C0"/>
                <w:sz w:val="16"/>
                <w:szCs w:val="16"/>
                <w:rtl/>
                <w:rFonts w:ascii="Arial" w:cs="Arial" w:eastAsia="Arial" w:hAnsi="Arial"/>
              </w:rPr>
              <w:t xml:space="preserve">من ١٦-١١-١٤٤٧ إلى ٢٠-١١-١٤٤٧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الهندسة: الزوايا والمضلعات-&gt;الأشكال الرباعية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اختبار الفصل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2E7D32"/>
                <w:sz w:val="17"/>
                <w:szCs w:val="17"/>
                <w:rtl/>
                <w:rFonts w:ascii="Arial" w:cs="Arial" w:eastAsia="Arial" w:hAnsi="Arial"/>
              </w:rPr>
              <w:t xml:space="preserve">الاختبار التراكمي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C62828"/>
                <w:sz w:val="17"/>
                <w:szCs w:val="17"/>
                <w:rtl/>
                <w:rFonts w:ascii="Arial" w:cs="Arial" w:eastAsia="Arial" w:hAnsi="Arial"/>
              </w:rPr>
              <w:t xml:space="preserve">الهندسة: الزوايا والمضلعات-&gt;خطة حل المسألة: الرسم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6A1B9A"/>
                <w:sz w:val="17"/>
                <w:szCs w:val="17"/>
                <w:rtl/>
                <w:rFonts w:ascii="Arial" w:cs="Arial" w:eastAsia="Arial" w:hAnsi="Arial"/>
              </w:rPr>
              <w:t xml:space="preserve">القياس: المحيط والمساحة والحجم-&gt;التهيئة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</w:tblGrid>
      <w:tr>
        <w:tc>
          <w:tcPr>
            <w:tcBorders>
              <w:top w:val="none"/>
              <w:left w:val="none"/>
              <w:bottom w:val="none"/>
              <w:right w:val="single" w:color="FF8F00" w:sz="20"/>
            </w:tcBorders>
            <w:shd w:fill="FFF8E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E65100"/>
                <w:sz w:val="20"/>
                <w:szCs w:val="20"/>
                <w:rtl/>
                <w:rFonts w:ascii="Arial" w:cs="Arial" w:eastAsia="Arial" w:hAnsi="Arial"/>
              </w:rPr>
              <w:t xml:space="preserve">الإجازات: </w:t>
            </w:r>
            <w:r>
              <w:rPr>
                <w:b w:val="false"/>
                <w:bCs w:val="false"/>
                <w:color w:val="000000"/>
                <w:sz w:val="18"/>
                <w:szCs w:val="18"/>
                <w:rtl/>
                <w:rFonts w:ascii="Arial" w:cs="Arial" w:eastAsia="Arial" w:hAnsi="Arial"/>
              </w:rPr>
              <w:t xml:space="preserve">١- يوم التأسيس ٩/٩/١٤٤٧هـ | ٢- إجازة عيد الفطر من ١٦/٩ إلى ٩/١٠/١٤٤٧هـ | ٣- إجازة عيد الأضحى من ٢٧/١١ إلى ١٣/١٢/١٤٤٧هـ | ٤- الاختبارات النهائية من ٦/١/١٤٤٨هـ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tl/>
                <w:rFonts w:ascii="Arial" w:cs="Arial" w:eastAsia="Arial" w:hAnsi="Arial"/>
              </w:rPr>
              <w:t xml:space="preserve">مدير/ة المدرسة: فهد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tl/>
                <w:rFonts w:ascii="Arial" w:cs="Arial" w:eastAsia="Arial" w:hAnsi="Arial"/>
              </w:rPr>
              <w:t xml:space="preserve">معلم/ة المادة: عبدالله</w:t>
            </w:r>
          </w:p>
        </w:tc>
      </w:tr>
    </w:tbl>
    <w:sectPr>
      <w:pgSz w:w="16838" w:h="11906" w:orient="landscape"/>
      <w:pgMar w:top="400" w:right="400" w:bottom="3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2026-01-08T01:18:14.007Z</dcterms:created>
  <dcterms:modified xsi:type="dcterms:W3CDTF">2026-01-08T01:18:14.007Z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