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gif" ContentType="image/gif"/>
  <Override PartName="/word/media/image2.jpeg" ContentType="image/jpeg"/>
  <Override PartName="/word/media/image3.png" ContentType="image/png"/>
  <Override PartName="/word/media/image4.png" ContentType="image/png"/>
  <Override PartName="/word/media/image5.gif" ContentType="image/gif"/>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pPr>
      <w:r>
        <w:rPr/>
        <mc:AlternateContent>
          <mc:Choice Requires="wpg">
            <w:drawing>
              <wp:anchor behindDoc="0" distT="0" distB="0" distL="0" distR="0" simplePos="0" locked="0" layoutInCell="0" allowOverlap="1" relativeHeight="4" wp14:anchorId="3B450876">
                <wp:simplePos x="0" y="0"/>
                <wp:positionH relativeFrom="page">
                  <wp:align>right</wp:align>
                </wp:positionH>
                <wp:positionV relativeFrom="page">
                  <wp:align>top</wp:align>
                </wp:positionV>
                <wp:extent cx="3113405" cy="10058400"/>
                <wp:effectExtent l="0" t="0" r="0" b="0"/>
                <wp:wrapNone/>
                <wp:docPr id="1" name="Groupe 78"/>
                <a:graphic xmlns:a="http://schemas.openxmlformats.org/drawingml/2006/main">
                  <a:graphicData uri="http://schemas.microsoft.com/office/word/2010/wordprocessingGroup">
                    <wpg:wgp>
                      <wpg:cNvGrpSpPr/>
                      <wpg:grpSpPr>
                        <a:xfrm>
                          <a:off x="0" y="0"/>
                          <a:ext cx="3113280" cy="10058400"/>
                          <a:chOff x="0" y="0"/>
                          <a:chExt cx="3113280" cy="10058400"/>
                        </a:xfrm>
                      </wpg:grpSpPr>
                      <wps:wsp>
                        <wps:cNvSpPr/>
                        <wps:spPr>
                          <a:xfrm>
                            <a:off x="0" y="0"/>
                            <a:ext cx="137880" cy="10058400"/>
                          </a:xfrm>
                          <a:prstGeom prst="rect">
                            <a:avLst/>
                          </a:prstGeom>
                          <a:pattFill prst="dkVert">
                            <a:fgClr>
                              <a:srgbClr val="a9d18e">
                                <a:alpha val="80000"/>
                              </a:srgbClr>
                            </a:fgClr>
                            <a:bgClr>
                              <a:srgbClr val="ffffff">
                                <a:alpha val="80000"/>
                              </a:srgbClr>
                            </a:bgClr>
                          </a:pattFill>
                          <a:ln w="0">
                            <a:noFill/>
                          </a:ln>
                        </wps:spPr>
                        <wps:style>
                          <a:lnRef idx="0"/>
                          <a:fillRef idx="0"/>
                          <a:effectRef idx="0"/>
                          <a:fontRef idx="minor"/>
                        </wps:style>
                        <wps:bodyPr/>
                      </wps:wsp>
                      <wps:wsp>
                        <wps:cNvSpPr/>
                        <wps:spPr>
                          <a:xfrm>
                            <a:off x="124560" y="0"/>
                            <a:ext cx="2971080" cy="10058400"/>
                          </a:xfrm>
                          <a:prstGeom prst="rect">
                            <a:avLst/>
                          </a:prstGeom>
                          <a:solidFill>
                            <a:schemeClr val="accent6">
                              <a:lumMod val="60000"/>
                              <a:lumOff val="40000"/>
                            </a:schemeClr>
                          </a:solidFill>
                          <a:ln w="0">
                            <a:noFill/>
                          </a:ln>
                        </wps:spPr>
                        <wps:style>
                          <a:lnRef idx="0"/>
                          <a:fillRef idx="0"/>
                          <a:effectRef idx="0"/>
                          <a:fontRef idx="minor"/>
                        </wps:style>
                        <wps:bodyPr/>
                      </wps:wsp>
                      <wps:wsp>
                        <wps:cNvSpPr/>
                        <wps:spPr>
                          <a:xfrm>
                            <a:off x="14040" y="0"/>
                            <a:ext cx="3099600" cy="2376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60"/>
                                  <w:b w:val="false"/>
                                  <w:u w:val="none"/>
                                  <w:dstrike w:val="false"/>
                                  <w:strike w:val="false"/>
                                  <w:i w:val="false"/>
                                  <w:vertAlign w:val="baseline"/>
                                  <w:position w:val="0"/>
                                  <w:spacing w:val="0"/>
                                  <w:szCs w:val="60"/>
                                  <w:bCs w:val="false"/>
                                  <w:iCs w:val="false"/>
                                  <w:smallCaps w:val="false"/>
                                  <w:caps w:val="false"/>
                                  <w:color w:val="FFFFFF"/>
                                </w:rPr>
                                <w:t xml:space="preserve">     </w:t>
                              </w:r>
                            </w:p>
                          </w:txbxContent>
                        </wps:txbx>
                        <wps:bodyPr lIns="365760" rIns="182880" tIns="322560" bIns="322560" anchor="b" upright="1">
                          <a:noAutofit/>
                        </wps:bodyPr>
                      </wps:wsp>
                      <wps:wsp>
                        <wps:cNvSpPr/>
                        <wps:spPr>
                          <a:xfrm>
                            <a:off x="0" y="6761520"/>
                            <a:ext cx="3088800" cy="2832840"/>
                          </a:xfrm>
                          <a:prstGeom prst="rect">
                            <a:avLst/>
                          </a:prstGeom>
                          <a:noFill/>
                          <a:ln w="0">
                            <a:noFill/>
                          </a:ln>
                        </wps:spPr>
                        <wps:style>
                          <a:lnRef idx="0"/>
                          <a:fillRef idx="0"/>
                          <a:effectRef idx="0"/>
                          <a:fontRef idx="minor"/>
                        </wps:style>
                        <wps:txbx>
                          <w:txbxContent>
                            <w:p>
                              <w:pPr>
                                <w:overflowPunct w:val="false"/>
                                <w:spacing w:before="0" w:after="0" w:lineRule="auto" w:line="360"/>
                                <w:jc w:val="left"/>
                                <w:rPr/>
                              </w:pPr>
                              <w:r>
                                <w:rPr>
                                  <w:sz w:val="22"/>
                                  <w:b w:val="false"/>
                                  <w:u w:val="none"/>
                                  <w:dstrike w:val="false"/>
                                  <w:strike w:val="false"/>
                                  <w:i w:val="false"/>
                                  <w:vertAlign w:val="baseline"/>
                                  <w:position w:val="0"/>
                                  <w:spacing w:val="0"/>
                                  <w:szCs w:val="22"/>
                                  <w:bCs w:val="false"/>
                                  <w:iCs w:val="false"/>
                                  <w:smallCaps w:val="false"/>
                                  <w:caps w:val="false"/>
                                  <w:color w:val="FFFFFF"/>
                                </w:rPr>
                                <w:t>Lepage Thomas</w:t>
                              </w:r>
                            </w:p>
                            <w:p>
                              <w:pPr>
                                <w:overflowPunct w:val="false"/>
                                <w:spacing w:before="0" w:after="0" w:lineRule="auto" w:line="360"/>
                                <w:jc w:val="left"/>
                                <w:rPr/>
                              </w:pPr>
                              <w:r>
                                <w:rPr>
                                  <w:sz w:val="22"/>
                                  <w:b w:val="false"/>
                                  <w:u w:val="none"/>
                                  <w:dstrike w:val="false"/>
                                  <w:strike w:val="false"/>
                                  <w:i w:val="false"/>
                                  <w:vertAlign w:val="baseline"/>
                                  <w:position w:val="0"/>
                                  <w:spacing w:val="0"/>
                                  <w:szCs w:val="22"/>
                                  <w:bCs w:val="false"/>
                                  <w:iCs w:val="false"/>
                                  <w:smallCaps w:val="false"/>
                                  <w:caps w:val="false"/>
                                  <w:color w:val="FFFFFF"/>
                                </w:rPr>
                                <w:t>1°1</w:t>
                              </w:r>
                            </w:p>
                            <w:p>
                              <w:pPr>
                                <w:overflowPunct w:val="false"/>
                                <w:spacing w:before="0" w:after="0" w:lineRule="auto" w:line="360"/>
                                <w:jc w:val="left"/>
                                <w:rPr/>
                              </w:pPr>
                              <w:r>
                                <w:rPr>
                                  <w:sz w:val="22"/>
                                  <w:b w:val="false"/>
                                  <w:u w:val="none"/>
                                  <w:dstrike w:val="false"/>
                                  <w:strike w:val="false"/>
                                  <w:i w:val="false"/>
                                  <w:vertAlign w:val="baseline"/>
                                  <w:position w:val="0"/>
                                  <w:spacing w:val="0"/>
                                  <w:szCs w:val="22"/>
                                  <w:bCs w:val="false"/>
                                  <w:iCs w:val="false"/>
                                  <w:smallCaps w:val="false"/>
                                  <w:caps w:val="false"/>
                                  <w:color w:val="FFFFFF"/>
                                </w:rPr>
                                <w:t xml:space="preserve">     </w:t>
                              </w:r>
                            </w:p>
                          </w:txbxContent>
                        </wps:txbx>
                        <wps:bodyPr lIns="365760" rIns="182880" tIns="322560" bIns="322560" anchor="b" upright="1">
                          <a:noAutofit/>
                        </wps:bodyPr>
                      </wps:wsp>
                    </wpg:wgp>
                  </a:graphicData>
                </a:graphic>
                <wp14:sizeRelH relativeFrom="page">
                  <wp14:pctWidth>40000</wp14:pctWidth>
                </wp14:sizeRelH>
                <wp14:sizeRelV relativeFrom="page">
                  <wp14:pctHeight>100000</wp14:pctHeight>
                </wp14:sizeRelV>
              </wp:anchor>
            </w:drawing>
          </mc:Choice>
          <mc:Fallback>
            <w:pict>
              <v:group id="shape_0" alt="Groupe 78" style="position:absolute;margin-left:350.1pt;margin-top:0pt;width:245.15pt;height:792pt" coordorigin="7002,0" coordsize="4903,15840">
                <v:rect id="shape_0" ID="Rectangle 459" path="m0,0l-2147483645,0l-2147483645,-2147483646l0,-2147483646xe" stroked="f" o:allowincell="f" style="position:absolute;left:7002;top:0;width:216;height:15839;mso-wrap-style:none;v-text-anchor:middle;mso-position-horizontal:right;mso-position-horizontal-relative:page;mso-position-vertical:top;mso-position-vertical-relative:page">
                  <v:imagedata r:id=""/>
                  <v:stroke color="#3465a4" joinstyle="round" endcap="flat"/>
                  <w10:wrap type="none"/>
                </v:rect>
                <v:rect id="shape_0" ID="Rectangle 460" path="m0,0l-2147483645,0l-2147483645,-2147483646l0,-2147483646xe" fillcolor="#a9d18e" stroked="f" o:allowincell="f" style="position:absolute;left:7198;top:0;width:4678;height:15839;mso-wrap-style:none;v-text-anchor:middle;mso-position-horizontal:right;mso-position-horizontal-relative:page;mso-position-vertical:top;mso-position-vertical-relative:page">
                  <v:fill o:detectmouseclick="t" type="solid" color2="#562e71"/>
                  <v:stroke color="#3465a4" joinstyle="round" endcap="flat"/>
                  <w10:wrap type="none"/>
                </v:rect>
                <v:rect id="shape_0" ID="Rectangle 461" path="m0,0l-2147483645,0l-2147483645,-2147483646l0,-2147483646xe" stroked="f" o:allowincell="f" style="position:absolute;left:7024;top:0;width:4880;height:3742;mso-wrap-style:square;v-text-anchor:bottom;mso-position-horizontal:right;mso-position-horizontal-relative:page;mso-position-vertical:top;mso-position-vertical-relative:page">
                  <v:textbox>
                    <w:txbxContent>
                      <w:p>
                        <w:pPr>
                          <w:overflowPunct w:val="false"/>
                          <w:spacing w:before="0" w:after="0" w:lineRule="auto" w:line="240"/>
                          <w:jc w:val="left"/>
                          <w:rPr/>
                        </w:pPr>
                        <w:r>
                          <w:rPr>
                            <w:sz w:val="60"/>
                            <w:b w:val="false"/>
                            <w:u w:val="none"/>
                            <w:dstrike w:val="false"/>
                            <w:strike w:val="false"/>
                            <w:i w:val="false"/>
                            <w:vertAlign w:val="baseline"/>
                            <w:position w:val="0"/>
                            <w:spacing w:val="0"/>
                            <w:szCs w:val="60"/>
                            <w:bCs w:val="false"/>
                            <w:iCs w:val="false"/>
                            <w:smallCaps w:val="false"/>
                            <w:caps w:val="false"/>
                            <w:color w:val="FFFFFF"/>
                          </w:rPr>
                          <w:t xml:space="preserve">     </w:t>
                        </w:r>
                      </w:p>
                    </w:txbxContent>
                  </v:textbox>
                  <v:fill o:detectmouseclick="t" on="false"/>
                  <v:stroke color="#3465a4" joinstyle="round" endcap="flat"/>
                  <w10:wrap type="none"/>
                </v:rect>
                <v:rect id="shape_0" ID="Rectangle 9" path="m0,0l-2147483645,0l-2147483645,-2147483646l0,-2147483646xe" stroked="f" o:allowincell="f" style="position:absolute;left:7002;top:10648;width:4863;height:4460;mso-wrap-style:square;v-text-anchor:bottom;mso-position-horizontal:right;mso-position-horizontal-relative:page;mso-position-vertical:top;mso-position-vertical-relative:page">
                  <v:textbox>
                    <w:txbxContent>
                      <w:p>
                        <w:pPr>
                          <w:overflowPunct w:val="false"/>
                          <w:spacing w:before="0" w:after="0" w:lineRule="auto" w:line="360"/>
                          <w:jc w:val="left"/>
                          <w:rPr/>
                        </w:pPr>
                        <w:r>
                          <w:rPr>
                            <w:sz w:val="22"/>
                            <w:b w:val="false"/>
                            <w:u w:val="none"/>
                            <w:dstrike w:val="false"/>
                            <w:strike w:val="false"/>
                            <w:i w:val="false"/>
                            <w:vertAlign w:val="baseline"/>
                            <w:position w:val="0"/>
                            <w:spacing w:val="0"/>
                            <w:szCs w:val="22"/>
                            <w:bCs w:val="false"/>
                            <w:iCs w:val="false"/>
                            <w:smallCaps w:val="false"/>
                            <w:caps w:val="false"/>
                            <w:color w:val="FFFFFF"/>
                          </w:rPr>
                          <w:t>Lepage Thomas</w:t>
                        </w:r>
                      </w:p>
                      <w:p>
                        <w:pPr>
                          <w:overflowPunct w:val="false"/>
                          <w:spacing w:before="0" w:after="0" w:lineRule="auto" w:line="360"/>
                          <w:jc w:val="left"/>
                          <w:rPr/>
                        </w:pPr>
                        <w:r>
                          <w:rPr>
                            <w:sz w:val="22"/>
                            <w:b w:val="false"/>
                            <w:u w:val="none"/>
                            <w:dstrike w:val="false"/>
                            <w:strike w:val="false"/>
                            <w:i w:val="false"/>
                            <w:vertAlign w:val="baseline"/>
                            <w:position w:val="0"/>
                            <w:spacing w:val="0"/>
                            <w:szCs w:val="22"/>
                            <w:bCs w:val="false"/>
                            <w:iCs w:val="false"/>
                            <w:smallCaps w:val="false"/>
                            <w:caps w:val="false"/>
                            <w:color w:val="FFFFFF"/>
                          </w:rPr>
                          <w:t>1°1</w:t>
                        </w:r>
                      </w:p>
                      <w:p>
                        <w:pPr>
                          <w:overflowPunct w:val="false"/>
                          <w:spacing w:before="0" w:after="0" w:lineRule="auto" w:line="360"/>
                          <w:jc w:val="left"/>
                          <w:rPr/>
                        </w:pPr>
                        <w:r>
                          <w:rPr>
                            <w:sz w:val="22"/>
                            <w:b w:val="false"/>
                            <w:u w:val="none"/>
                            <w:dstrike w:val="false"/>
                            <w:strike w:val="false"/>
                            <w:i w:val="false"/>
                            <w:vertAlign w:val="baseline"/>
                            <w:position w:val="0"/>
                            <w:spacing w:val="0"/>
                            <w:szCs w:val="22"/>
                            <w:bCs w:val="false"/>
                            <w:iCs w:val="false"/>
                            <w:smallCaps w:val="false"/>
                            <w:caps w:val="false"/>
                            <w:color w:val="FFFFFF"/>
                          </w:rPr>
                          <w:t xml:space="preserve">     </w:t>
                        </w:r>
                      </w:p>
                    </w:txbxContent>
                  </v:textbox>
                  <v:fill o:detectmouseclick="t" on="false"/>
                  <v:stroke color="#3465a4" joinstyle="round" endcap="flat"/>
                  <w10:wrap type="none"/>
                </v:rect>
              </v:group>
            </w:pict>
          </mc:Fallback>
        </mc:AlternateContent>
        <mc:AlternateContent>
          <mc:Choice Requires="wps">
            <w:drawing>
              <wp:anchor behindDoc="0" distT="0" distB="20320" distL="0" distR="20955" simplePos="0" locked="0" layoutInCell="0" allowOverlap="1" relativeHeight="6" wp14:anchorId="73BBD63F">
                <wp:simplePos x="0" y="0"/>
                <wp:positionH relativeFrom="page">
                  <wp:align>left</wp:align>
                </wp:positionH>
                <wp:positionV relativeFrom="page">
                  <wp:posOffset>2672715</wp:posOffset>
                </wp:positionV>
                <wp:extent cx="6914515" cy="553085"/>
                <wp:effectExtent l="10160" t="10160" r="8890" b="8890"/>
                <wp:wrapNone/>
                <wp:docPr id="2" name="Rectangle 16"/>
                <a:graphic xmlns:a="http://schemas.openxmlformats.org/drawingml/2006/main">
                  <a:graphicData uri="http://schemas.microsoft.com/office/word/2010/wordprocessingShape">
                    <wps:wsp>
                      <wps:cNvSpPr/>
                      <wps:spPr>
                        <a:xfrm>
                          <a:off x="0" y="0"/>
                          <a:ext cx="6914520" cy="552960"/>
                        </a:xfrm>
                        <a:prstGeom prst="rect">
                          <a:avLst/>
                        </a:prstGeom>
                        <a:solidFill>
                          <a:schemeClr val="tx1"/>
                        </a:solidFill>
                        <a:ln w="19050">
                          <a:solidFill>
                            <a:srgbClr val="000000"/>
                          </a:solidFill>
                          <a:miter/>
                        </a:ln>
                      </wps:spPr>
                      <wps:style>
                        <a:lnRef idx="0"/>
                        <a:fillRef idx="0"/>
                        <a:effectRef idx="0"/>
                        <a:fontRef idx="minor"/>
                      </wps:style>
                      <wps:txbx>
                        <w:txbxContent>
                          <w:sdt>
                            <w:sdtPr>
                              <w:docPartObj>
                                <w:docPartGallery w:val="Cover Pages"/>
                                <w:docPartUnique w:val="true"/>
                              </w:docPartObj>
                              <w:id w:val="1699017571"/>
                            </w:sdtPr>
                            <w:sdtContent>
                              <w:p>
                                <w:pPr>
                                  <w:pStyle w:val="Contenudecadre"/>
                                  <w:spacing w:lineRule="auto" w:line="240" w:before="0" w:after="0"/>
                                  <w:rPr>
                                    <w:rFonts w:ascii="Arial" w:hAnsi="Arial" w:eastAsia="Times New Roman" w:cs="Arial"/>
                                    <w:b/>
                                    <w:b/>
                                    <w:bCs/>
                                    <w:color w:val="FF0000"/>
                                    <w:kern w:val="0"/>
                                    <w:sz w:val="40"/>
                                    <w:szCs w:val="40"/>
                                    <w:lang w:eastAsia="fr-FR"/>
                                    <w14:ligatures w14:val="none"/>
                                  </w:rPr>
                                </w:pPr>
                                <w:r>
                                  <w:rPr>
                                    <w:rFonts w:eastAsia="Times New Roman" w:cs="Arial" w:ascii="Arial" w:hAnsi="Arial"/>
                                    <w:b/>
                                    <w:bCs/>
                                    <w:color w:val="FF0000"/>
                                    <w:kern w:val="0"/>
                                    <w:sz w:val="40"/>
                                    <w:szCs w:val="40"/>
                                    <w:lang w:eastAsia="fr-FR"/>
                                    <w14:ligatures w14:val="none"/>
                                  </w:rPr>
                                  <w:t>Comment expliquer la dépendance à l'héroïne ?</w:t>
                                </w:r>
                              </w:p>
                              <w:p>
                                <w:pPr>
                                  <w:pStyle w:val="NoSpacing"/>
                                  <w:jc w:val="right"/>
                                  <w:rPr>
                                    <w:color w:val="FFFFFF" w:themeColor="background1"/>
                                    <w:sz w:val="72"/>
                                    <w:szCs w:val="72"/>
                                  </w:rPr>
                                </w:pPr>
                                <w:r>
                                  <w:rPr/>
                                </w:r>
                              </w:p>
                            </w:sdtContent>
                          </w:sdt>
                        </w:txbxContent>
                      </wps:txbx>
                      <wps:bodyPr lIns="182880" rIns="182880" anchor="ctr" upright="1">
                        <a:spAutoFit/>
                      </wps:bodyPr>
                    </wps:wsp>
                  </a:graphicData>
                </a:graphic>
                <wp14:sizeRelH relativeFrom="page">
                  <wp14:pctWidth>90000</wp14:pctWidth>
                </wp14:sizeRelH>
                <wp14:sizeRelV relativeFrom="page">
                  <wp14:pctHeight>7000</wp14:pctHeight>
                </wp14:sizeRelV>
              </wp:anchor>
            </w:drawing>
          </mc:Choice>
          <mc:Fallback>
            <w:pict>
              <v:rect id="shape_0" ID="Rectangle 16" path="m0,0l-2147483645,0l-2147483645,-2147483646l0,-2147483646xe" fillcolor="black" stroked="t" o:allowincell="f" style="position:absolute;margin-left:0pt;margin-top:210.45pt;width:544.4pt;height:43.5pt;mso-wrap-style:square;v-text-anchor:middle;mso-position-horizontal:left;mso-position-horizontal-relative:page;mso-position-vertical-relative:page" wp14:anchorId="73BBD63F">
                <v:fill o:detectmouseclick="t" type="solid" color2="white"/>
                <v:stroke color="black" weight="19080" joinstyle="miter" endcap="flat"/>
                <v:textbox>
                  <w:txbxContent>
                    <w:sdt>
                      <w:sdtPr>
                        <w:docPartObj>
                          <w:docPartGallery w:val="Cover Pages"/>
                          <w:docPartUnique w:val="true"/>
                        </w:docPartObj>
                        <w:id w:val="252939830"/>
                      </w:sdtPr>
                      <w:sdtContent>
                        <w:p>
                          <w:pPr>
                            <w:pStyle w:val="Contenudecadre"/>
                            <w:spacing w:lineRule="auto" w:line="240" w:before="0" w:after="0"/>
                            <w:rPr>
                              <w:rFonts w:ascii="Arial" w:hAnsi="Arial" w:eastAsia="Times New Roman" w:cs="Arial"/>
                              <w:b/>
                              <w:b/>
                              <w:bCs/>
                              <w:color w:val="FF0000"/>
                              <w:kern w:val="0"/>
                              <w:sz w:val="40"/>
                              <w:szCs w:val="40"/>
                              <w:lang w:eastAsia="fr-FR"/>
                              <w14:ligatures w14:val="none"/>
                            </w:rPr>
                          </w:pPr>
                          <w:r>
                            <w:rPr>
                              <w:rFonts w:eastAsia="Times New Roman" w:cs="Arial" w:ascii="Arial" w:hAnsi="Arial"/>
                              <w:b/>
                              <w:bCs/>
                              <w:color w:val="FF0000"/>
                              <w:kern w:val="0"/>
                              <w:sz w:val="40"/>
                              <w:szCs w:val="40"/>
                              <w:lang w:eastAsia="fr-FR"/>
                              <w14:ligatures w14:val="none"/>
                            </w:rPr>
                            <w:t>Comment expliquer la dépendance à l'héroïne ?</w:t>
                          </w:r>
                        </w:p>
                        <w:p>
                          <w:pPr>
                            <w:pStyle w:val="NoSpacing"/>
                            <w:jc w:val="right"/>
                            <w:rPr>
                              <w:color w:val="FFFFFF" w:themeColor="background1"/>
                              <w:sz w:val="72"/>
                              <w:szCs w:val="72"/>
                            </w:rPr>
                          </w:pPr>
                          <w:r>
                            <w:rPr/>
                          </w:r>
                        </w:p>
                      </w:sdtContent>
                    </w:sdt>
                  </w:txbxContent>
                </v:textbox>
                <w10:wrap type="none"/>
              </v:rect>
            </w:pict>
          </mc:Fallback>
        </mc:AlternateContent>
      </w:r>
    </w:p>
    <w:p>
      <w:pPr>
        <w:pStyle w:val="Normal"/>
        <w:spacing w:lineRule="auto" w:line="360"/>
        <w:rPr>
          <w:rFonts w:ascii="Calibri Light" w:hAnsi="Calibri Light" w:eastAsia="Times New Roman" w:cs="Calibri Light" w:asciiTheme="majorHAnsi" w:cstheme="majorHAnsi" w:hAnsiTheme="majorHAnsi"/>
          <w:color w:val="FF0000"/>
          <w:kern w:val="0"/>
          <w:sz w:val="24"/>
          <w:szCs w:val="24"/>
          <w:lang w:eastAsia="fr-FR"/>
          <w14:ligatures w14:val="none"/>
        </w:rPr>
      </w:pPr>
      <w:r>
        <w:rPr>
          <w:rFonts w:eastAsia="Times New Roman" w:cs="Calibri Light" w:cstheme="majorHAnsi" w:ascii="Calibri Light" w:hAnsi="Calibri Light"/>
          <w:color w:val="FF0000"/>
          <w:kern w:val="0"/>
          <w:sz w:val="24"/>
          <w:szCs w:val="24"/>
          <w:lang w:eastAsia="fr-FR"/>
          <w14:ligatures w14:val="none"/>
        </w:rPr>
        <w:drawing>
          <wp:anchor behindDoc="0" distT="0" distB="0" distL="0" distR="0" simplePos="0" locked="0" layoutInCell="0" allowOverlap="1" relativeHeight="5">
            <wp:simplePos x="0" y="0"/>
            <wp:positionH relativeFrom="page">
              <wp:posOffset>2202180</wp:posOffset>
            </wp:positionH>
            <wp:positionV relativeFrom="page">
              <wp:posOffset>3644900</wp:posOffset>
            </wp:positionV>
            <wp:extent cx="5341620" cy="3702685"/>
            <wp:effectExtent l="0" t="0" r="0" b="0"/>
            <wp:wrapNone/>
            <wp:docPr id="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
                    <pic:cNvPicPr>
                      <a:picLocks noChangeAspect="1" noChangeArrowheads="1"/>
                    </pic:cNvPicPr>
                  </pic:nvPicPr>
                  <pic:blipFill>
                    <a:blip r:embed="rId2"/>
                    <a:stretch>
                      <a:fillRect/>
                    </a:stretch>
                  </pic:blipFill>
                  <pic:spPr bwMode="auto">
                    <a:xfrm>
                      <a:off x="0" y="0"/>
                      <a:ext cx="5341620" cy="3702685"/>
                    </a:xfrm>
                    <a:prstGeom prst="rect">
                      <a:avLst/>
                    </a:prstGeom>
                  </pic:spPr>
                </pic:pic>
              </a:graphicData>
            </a:graphic>
          </wp:anchor>
        </w:drawing>
      </w:r>
      <w:r>
        <w:br w:type="page"/>
      </w:r>
    </w:p>
    <w:p>
      <w:pPr>
        <w:pStyle w:val="Normal"/>
        <w:spacing w:lineRule="auto" w:line="360" w:before="0" w:after="0"/>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ascii="Arial Nova" w:hAnsi="Arial Nova" w:cstheme="majorHAnsi"/>
          <w:b/>
          <w:bCs/>
          <w:color w:val="FF0000"/>
          <w:kern w:val="0"/>
          <w:sz w:val="24"/>
          <w:szCs w:val="24"/>
          <w:lang w:eastAsia="fr-FR"/>
          <w14:ligatures w14:val="none"/>
        </w:rPr>
        <w:t>SOMMAIRE :</w:t>
      </w:r>
    </w:p>
    <w:p>
      <w:pPr>
        <w:pStyle w:val="Normal"/>
        <w:spacing w:lineRule="auto" w:line="360" w:before="0" w:after="0"/>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cstheme="majorHAnsi" w:ascii="Arial Nova" w:hAnsi="Arial Nova"/>
          <w:b/>
          <w:bCs/>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cstheme="majorHAnsi" w:ascii="Arial Nova" w:hAnsi="Arial Nova"/>
          <w:b/>
          <w:bCs/>
          <w:color w:val="FF0000"/>
          <w:kern w:val="0"/>
          <w:sz w:val="24"/>
          <w:szCs w:val="24"/>
          <w:lang w:eastAsia="fr-FR"/>
          <w14:ligatures w14:val="none"/>
        </w:rPr>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 xml:space="preserve">Définition de la dépendance </w:t>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Histoire de l’héroïne</w:t>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Qu'est-ce que l'héroïne et d'où cela provient ?</w:t>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Ses différentes formes et moyens de prise</w:t>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cs="Calibri Light" w:ascii="Arial Nova" w:hAnsi="Arial Nova" w:cstheme="majorHAnsi"/>
          <w:color w:val="FF0000"/>
          <w:sz w:val="24"/>
          <w:szCs w:val="24"/>
        </w:rPr>
        <w:t>Mécanisme d’action</w:t>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Les différentes sensations liées à la prise d’héroïne </w:t>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Effets et dangers </w:t>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Sevrage et prévention</w:t>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cs="Calibri Light" w:ascii="Arial Nova" w:hAnsi="Arial Nova" w:cstheme="majorHAnsi"/>
          <w:color w:val="FF0000"/>
          <w:sz w:val="24"/>
          <w:szCs w:val="24"/>
        </w:rPr>
        <w:t>Le cas des Etats Unis</w:t>
      </w:r>
    </w:p>
    <w:p>
      <w:pPr>
        <w:pStyle w:val="ListParagraph"/>
        <w:numPr>
          <w:ilvl w:val="0"/>
          <w:numId w:val="5"/>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cs="Calibri Light" w:ascii="Arial Nova" w:hAnsi="Arial Nova" w:cstheme="majorHAnsi"/>
          <w:color w:val="FF0000"/>
          <w:sz w:val="24"/>
          <w:szCs w:val="24"/>
        </w:rPr>
        <w:t>Conclusion</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 xml:space="preserve"> </w:t>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cstheme="majorHAnsi" w:ascii="Arial Nova" w:hAnsi="Arial Nova"/>
          <w:b/>
          <w:bCs/>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cstheme="majorHAnsi" w:ascii="Arial Nova" w:hAnsi="Arial Nova"/>
          <w:b/>
          <w:bCs/>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cstheme="majorHAnsi" w:ascii="Arial Nova" w:hAnsi="Arial Nova"/>
          <w:b/>
          <w:bCs/>
          <w:color w:val="FF0000"/>
          <w:kern w:val="0"/>
          <w:sz w:val="24"/>
          <w:szCs w:val="24"/>
          <w:lang w:eastAsia="fr-FR"/>
          <w14:ligatures w14:val="none"/>
        </w:rPr>
      </w:r>
    </w:p>
    <w:p>
      <w:pPr>
        <w:pStyle w:val="Normal"/>
        <w:spacing w:lineRule="auto" w:line="360"/>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cstheme="majorHAnsi" w:ascii="Arial Nova" w:hAnsi="Arial Nova"/>
          <w:b/>
          <w:bCs/>
          <w:color w:val="FF0000"/>
          <w:kern w:val="0"/>
          <w:sz w:val="24"/>
          <w:szCs w:val="24"/>
          <w:lang w:eastAsia="fr-FR"/>
          <w14:ligatures w14:val="none"/>
        </w:rPr>
      </w:r>
    </w:p>
    <w:p>
      <w:pPr>
        <w:pStyle w:val="Normal"/>
        <w:spacing w:lineRule="auto" w:line="360"/>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cstheme="majorHAnsi" w:ascii="Arial Nova" w:hAnsi="Arial Nova"/>
          <w:b/>
          <w:bCs/>
          <w:color w:val="FF0000"/>
          <w:kern w:val="0"/>
          <w:sz w:val="24"/>
          <w:szCs w:val="24"/>
          <w:lang w:eastAsia="fr-FR"/>
          <w14:ligatures w14:val="none"/>
        </w:rPr>
      </w:r>
      <w:r>
        <w:br w:type="page"/>
      </w:r>
    </w:p>
    <w:p>
      <w:pPr>
        <w:pStyle w:val="Normal"/>
        <w:spacing w:lineRule="auto" w:line="360"/>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Introduction </w:t>
      </w:r>
    </w:p>
    <w:p>
      <w:pPr>
        <w:pStyle w:val="Normal"/>
        <w:spacing w:lineRule="auto" w:line="360"/>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L’héroïne est considérée comme l’une des drogues les plus dangereuse et addictives. Elle entraîne des conséquences importantes sur la santé. Tout au long de cet exposé, nous allons étudier la problématique suivante, comment expliquer la dépendance à l’héroïne ? Tout d’abord, nous verrons ce qu’est qu’une dépendance, son historique, sa composition, ses différentes formes et comment est-elle prise, comment agit-elle sur le cerveau, puis nous apercevrons quelles sont les sensations, les effets et ses dangers, nous verrons la prévention autour de l’héroïne puis nous nous pencherons sur la crise qu’ont subi les États-Unis.</w:t>
      </w:r>
      <w:r>
        <w:br w:type="page"/>
      </w:r>
    </w:p>
    <w:p>
      <w:pPr>
        <w:pStyle w:val="Normal"/>
        <w:spacing w:lineRule="auto" w:line="360" w:before="0" w:after="0"/>
        <w:jc w:val="center"/>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ascii="Arial Nova" w:hAnsi="Arial Nova" w:cstheme="majorHAnsi"/>
          <w:b/>
          <w:bCs/>
          <w:color w:val="FF0000"/>
          <w:kern w:val="0"/>
          <w:sz w:val="24"/>
          <w:szCs w:val="24"/>
          <w:lang w:eastAsia="fr-FR"/>
          <w14:ligatures w14:val="none"/>
        </w:rPr>
        <w:t>Comment expliquer la dépendance à l'héroïne ?</w:t>
      </w:r>
    </w:p>
    <w:p>
      <w:pPr>
        <w:pStyle w:val="Normal"/>
        <w:spacing w:lineRule="auto" w:line="360" w:before="0" w:after="0"/>
        <w:rPr>
          <w:rFonts w:ascii="Arial Nova" w:hAnsi="Arial Nova" w:eastAsia="Times New Roman" w:cs="Calibri Light" w:cstheme="majorHAnsi"/>
          <w:b/>
          <w:b/>
          <w:bCs/>
          <w:color w:val="FF0000"/>
          <w:kern w:val="0"/>
          <w:sz w:val="24"/>
          <w:szCs w:val="24"/>
          <w:lang w:eastAsia="fr-FR"/>
          <w14:ligatures w14:val="none"/>
        </w:rPr>
      </w:pPr>
      <w:r>
        <w:rPr>
          <w:rFonts w:eastAsia="Times New Roman" w:cs="Calibri Light" w:ascii="Arial Nova" w:hAnsi="Arial Nova" w:cstheme="majorHAnsi"/>
          <w:b/>
          <w:bCs/>
          <w:color w:val="FF0000"/>
          <w:kern w:val="0"/>
          <w:sz w:val="24"/>
          <w:szCs w:val="24"/>
          <w:lang w:eastAsia="fr-FR"/>
          <w14:ligatures w14:val="none"/>
        </w:rPr>
        <w:t> </w:t>
      </w:r>
    </w:p>
    <w:p>
      <w:pPr>
        <w:pStyle w:val="ListParagraph"/>
        <w:numPr>
          <w:ilvl w:val="0"/>
          <w:numId w:val="4"/>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 xml:space="preserve">Définition de la dépendance </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20" w:after="0"/>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La dépendance est due à un déséquilibre du fonctionnement neurobiologique à la suite d'une consommation régulière d'une substance psychoactive. Ce déséquilibre entraîne l'envie de consommer à nouveau la substance psychoactive afin de ne pas subir les effets désagréables consécutifs à l'arrêt de sa prise.</w:t>
      </w:r>
    </w:p>
    <w:p>
      <w:pPr>
        <w:pStyle w:val="Normal"/>
        <w:spacing w:lineRule="auto" w:line="360" w:before="0" w:after="24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ListParagraph"/>
        <w:numPr>
          <w:ilvl w:val="0"/>
          <w:numId w:val="4"/>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Histoire de l’héroïne</w:t>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jc w:val="both"/>
        <w:rPr>
          <w:rFonts w:ascii="Arial Nova" w:hAnsi="Arial Nova" w:eastAsia="Times New Roman" w:cs="Calibri Light" w:cstheme="majorHAnsi"/>
          <w:kern w:val="0"/>
          <w:sz w:val="24"/>
          <w:szCs w:val="24"/>
          <w:lang w:eastAsia="fr-FR"/>
          <w14:ligatures w14:val="none"/>
        </w:rPr>
      </w:pPr>
      <w:r>
        <w:rPr>
          <w:rStyle w:val="Styleswordwithsynonyms8m9z7"/>
          <w:rFonts w:ascii="Arial Nova" w:hAnsi="Arial Nova"/>
          <w:sz w:val="24"/>
          <w:szCs w:val="24"/>
        </w:rPr>
        <w:t>Historiquement</w:t>
      </w:r>
      <w:r>
        <w:rPr>
          <w:rFonts w:ascii="Arial Nova" w:hAnsi="Arial Nova"/>
          <w:sz w:val="24"/>
          <w:szCs w:val="24"/>
        </w:rPr>
        <w:t xml:space="preserve">, l'héroïne </w:t>
      </w:r>
      <w:r>
        <w:rPr>
          <w:rStyle w:val="Styleswordwithsynonyms8m9z7"/>
          <w:rFonts w:ascii="Arial Nova" w:hAnsi="Arial Nova"/>
          <w:sz w:val="24"/>
          <w:szCs w:val="24"/>
        </w:rPr>
        <w:t>est</w:t>
      </w:r>
      <w:r>
        <w:rPr>
          <w:rFonts w:ascii="Arial Nova" w:hAnsi="Arial Nova"/>
          <w:sz w:val="24"/>
          <w:szCs w:val="24"/>
        </w:rPr>
        <w:t xml:space="preserve"> </w:t>
      </w:r>
      <w:r>
        <w:rPr>
          <w:rStyle w:val="Styleswordwithsynonyms8m9z7"/>
          <w:rFonts w:ascii="Arial Nova" w:hAnsi="Arial Nova"/>
          <w:sz w:val="24"/>
          <w:szCs w:val="24"/>
        </w:rPr>
        <w:t>issue</w:t>
      </w:r>
      <w:r>
        <w:rPr>
          <w:rFonts w:ascii="Arial Nova" w:hAnsi="Arial Nova"/>
          <w:sz w:val="24"/>
          <w:szCs w:val="24"/>
        </w:rPr>
        <w:t xml:space="preserve"> </w:t>
      </w:r>
      <w:r>
        <w:rPr>
          <w:rStyle w:val="Styleswordwithsynonyms8m9z7"/>
          <w:rFonts w:ascii="Arial Nova" w:hAnsi="Arial Nova"/>
          <w:sz w:val="24"/>
          <w:szCs w:val="24"/>
        </w:rPr>
        <w:t>du</w:t>
      </w:r>
      <w:r>
        <w:rPr>
          <w:rFonts w:ascii="Arial Nova" w:hAnsi="Arial Nova"/>
          <w:sz w:val="24"/>
          <w:szCs w:val="24"/>
        </w:rPr>
        <w:t xml:space="preserve"> </w:t>
      </w:r>
      <w:r>
        <w:rPr>
          <w:rStyle w:val="Styleswordwithsynonyms8m9z7"/>
          <w:rFonts w:ascii="Arial Nova" w:hAnsi="Arial Nova"/>
          <w:sz w:val="24"/>
          <w:szCs w:val="24"/>
        </w:rPr>
        <w:t>monde</w:t>
      </w:r>
      <w:r>
        <w:rPr>
          <w:rFonts w:ascii="Arial Nova" w:hAnsi="Arial Nova"/>
          <w:sz w:val="24"/>
          <w:szCs w:val="24"/>
        </w:rPr>
        <w:t xml:space="preserve"> </w:t>
      </w:r>
      <w:r>
        <w:rPr>
          <w:rStyle w:val="Styleswordwithsynonyms8m9z7"/>
          <w:rFonts w:ascii="Arial Nova" w:hAnsi="Arial Nova"/>
          <w:sz w:val="24"/>
          <w:szCs w:val="24"/>
        </w:rPr>
        <w:t>médical</w:t>
      </w:r>
      <w:r>
        <w:rPr>
          <w:rFonts w:ascii="Arial Nova" w:hAnsi="Arial Nova"/>
          <w:sz w:val="24"/>
          <w:szCs w:val="24"/>
        </w:rPr>
        <w:t xml:space="preserve">. </w:t>
      </w:r>
      <w:r>
        <w:rPr>
          <w:rStyle w:val="Styleswordwithsynonyms8m9z7"/>
          <w:rFonts w:ascii="Arial Nova" w:hAnsi="Arial Nova"/>
          <w:sz w:val="24"/>
          <w:szCs w:val="24"/>
        </w:rPr>
        <w:t>La</w:t>
      </w:r>
      <w:r>
        <w:rPr>
          <w:rFonts w:ascii="Arial Nova" w:hAnsi="Arial Nova"/>
          <w:sz w:val="24"/>
          <w:szCs w:val="24"/>
        </w:rPr>
        <w:t xml:space="preserve"> morphine était alors </w:t>
      </w:r>
      <w:r>
        <w:rPr>
          <w:rStyle w:val="Styleswordwithsynonyms8m9z7"/>
          <w:rFonts w:ascii="Arial Nova" w:hAnsi="Arial Nova"/>
          <w:sz w:val="24"/>
          <w:szCs w:val="24"/>
        </w:rPr>
        <w:t>utilisée</w:t>
      </w:r>
      <w:r>
        <w:rPr>
          <w:rFonts w:ascii="Arial Nova" w:hAnsi="Arial Nova"/>
          <w:sz w:val="24"/>
          <w:szCs w:val="24"/>
        </w:rPr>
        <w:t xml:space="preserve"> </w:t>
      </w:r>
      <w:r>
        <w:rPr>
          <w:rStyle w:val="Styleswordwithsynonyms8m9z7"/>
          <w:rFonts w:ascii="Arial Nova" w:hAnsi="Arial Nova"/>
          <w:sz w:val="24"/>
          <w:szCs w:val="24"/>
        </w:rPr>
        <w:t>pour</w:t>
      </w:r>
      <w:r>
        <w:rPr>
          <w:rFonts w:ascii="Arial Nova" w:hAnsi="Arial Nova"/>
          <w:sz w:val="24"/>
          <w:szCs w:val="24"/>
        </w:rPr>
        <w:t xml:space="preserve"> </w:t>
      </w:r>
      <w:r>
        <w:rPr>
          <w:rStyle w:val="Styleswordwithsynonyms8m9z7"/>
          <w:rFonts w:ascii="Arial Nova" w:hAnsi="Arial Nova"/>
          <w:sz w:val="24"/>
          <w:szCs w:val="24"/>
        </w:rPr>
        <w:t>soulager</w:t>
      </w:r>
      <w:r>
        <w:rPr>
          <w:rFonts w:ascii="Arial Nova" w:hAnsi="Arial Nova"/>
          <w:sz w:val="24"/>
          <w:szCs w:val="24"/>
        </w:rPr>
        <w:t xml:space="preserve"> </w:t>
      </w:r>
      <w:r>
        <w:rPr>
          <w:rStyle w:val="Styleswordwithsynonyms8m9z7"/>
          <w:rFonts w:ascii="Arial Nova" w:hAnsi="Arial Nova"/>
          <w:sz w:val="24"/>
          <w:szCs w:val="24"/>
        </w:rPr>
        <w:t>la</w:t>
      </w:r>
      <w:r>
        <w:rPr>
          <w:rFonts w:ascii="Arial Nova" w:hAnsi="Arial Nova"/>
          <w:sz w:val="24"/>
          <w:szCs w:val="24"/>
        </w:rPr>
        <w:t xml:space="preserve"> </w:t>
      </w:r>
      <w:r>
        <w:rPr>
          <w:rStyle w:val="Styleswordwithsynonyms8m9z7"/>
          <w:rFonts w:ascii="Arial Nova" w:hAnsi="Arial Nova"/>
          <w:sz w:val="24"/>
          <w:szCs w:val="24"/>
        </w:rPr>
        <w:t>souffrance</w:t>
      </w:r>
      <w:r>
        <w:rPr>
          <w:rFonts w:ascii="Arial Nova" w:hAnsi="Arial Nova"/>
          <w:sz w:val="24"/>
          <w:szCs w:val="24"/>
        </w:rPr>
        <w:t xml:space="preserve"> </w:t>
      </w:r>
      <w:r>
        <w:rPr>
          <w:rStyle w:val="Styleswordwithsynonyms8m9z7"/>
          <w:rFonts w:ascii="Arial Nova" w:hAnsi="Arial Nova"/>
          <w:sz w:val="24"/>
          <w:szCs w:val="24"/>
        </w:rPr>
        <w:t>des</w:t>
      </w:r>
      <w:r>
        <w:rPr>
          <w:rFonts w:ascii="Arial Nova" w:hAnsi="Arial Nova"/>
          <w:sz w:val="24"/>
          <w:szCs w:val="24"/>
        </w:rPr>
        <w:t xml:space="preserve"> </w:t>
      </w:r>
      <w:r>
        <w:rPr>
          <w:rStyle w:val="Styleswordwithsynonyms8m9z7"/>
          <w:rFonts w:ascii="Arial Nova" w:hAnsi="Arial Nova"/>
          <w:sz w:val="24"/>
          <w:szCs w:val="24"/>
        </w:rPr>
        <w:t>patients</w:t>
      </w:r>
      <w:r>
        <w:rPr>
          <w:rFonts w:ascii="Arial Nova" w:hAnsi="Arial Nova"/>
          <w:sz w:val="24"/>
          <w:szCs w:val="24"/>
        </w:rPr>
        <w:t xml:space="preserve">. </w:t>
      </w:r>
      <w:r>
        <w:rPr>
          <w:rStyle w:val="Styleswordwithsynonyms8m9z7"/>
          <w:rFonts w:ascii="Arial Nova" w:hAnsi="Arial Nova"/>
          <w:sz w:val="24"/>
          <w:szCs w:val="24"/>
        </w:rPr>
        <w:t>Elle</w:t>
      </w:r>
      <w:r>
        <w:rPr>
          <w:rFonts w:ascii="Arial Nova" w:hAnsi="Arial Nova"/>
          <w:sz w:val="24"/>
          <w:szCs w:val="24"/>
        </w:rPr>
        <w:t xml:space="preserve"> </w:t>
      </w:r>
      <w:r>
        <w:rPr>
          <w:rStyle w:val="Styleswordwithsynonyms8m9z7"/>
          <w:rFonts w:ascii="Arial Nova" w:hAnsi="Arial Nova"/>
          <w:sz w:val="24"/>
          <w:szCs w:val="24"/>
        </w:rPr>
        <w:t>a</w:t>
      </w:r>
      <w:r>
        <w:rPr>
          <w:rFonts w:ascii="Arial Nova" w:hAnsi="Arial Nova"/>
          <w:sz w:val="24"/>
          <w:szCs w:val="24"/>
        </w:rPr>
        <w:t xml:space="preserve"> </w:t>
      </w:r>
      <w:r>
        <w:rPr>
          <w:rStyle w:val="Styleswordwithsynonyms8m9z7"/>
          <w:rFonts w:ascii="Arial Nova" w:hAnsi="Arial Nova"/>
          <w:sz w:val="24"/>
          <w:szCs w:val="24"/>
        </w:rPr>
        <w:t>été</w:t>
      </w:r>
      <w:r>
        <w:rPr>
          <w:rFonts w:ascii="Arial Nova" w:hAnsi="Arial Nova"/>
          <w:sz w:val="24"/>
          <w:szCs w:val="24"/>
        </w:rPr>
        <w:t xml:space="preserve"> synthétisée </w:t>
      </w:r>
      <w:r>
        <w:rPr>
          <w:rStyle w:val="Styleswordwithsynonyms8m9z7"/>
          <w:rFonts w:ascii="Arial Nova" w:hAnsi="Arial Nova"/>
          <w:sz w:val="24"/>
          <w:szCs w:val="24"/>
        </w:rPr>
        <w:t>pour</w:t>
      </w:r>
      <w:r>
        <w:rPr>
          <w:rFonts w:ascii="Arial Nova" w:hAnsi="Arial Nova"/>
          <w:sz w:val="24"/>
          <w:szCs w:val="24"/>
        </w:rPr>
        <w:t xml:space="preserve"> </w:t>
      </w:r>
      <w:r>
        <w:rPr>
          <w:rStyle w:val="Styleswordwithsynonyms8m9z7"/>
          <w:rFonts w:ascii="Arial Nova" w:hAnsi="Arial Nova"/>
          <w:sz w:val="24"/>
          <w:szCs w:val="24"/>
        </w:rPr>
        <w:t>la</w:t>
      </w:r>
      <w:r>
        <w:rPr>
          <w:rFonts w:ascii="Arial Nova" w:hAnsi="Arial Nova"/>
          <w:sz w:val="24"/>
          <w:szCs w:val="24"/>
        </w:rPr>
        <w:t xml:space="preserve"> </w:t>
      </w:r>
      <w:r>
        <w:rPr>
          <w:rStyle w:val="Styleswordwithsynonyms8m9z7"/>
          <w:rFonts w:ascii="Arial Nova" w:hAnsi="Arial Nova"/>
          <w:sz w:val="24"/>
          <w:szCs w:val="24"/>
        </w:rPr>
        <w:t>première</w:t>
      </w:r>
      <w:r>
        <w:rPr>
          <w:rFonts w:ascii="Arial Nova" w:hAnsi="Arial Nova"/>
          <w:sz w:val="24"/>
          <w:szCs w:val="24"/>
        </w:rPr>
        <w:t xml:space="preserve"> </w:t>
      </w:r>
      <w:r>
        <w:rPr>
          <w:rStyle w:val="Styleswordwithsynonyms8m9z7"/>
          <w:rFonts w:ascii="Arial Nova" w:hAnsi="Arial Nova"/>
          <w:sz w:val="24"/>
          <w:szCs w:val="24"/>
        </w:rPr>
        <w:t>fois</w:t>
      </w:r>
      <w:r>
        <w:rPr>
          <w:rFonts w:ascii="Arial Nova" w:hAnsi="Arial Nova"/>
          <w:sz w:val="24"/>
          <w:szCs w:val="24"/>
        </w:rPr>
        <w:t xml:space="preserve"> </w:t>
      </w:r>
      <w:r>
        <w:rPr>
          <w:rStyle w:val="Styleswordwithsynonyms8m9z7"/>
          <w:rFonts w:ascii="Arial Nova" w:hAnsi="Arial Nova"/>
          <w:sz w:val="24"/>
          <w:szCs w:val="24"/>
        </w:rPr>
        <w:t>en</w:t>
      </w:r>
      <w:r>
        <w:rPr>
          <w:rFonts w:ascii="Arial Nova" w:hAnsi="Arial Nova"/>
          <w:sz w:val="24"/>
          <w:szCs w:val="24"/>
        </w:rPr>
        <w:t xml:space="preserve"> 1874, </w:t>
      </w:r>
      <w:r>
        <w:rPr>
          <w:rStyle w:val="Styleswordwithsynonyms8m9z7"/>
          <w:rFonts w:ascii="Arial Nova" w:hAnsi="Arial Nova"/>
          <w:sz w:val="24"/>
          <w:szCs w:val="24"/>
        </w:rPr>
        <w:t>mais</w:t>
      </w:r>
      <w:r>
        <w:rPr>
          <w:rFonts w:ascii="Arial Nova" w:hAnsi="Arial Nova"/>
          <w:sz w:val="24"/>
          <w:szCs w:val="24"/>
        </w:rPr>
        <w:t xml:space="preserve"> </w:t>
      </w:r>
      <w:r>
        <w:rPr>
          <w:rStyle w:val="Styleswordwithsynonyms8m9z7"/>
          <w:rFonts w:ascii="Arial Nova" w:hAnsi="Arial Nova"/>
          <w:sz w:val="24"/>
          <w:szCs w:val="24"/>
        </w:rPr>
        <w:t>elle</w:t>
      </w:r>
      <w:r>
        <w:rPr>
          <w:rFonts w:ascii="Arial Nova" w:hAnsi="Arial Nova"/>
          <w:sz w:val="24"/>
          <w:szCs w:val="24"/>
        </w:rPr>
        <w:t xml:space="preserve"> n'a </w:t>
      </w:r>
      <w:r>
        <w:rPr>
          <w:rStyle w:val="Styleswordwithsynonyms8m9z7"/>
          <w:rFonts w:ascii="Arial Nova" w:hAnsi="Arial Nova"/>
          <w:sz w:val="24"/>
          <w:szCs w:val="24"/>
        </w:rPr>
        <w:t>été</w:t>
      </w:r>
      <w:r>
        <w:rPr>
          <w:rFonts w:ascii="Arial Nova" w:hAnsi="Arial Nova"/>
          <w:sz w:val="24"/>
          <w:szCs w:val="24"/>
        </w:rPr>
        <w:t xml:space="preserve"> </w:t>
      </w:r>
      <w:r>
        <w:rPr>
          <w:rStyle w:val="Styleswordwithsynonyms8m9z7"/>
          <w:rFonts w:ascii="Arial Nova" w:hAnsi="Arial Nova"/>
          <w:sz w:val="24"/>
          <w:szCs w:val="24"/>
        </w:rPr>
        <w:t>utilisée</w:t>
      </w:r>
      <w:r>
        <w:rPr>
          <w:rFonts w:ascii="Arial Nova" w:hAnsi="Arial Nova"/>
          <w:sz w:val="24"/>
          <w:szCs w:val="24"/>
        </w:rPr>
        <w:t xml:space="preserve"> </w:t>
      </w:r>
      <w:r>
        <w:rPr>
          <w:rStyle w:val="Styleswordwithsynonyms8m9z7"/>
          <w:rFonts w:ascii="Arial Nova" w:hAnsi="Arial Nova"/>
          <w:sz w:val="24"/>
          <w:szCs w:val="24"/>
        </w:rPr>
        <w:t>en</w:t>
      </w:r>
      <w:r>
        <w:rPr>
          <w:rFonts w:ascii="Arial Nova" w:hAnsi="Arial Nova"/>
          <w:sz w:val="24"/>
          <w:szCs w:val="24"/>
        </w:rPr>
        <w:t xml:space="preserve"> </w:t>
      </w:r>
      <w:r>
        <w:rPr>
          <w:rStyle w:val="Styleswordwithsynonyms8m9z7"/>
          <w:rFonts w:ascii="Arial Nova" w:hAnsi="Arial Nova"/>
          <w:sz w:val="24"/>
          <w:szCs w:val="24"/>
        </w:rPr>
        <w:t>médecine</w:t>
      </w:r>
      <w:r>
        <w:rPr>
          <w:rFonts w:ascii="Arial Nova" w:hAnsi="Arial Nova"/>
          <w:sz w:val="24"/>
          <w:szCs w:val="24"/>
        </w:rPr>
        <w:t xml:space="preserve"> qu'en 1898. </w:t>
      </w:r>
      <w:r>
        <w:rPr>
          <w:rStyle w:val="Styleswordwithsynonyms8m9z7"/>
          <w:rFonts w:ascii="Arial Nova" w:hAnsi="Arial Nova"/>
          <w:sz w:val="24"/>
          <w:szCs w:val="24"/>
        </w:rPr>
        <w:t>Le</w:t>
      </w:r>
      <w:r>
        <w:rPr>
          <w:rFonts w:ascii="Arial Nova" w:hAnsi="Arial Nova"/>
          <w:sz w:val="24"/>
          <w:szCs w:val="24"/>
        </w:rPr>
        <w:t xml:space="preserve"> </w:t>
      </w:r>
      <w:r>
        <w:rPr>
          <w:rStyle w:val="Styleswordwithsynonyms8m9z7"/>
          <w:rFonts w:ascii="Arial Nova" w:hAnsi="Arial Nova"/>
          <w:sz w:val="24"/>
          <w:szCs w:val="24"/>
        </w:rPr>
        <w:t>sentiment</w:t>
      </w:r>
      <w:r>
        <w:rPr>
          <w:rFonts w:ascii="Arial Nova" w:hAnsi="Arial Nova"/>
          <w:sz w:val="24"/>
          <w:szCs w:val="24"/>
        </w:rPr>
        <w:t xml:space="preserve"> </w:t>
      </w:r>
      <w:r>
        <w:rPr>
          <w:rStyle w:val="Styleswordwithsynonyms8m9z7"/>
          <w:rFonts w:ascii="Arial Nova" w:hAnsi="Arial Nova"/>
          <w:sz w:val="24"/>
          <w:szCs w:val="24"/>
        </w:rPr>
        <w:t>euphorique</w:t>
      </w:r>
      <w:r>
        <w:rPr>
          <w:rFonts w:ascii="Arial Nova" w:hAnsi="Arial Nova"/>
          <w:sz w:val="24"/>
          <w:szCs w:val="24"/>
        </w:rPr>
        <w:t xml:space="preserve"> </w:t>
      </w:r>
      <w:r>
        <w:rPr>
          <w:rStyle w:val="Styleswordwithsynonyms8m9z7"/>
          <w:rFonts w:ascii="Arial Nova" w:hAnsi="Arial Nova"/>
          <w:sz w:val="24"/>
          <w:szCs w:val="24"/>
        </w:rPr>
        <w:t>de</w:t>
      </w:r>
      <w:r>
        <w:rPr>
          <w:rFonts w:ascii="Arial Nova" w:hAnsi="Arial Nova"/>
          <w:sz w:val="24"/>
          <w:szCs w:val="24"/>
        </w:rPr>
        <w:t xml:space="preserve"> cette </w:t>
      </w:r>
      <w:r>
        <w:rPr>
          <w:rStyle w:val="Styleswordwithsynonyms8m9z7"/>
          <w:rFonts w:ascii="Arial Nova" w:hAnsi="Arial Nova"/>
          <w:sz w:val="24"/>
          <w:szCs w:val="24"/>
        </w:rPr>
        <w:t>nouvelle</w:t>
      </w:r>
      <w:r>
        <w:rPr>
          <w:rFonts w:ascii="Arial Nova" w:hAnsi="Arial Nova"/>
          <w:sz w:val="24"/>
          <w:szCs w:val="24"/>
        </w:rPr>
        <w:t xml:space="preserve"> </w:t>
      </w:r>
      <w:r>
        <w:rPr>
          <w:rStyle w:val="Styleswordwithsynonyms8m9z7"/>
          <w:rFonts w:ascii="Arial Nova" w:hAnsi="Arial Nova"/>
          <w:sz w:val="24"/>
          <w:szCs w:val="24"/>
        </w:rPr>
        <w:t>molécule</w:t>
      </w:r>
      <w:r>
        <w:rPr>
          <w:rFonts w:ascii="Arial Nova" w:hAnsi="Arial Nova"/>
          <w:sz w:val="24"/>
          <w:szCs w:val="24"/>
        </w:rPr>
        <w:t xml:space="preserve"> </w:t>
      </w:r>
      <w:r>
        <w:rPr>
          <w:rStyle w:val="Styleswordwithsynonyms8m9z7"/>
          <w:rFonts w:ascii="Arial Nova" w:hAnsi="Arial Nova"/>
          <w:sz w:val="24"/>
          <w:szCs w:val="24"/>
        </w:rPr>
        <w:t>entraînera</w:t>
      </w:r>
      <w:r>
        <w:rPr>
          <w:rFonts w:ascii="Arial Nova" w:hAnsi="Arial Nova"/>
          <w:sz w:val="24"/>
          <w:szCs w:val="24"/>
        </w:rPr>
        <w:t xml:space="preserve"> </w:t>
      </w:r>
      <w:r>
        <w:rPr>
          <w:rStyle w:val="Styleswordwithsynonyms8m9z7"/>
          <w:rFonts w:ascii="Arial Nova" w:hAnsi="Arial Nova"/>
          <w:sz w:val="24"/>
          <w:szCs w:val="24"/>
        </w:rPr>
        <w:t>rapidement</w:t>
      </w:r>
      <w:r>
        <w:rPr>
          <w:rFonts w:ascii="Arial Nova" w:hAnsi="Arial Nova"/>
          <w:sz w:val="24"/>
          <w:szCs w:val="24"/>
        </w:rPr>
        <w:t xml:space="preserve"> </w:t>
      </w:r>
      <w:r>
        <w:rPr>
          <w:rStyle w:val="Styleswordwithsynonyms8m9z7"/>
          <w:rFonts w:ascii="Arial Nova" w:hAnsi="Arial Nova"/>
          <w:sz w:val="24"/>
          <w:szCs w:val="24"/>
        </w:rPr>
        <w:t>un</w:t>
      </w:r>
      <w:r>
        <w:rPr>
          <w:rFonts w:ascii="Arial Nova" w:hAnsi="Arial Nova"/>
          <w:sz w:val="24"/>
          <w:szCs w:val="24"/>
        </w:rPr>
        <w:t xml:space="preserve"> </w:t>
      </w:r>
      <w:r>
        <w:rPr>
          <w:rStyle w:val="Styleswordwithsynonyms8m9z7"/>
          <w:rFonts w:ascii="Arial Nova" w:hAnsi="Arial Nova"/>
          <w:sz w:val="24"/>
          <w:szCs w:val="24"/>
        </w:rPr>
        <w:t>besoin</w:t>
      </w:r>
      <w:r>
        <w:rPr>
          <w:rFonts w:ascii="Arial Nova" w:hAnsi="Arial Nova"/>
          <w:sz w:val="24"/>
          <w:szCs w:val="24"/>
        </w:rPr>
        <w:t xml:space="preserve"> </w:t>
      </w:r>
      <w:r>
        <w:rPr>
          <w:rStyle w:val="Styleswordwithsynonyms8m9z7"/>
          <w:rFonts w:ascii="Arial Nova" w:hAnsi="Arial Nova"/>
          <w:sz w:val="24"/>
          <w:szCs w:val="24"/>
        </w:rPr>
        <w:t>fort</w:t>
      </w:r>
      <w:r>
        <w:rPr>
          <w:rFonts w:ascii="Arial Nova" w:hAnsi="Arial Nova"/>
          <w:sz w:val="24"/>
          <w:szCs w:val="24"/>
        </w:rPr>
        <w:t xml:space="preserve"> </w:t>
      </w:r>
      <w:r>
        <w:rPr>
          <w:rStyle w:val="Styleswordwithsynonyms8m9z7"/>
          <w:rFonts w:ascii="Arial Nova" w:hAnsi="Arial Nova"/>
          <w:sz w:val="24"/>
          <w:szCs w:val="24"/>
        </w:rPr>
        <w:t>qui</w:t>
      </w:r>
      <w:r>
        <w:rPr>
          <w:rFonts w:ascii="Arial Nova" w:hAnsi="Arial Nova"/>
          <w:sz w:val="24"/>
          <w:szCs w:val="24"/>
        </w:rPr>
        <w:t xml:space="preserve"> </w:t>
      </w:r>
      <w:r>
        <w:rPr>
          <w:rStyle w:val="Styleswordwithsynonyms8m9z7"/>
          <w:rFonts w:ascii="Arial Nova" w:hAnsi="Arial Nova"/>
          <w:sz w:val="24"/>
          <w:szCs w:val="24"/>
        </w:rPr>
        <w:t>va</w:t>
      </w:r>
      <w:r>
        <w:rPr>
          <w:rFonts w:ascii="Arial Nova" w:hAnsi="Arial Nova"/>
          <w:sz w:val="24"/>
          <w:szCs w:val="24"/>
        </w:rPr>
        <w:t xml:space="preserve"> au-</w:t>
      </w:r>
      <w:r>
        <w:rPr>
          <w:rStyle w:val="Styleswordwithsynonyms8m9z7"/>
          <w:rFonts w:ascii="Arial Nova" w:hAnsi="Arial Nova"/>
          <w:sz w:val="24"/>
          <w:szCs w:val="24"/>
        </w:rPr>
        <w:t>de</w:t>
      </w:r>
      <w:r>
        <w:rPr>
          <w:rFonts w:ascii="Arial Nova" w:hAnsi="Arial Nova"/>
          <w:sz w:val="24"/>
          <w:szCs w:val="24"/>
        </w:rPr>
        <w:t xml:space="preserve">là de </w:t>
      </w:r>
      <w:r>
        <w:rPr>
          <w:rStyle w:val="Styleswordwithsynonyms8m9z7"/>
          <w:rFonts w:ascii="Arial Nova" w:hAnsi="Arial Nova"/>
          <w:sz w:val="24"/>
          <w:szCs w:val="24"/>
        </w:rPr>
        <w:t>la</w:t>
      </w:r>
      <w:r>
        <w:rPr>
          <w:rFonts w:ascii="Arial Nova" w:hAnsi="Arial Nova"/>
          <w:sz w:val="24"/>
          <w:szCs w:val="24"/>
        </w:rPr>
        <w:t xml:space="preserve"> </w:t>
      </w:r>
      <w:r>
        <w:rPr>
          <w:rStyle w:val="Styleswordwithsynonyms8m9z7"/>
          <w:rFonts w:ascii="Arial Nova" w:hAnsi="Arial Nova"/>
          <w:sz w:val="24"/>
          <w:szCs w:val="24"/>
        </w:rPr>
        <w:t>communauté</w:t>
      </w:r>
      <w:r>
        <w:rPr>
          <w:rFonts w:ascii="Arial Nova" w:hAnsi="Arial Nova"/>
          <w:sz w:val="24"/>
          <w:szCs w:val="24"/>
        </w:rPr>
        <w:t xml:space="preserve"> médicale. Jusqu'à </w:t>
      </w:r>
      <w:r>
        <w:rPr>
          <w:rStyle w:val="Styleswordwithsynonyms8m9z7"/>
          <w:rFonts w:ascii="Arial Nova" w:hAnsi="Arial Nova"/>
          <w:sz w:val="24"/>
          <w:szCs w:val="24"/>
        </w:rPr>
        <w:t>la</w:t>
      </w:r>
      <w:r>
        <w:rPr>
          <w:rFonts w:ascii="Arial Nova" w:hAnsi="Arial Nova"/>
          <w:sz w:val="24"/>
          <w:szCs w:val="24"/>
        </w:rPr>
        <w:t xml:space="preserve"> </w:t>
      </w:r>
      <w:r>
        <w:rPr>
          <w:rStyle w:val="Styleswordwithsynonyms8m9z7"/>
          <w:rFonts w:ascii="Arial Nova" w:hAnsi="Arial Nova"/>
          <w:sz w:val="24"/>
          <w:szCs w:val="24"/>
        </w:rPr>
        <w:t>fin</w:t>
      </w:r>
      <w:r>
        <w:rPr>
          <w:rFonts w:ascii="Arial Nova" w:hAnsi="Arial Nova"/>
          <w:sz w:val="24"/>
          <w:szCs w:val="24"/>
        </w:rPr>
        <w:t xml:space="preserve"> </w:t>
      </w:r>
      <w:r>
        <w:rPr>
          <w:rStyle w:val="Styleswordwithsynonyms8m9z7"/>
          <w:rFonts w:ascii="Arial Nova" w:hAnsi="Arial Nova"/>
          <w:sz w:val="24"/>
          <w:szCs w:val="24"/>
        </w:rPr>
        <w:t>des</w:t>
      </w:r>
      <w:r>
        <w:rPr>
          <w:rFonts w:ascii="Arial Nova" w:hAnsi="Arial Nova"/>
          <w:sz w:val="24"/>
          <w:szCs w:val="24"/>
        </w:rPr>
        <w:t xml:space="preserve"> </w:t>
      </w:r>
      <w:r>
        <w:rPr>
          <w:rStyle w:val="Styleswordwithsynonyms8m9z7"/>
          <w:rFonts w:ascii="Arial Nova" w:hAnsi="Arial Nova"/>
          <w:sz w:val="24"/>
          <w:szCs w:val="24"/>
        </w:rPr>
        <w:t>années</w:t>
      </w:r>
      <w:r>
        <w:rPr>
          <w:rFonts w:ascii="Arial Nova" w:hAnsi="Arial Nova"/>
          <w:sz w:val="24"/>
          <w:szCs w:val="24"/>
        </w:rPr>
        <w:t xml:space="preserve"> 1970, </w:t>
      </w:r>
      <w:r>
        <w:rPr>
          <w:rStyle w:val="Styleswordwithsynonyms8m9z7"/>
          <w:rFonts w:ascii="Arial Nova" w:hAnsi="Arial Nova"/>
          <w:sz w:val="24"/>
          <w:szCs w:val="24"/>
        </w:rPr>
        <w:t>la</w:t>
      </w:r>
      <w:r>
        <w:rPr>
          <w:rFonts w:ascii="Arial Nova" w:hAnsi="Arial Nova"/>
          <w:sz w:val="24"/>
          <w:szCs w:val="24"/>
        </w:rPr>
        <w:t xml:space="preserve"> quasi-totalité </w:t>
      </w:r>
      <w:r>
        <w:rPr>
          <w:rStyle w:val="Styleswordwithsynonyms8m9z7"/>
          <w:rFonts w:ascii="Arial Nova" w:hAnsi="Arial Nova"/>
          <w:sz w:val="24"/>
          <w:szCs w:val="24"/>
        </w:rPr>
        <w:t>de</w:t>
      </w:r>
      <w:r>
        <w:rPr>
          <w:rFonts w:ascii="Arial Nova" w:hAnsi="Arial Nova"/>
          <w:sz w:val="24"/>
          <w:szCs w:val="24"/>
        </w:rPr>
        <w:t xml:space="preserve"> l'héroïne consommée </w:t>
      </w:r>
      <w:r>
        <w:rPr>
          <w:rStyle w:val="Styleswordwithsynonyms8m9z7"/>
          <w:rFonts w:ascii="Arial Nova" w:hAnsi="Arial Nova"/>
          <w:sz w:val="24"/>
          <w:szCs w:val="24"/>
        </w:rPr>
        <w:t>en</w:t>
      </w:r>
      <w:r>
        <w:rPr>
          <w:rFonts w:ascii="Arial Nova" w:hAnsi="Arial Nova"/>
          <w:sz w:val="24"/>
          <w:szCs w:val="24"/>
        </w:rPr>
        <w:t xml:space="preserve"> Europe provenait d'Asie </w:t>
      </w:r>
      <w:r>
        <w:rPr>
          <w:rStyle w:val="Styleswordwithsynonyms8m9z7"/>
          <w:rFonts w:ascii="Arial Nova" w:hAnsi="Arial Nova"/>
          <w:sz w:val="24"/>
          <w:szCs w:val="24"/>
        </w:rPr>
        <w:t>du</w:t>
      </w:r>
      <w:r>
        <w:rPr>
          <w:rFonts w:ascii="Arial Nova" w:hAnsi="Arial Nova"/>
          <w:sz w:val="24"/>
          <w:szCs w:val="24"/>
        </w:rPr>
        <w:t xml:space="preserve"> Sud-Est. Aujourd'hui, l'héroïne </w:t>
      </w:r>
      <w:r>
        <w:rPr>
          <w:rStyle w:val="Styleswordwithsynonyms8m9z7"/>
          <w:rFonts w:ascii="Arial Nova" w:hAnsi="Arial Nova"/>
          <w:sz w:val="24"/>
          <w:szCs w:val="24"/>
        </w:rPr>
        <w:t>provient</w:t>
      </w:r>
      <w:r>
        <w:rPr>
          <w:rFonts w:ascii="Arial Nova" w:hAnsi="Arial Nova"/>
          <w:sz w:val="24"/>
          <w:szCs w:val="24"/>
        </w:rPr>
        <w:t xml:space="preserve"> </w:t>
      </w:r>
      <w:r>
        <w:rPr>
          <w:rStyle w:val="Styleswordwithsynonyms8m9z7"/>
          <w:rFonts w:ascii="Arial Nova" w:hAnsi="Arial Nova"/>
          <w:sz w:val="24"/>
          <w:szCs w:val="24"/>
        </w:rPr>
        <w:t>principalement</w:t>
      </w:r>
      <w:r>
        <w:rPr>
          <w:rFonts w:ascii="Arial Nova" w:hAnsi="Arial Nova"/>
          <w:sz w:val="24"/>
          <w:szCs w:val="24"/>
        </w:rPr>
        <w:t xml:space="preserve"> d'Asie </w:t>
      </w:r>
      <w:r>
        <w:rPr>
          <w:rStyle w:val="Styleswordwithsynonyms8m9z7"/>
          <w:rFonts w:ascii="Arial Nova" w:hAnsi="Arial Nova"/>
          <w:sz w:val="24"/>
          <w:szCs w:val="24"/>
        </w:rPr>
        <w:t>du</w:t>
      </w:r>
      <w:r>
        <w:rPr>
          <w:rFonts w:ascii="Arial Nova" w:hAnsi="Arial Nova"/>
          <w:sz w:val="24"/>
          <w:szCs w:val="24"/>
        </w:rPr>
        <w:t xml:space="preserve"> Sud-Ouest, </w:t>
      </w:r>
      <w:r>
        <w:rPr>
          <w:rStyle w:val="Styleswordwithsynonyms8m9z7"/>
          <w:rFonts w:ascii="Arial Nova" w:hAnsi="Arial Nova"/>
          <w:sz w:val="24"/>
          <w:szCs w:val="24"/>
        </w:rPr>
        <w:t>principalement</w:t>
      </w:r>
      <w:r>
        <w:rPr>
          <w:rFonts w:ascii="Arial Nova" w:hAnsi="Arial Nova"/>
          <w:sz w:val="24"/>
          <w:szCs w:val="24"/>
        </w:rPr>
        <w:t xml:space="preserve"> d'Afghanistan </w:t>
      </w:r>
      <w:r>
        <w:rPr>
          <w:rStyle w:val="Styleswordwithsynonyms8m9z7"/>
          <w:rFonts w:ascii="Arial Nova" w:hAnsi="Arial Nova"/>
          <w:sz w:val="24"/>
          <w:szCs w:val="24"/>
        </w:rPr>
        <w:t>et</w:t>
      </w:r>
      <w:r>
        <w:rPr>
          <w:rFonts w:ascii="Arial Nova" w:hAnsi="Arial Nova"/>
          <w:sz w:val="24"/>
          <w:szCs w:val="24"/>
        </w:rPr>
        <w:t xml:space="preserve"> </w:t>
      </w:r>
      <w:r>
        <w:rPr>
          <w:rStyle w:val="Styleswordwithsynonyms8m9z7"/>
          <w:rFonts w:ascii="Arial Nova" w:hAnsi="Arial Nova"/>
          <w:sz w:val="24"/>
          <w:szCs w:val="24"/>
        </w:rPr>
        <w:t>du</w:t>
      </w:r>
      <w:r>
        <w:rPr>
          <w:rFonts w:ascii="Arial Nova" w:hAnsi="Arial Nova"/>
          <w:sz w:val="24"/>
          <w:szCs w:val="24"/>
        </w:rPr>
        <w:t xml:space="preserve"> Pakistan. L'héroïne </w:t>
      </w:r>
      <w:r>
        <w:rPr>
          <w:rStyle w:val="Styleswordwithsynonyms8m9z7"/>
          <w:rFonts w:ascii="Arial Nova" w:hAnsi="Arial Nova"/>
          <w:sz w:val="24"/>
          <w:szCs w:val="24"/>
        </w:rPr>
        <w:t>est</w:t>
      </w:r>
      <w:r>
        <w:rPr>
          <w:rFonts w:ascii="Arial Nova" w:hAnsi="Arial Nova"/>
          <w:sz w:val="24"/>
          <w:szCs w:val="24"/>
        </w:rPr>
        <w:t xml:space="preserve"> </w:t>
      </w:r>
      <w:r>
        <w:rPr>
          <w:rStyle w:val="Styleswordwithsynonyms8m9z7"/>
          <w:rFonts w:ascii="Arial Nova" w:hAnsi="Arial Nova"/>
          <w:sz w:val="24"/>
          <w:szCs w:val="24"/>
        </w:rPr>
        <w:t>également</w:t>
      </w:r>
      <w:r>
        <w:rPr>
          <w:rFonts w:ascii="Arial Nova" w:hAnsi="Arial Nova"/>
          <w:sz w:val="24"/>
          <w:szCs w:val="24"/>
        </w:rPr>
        <w:t xml:space="preserve"> </w:t>
      </w:r>
      <w:r>
        <w:rPr>
          <w:rStyle w:val="Styleswordwithsynonyms8m9z7"/>
          <w:rFonts w:ascii="Arial Nova" w:hAnsi="Arial Nova"/>
          <w:sz w:val="24"/>
          <w:szCs w:val="24"/>
        </w:rPr>
        <w:t>produite</w:t>
      </w:r>
      <w:r>
        <w:rPr>
          <w:rFonts w:ascii="Arial Nova" w:hAnsi="Arial Nova"/>
          <w:sz w:val="24"/>
          <w:szCs w:val="24"/>
        </w:rPr>
        <w:t xml:space="preserve"> </w:t>
      </w:r>
      <w:r>
        <w:rPr>
          <w:rStyle w:val="Styleswordwithsynonyms8m9z7"/>
          <w:rFonts w:ascii="Arial Nova" w:hAnsi="Arial Nova"/>
          <w:sz w:val="24"/>
          <w:szCs w:val="24"/>
        </w:rPr>
        <w:t>dans</w:t>
      </w:r>
      <w:r>
        <w:rPr>
          <w:rFonts w:ascii="Arial Nova" w:hAnsi="Arial Nova"/>
          <w:sz w:val="24"/>
          <w:szCs w:val="24"/>
        </w:rPr>
        <w:t xml:space="preserve"> </w:t>
      </w:r>
      <w:r>
        <w:rPr>
          <w:rStyle w:val="Styleswordwithsynonyms8m9z7"/>
          <w:rFonts w:ascii="Arial Nova" w:hAnsi="Arial Nova"/>
          <w:sz w:val="24"/>
          <w:szCs w:val="24"/>
        </w:rPr>
        <w:t>certaines</w:t>
      </w:r>
      <w:r>
        <w:rPr>
          <w:rFonts w:ascii="Arial Nova" w:hAnsi="Arial Nova"/>
          <w:sz w:val="24"/>
          <w:szCs w:val="24"/>
        </w:rPr>
        <w:t xml:space="preserve"> </w:t>
      </w:r>
      <w:r>
        <w:rPr>
          <w:rStyle w:val="Styleswordwithsynonyms8m9z7"/>
          <w:rFonts w:ascii="Arial Nova" w:hAnsi="Arial Nova"/>
          <w:sz w:val="24"/>
          <w:szCs w:val="24"/>
        </w:rPr>
        <w:t>parties</w:t>
      </w:r>
      <w:r>
        <w:rPr>
          <w:rFonts w:ascii="Arial Nova" w:hAnsi="Arial Nova"/>
          <w:sz w:val="24"/>
          <w:szCs w:val="24"/>
        </w:rPr>
        <w:t xml:space="preserve"> </w:t>
      </w:r>
      <w:r>
        <w:rPr>
          <w:rStyle w:val="Styleswordwithsynonyms8m9z7"/>
          <w:rFonts w:ascii="Arial Nova" w:hAnsi="Arial Nova"/>
          <w:sz w:val="24"/>
          <w:szCs w:val="24"/>
        </w:rPr>
        <w:t>de</w:t>
      </w:r>
      <w:r>
        <w:rPr>
          <w:rFonts w:ascii="Arial Nova" w:hAnsi="Arial Nova"/>
          <w:sz w:val="24"/>
          <w:szCs w:val="24"/>
        </w:rPr>
        <w:t xml:space="preserve"> l'Amérique </w:t>
      </w:r>
      <w:r>
        <w:rPr>
          <w:rStyle w:val="Styleswordwithsynonyms8m9z7"/>
          <w:rFonts w:ascii="Arial Nova" w:hAnsi="Arial Nova"/>
          <w:sz w:val="24"/>
          <w:szCs w:val="24"/>
        </w:rPr>
        <w:t>du</w:t>
      </w:r>
      <w:r>
        <w:rPr>
          <w:rFonts w:ascii="Arial Nova" w:hAnsi="Arial Nova"/>
          <w:sz w:val="24"/>
          <w:szCs w:val="24"/>
        </w:rPr>
        <w:t xml:space="preserve"> </w:t>
      </w:r>
      <w:r>
        <w:rPr>
          <w:rStyle w:val="Styleswordwithsynonyms8m9z7"/>
          <w:rFonts w:ascii="Arial Nova" w:hAnsi="Arial Nova"/>
          <w:sz w:val="24"/>
          <w:szCs w:val="24"/>
        </w:rPr>
        <w:t>Sud</w:t>
      </w:r>
      <w:r>
        <w:rPr>
          <w:rFonts w:ascii="Arial Nova" w:hAnsi="Arial Nova"/>
          <w:sz w:val="24"/>
          <w:szCs w:val="24"/>
        </w:rPr>
        <w:t xml:space="preserve"> </w:t>
      </w:r>
      <w:r>
        <w:rPr>
          <w:rStyle w:val="Styleswordwithsynonyms8m9z7"/>
          <w:rFonts w:ascii="Arial Nova" w:hAnsi="Arial Nova"/>
          <w:sz w:val="24"/>
          <w:szCs w:val="24"/>
        </w:rPr>
        <w:t>mais</w:t>
      </w:r>
      <w:r>
        <w:rPr>
          <w:rFonts w:ascii="Arial Nova" w:hAnsi="Arial Nova"/>
          <w:sz w:val="24"/>
          <w:szCs w:val="24"/>
        </w:rPr>
        <w:t xml:space="preserve"> </w:t>
      </w:r>
      <w:r>
        <w:rPr>
          <w:rStyle w:val="Styleswordwithsynonyms8m9z7"/>
          <w:rFonts w:ascii="Arial Nova" w:hAnsi="Arial Nova"/>
          <w:sz w:val="24"/>
          <w:szCs w:val="24"/>
        </w:rPr>
        <w:t>est</w:t>
      </w:r>
      <w:r>
        <w:rPr>
          <w:rFonts w:ascii="Arial Nova" w:hAnsi="Arial Nova"/>
          <w:sz w:val="24"/>
          <w:szCs w:val="24"/>
        </w:rPr>
        <w:t xml:space="preserve"> </w:t>
      </w:r>
      <w:r>
        <w:rPr>
          <w:rStyle w:val="Styleswordwithsynonyms8m9z7"/>
          <w:rFonts w:ascii="Arial Nova" w:hAnsi="Arial Nova"/>
          <w:sz w:val="24"/>
          <w:szCs w:val="24"/>
        </w:rPr>
        <w:t>rarement</w:t>
      </w:r>
      <w:r>
        <w:rPr>
          <w:rFonts w:ascii="Arial Nova" w:hAnsi="Arial Nova"/>
          <w:sz w:val="24"/>
          <w:szCs w:val="24"/>
        </w:rPr>
        <w:t xml:space="preserve"> consommée </w:t>
      </w:r>
      <w:r>
        <w:rPr>
          <w:rStyle w:val="Styleswordwithsynonyms8m9z7"/>
          <w:rFonts w:ascii="Arial Nova" w:hAnsi="Arial Nova"/>
          <w:sz w:val="24"/>
          <w:szCs w:val="24"/>
        </w:rPr>
        <w:t>en</w:t>
      </w:r>
      <w:r>
        <w:rPr>
          <w:rFonts w:ascii="Arial Nova" w:hAnsi="Arial Nova"/>
          <w:sz w:val="24"/>
          <w:szCs w:val="24"/>
        </w:rPr>
        <w:t xml:space="preserve"> Europe.</w:t>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ListParagraph"/>
        <w:numPr>
          <w:ilvl w:val="0"/>
          <w:numId w:val="4"/>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Qu'est-ce que l'héroïne et d'où cela provient ?</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L’héroïne, un opioïde hémi synthétique (substance qui reproduit les effets calmants de l’opium et de ses dérivés de synthèse), est fabriquée à partir de morphine traitée chimiquement principalement transformée en héroïne en Asie et en Amérique latine.</w:t>
      </w:r>
    </w:p>
    <w:p>
      <w:pPr>
        <w:pStyle w:val="Normal"/>
        <w:spacing w:lineRule="auto" w:line="360" w:before="0" w:after="0"/>
        <w:jc w:val="both"/>
        <w:rPr>
          <w:rFonts w:ascii="Arial Nova" w:hAnsi="Arial Nova" w:eastAsia="Times New Roman" w:cs="Calibri Light" w:cstheme="majorHAnsi"/>
          <w:color w:val="000000"/>
          <w:kern w:val="0"/>
          <w:sz w:val="24"/>
          <w:szCs w:val="24"/>
          <w:lang w:eastAsia="fr-FR"/>
          <w14:ligatures w14:val="none"/>
        </w:rPr>
      </w:pPr>
      <w:r>
        <w:rPr>
          <w:rFonts w:cs="Calibri Light" w:ascii="Arial Nova" w:hAnsi="Arial Nova" w:cstheme="majorHAnsi"/>
          <w:sz w:val="24"/>
          <w:szCs w:val="24"/>
        </w:rPr>
        <w:t>Le latex obtenu à partir des capsules des graines du pavot à opium est mis à sécher. Il est dispersé dans une solution aqueuse d'hydroxyde de calcium (chaux éteinte). L'alcalinité est ajustée en ajoutant du chlorure d'ammonium, provoquant ainsi une précipitation de la morphine base. La morphine séparée est bouillie avec de l'anhydride acétique. L'ajout de carbonate de sodium induit la séparation de la diamorphine base brute. Selon les régions, cette substance peut être consommée telle quelle, purifiée ou transformée en chlorhydrate.</w:t>
      </w:r>
      <w:r>
        <w:rPr>
          <w:rStyle w:val="Accentuation"/>
          <w:rFonts w:cs="Calibri Light" w:ascii="Arial Nova" w:hAnsi="Arial Nova" w:cstheme="majorHAnsi"/>
          <w:b/>
          <w:bCs/>
          <w:sz w:val="24"/>
          <w:szCs w:val="24"/>
        </w:rPr>
        <w:t xml:space="preserve"> </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ListParagraph"/>
        <w:numPr>
          <w:ilvl w:val="0"/>
          <w:numId w:val="4"/>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Ses différentes formes et moyens de prise</w:t>
      </w:r>
    </w:p>
    <w:p>
      <w:pPr>
        <w:pStyle w:val="ListParagraph"/>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 xml:space="preserve"> </w:t>
      </w:r>
      <w:r>
        <w:rPr>
          <w:rFonts w:eastAsia="Times New Roman" w:cs="Calibri Light" w:ascii="Arial Nova" w:hAnsi="Arial Nova" w:cstheme="majorHAnsi"/>
          <w:kern w:val="0"/>
          <w:sz w:val="24"/>
          <w:szCs w:val="24"/>
          <w:lang w:eastAsia="fr-FR"/>
          <w14:ligatures w14:val="none"/>
        </w:rPr>
        <w:t>L’héroïne se présente sous forme de poudre blanche ou marron.</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Pharmaceutique :</w:t>
      </w:r>
    </w:p>
    <w:p>
      <w:pPr>
        <w:pStyle w:val="Normal"/>
        <w:spacing w:lineRule="auto" w:line="360" w:before="0" w:after="0"/>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C’est la version la plus pure, en poudre fine et blanche, que l’on peut diluer sans problème dans l’eau. </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La numéro 3 </w:t>
      </w:r>
      <w:r>
        <w:rPr>
          <w:rFonts w:eastAsia="Times New Roman" w:cs="Calibri Light" w:ascii="Arial Nova" w:hAnsi="Arial Nova" w:cstheme="majorHAnsi"/>
          <w:kern w:val="0"/>
          <w:sz w:val="24"/>
          <w:szCs w:val="24"/>
          <w:lang w:eastAsia="fr-FR"/>
          <w14:ligatures w14:val="none"/>
        </w:rPr>
        <w:t>:</w:t>
      </w:r>
    </w:p>
    <w:p>
      <w:pPr>
        <w:pStyle w:val="Normal"/>
        <w:spacing w:lineRule="auto" w:line="360" w:before="0" w:after="0"/>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C’est la version de contrebande la plus répandue en vente illégale. Elle est le plus souvent constituée d’impuretés, ce qui lui confère un teint plus marron ou beige. Elle est le plus souvent destinée à être fumée plutôt que dissoute dans l’eau.</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 xml:space="preserve">Goudron noir </w:t>
      </w:r>
      <w:r>
        <w:rPr>
          <w:rFonts w:eastAsia="Times New Roman" w:cs="Calibri Light" w:ascii="Arial Nova" w:hAnsi="Arial Nova" w:cstheme="majorHAnsi"/>
          <w:kern w:val="0"/>
          <w:sz w:val="24"/>
          <w:szCs w:val="24"/>
          <w:lang w:eastAsia="fr-FR"/>
          <w14:ligatures w14:val="none"/>
        </w:rPr>
        <w:t xml:space="preserve">: </w:t>
      </w:r>
    </w:p>
    <w:p>
      <w:pPr>
        <w:pStyle w:val="Normal"/>
        <w:spacing w:lineRule="auto" w:line="360" w:before="0" w:after="0"/>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Sa couleur est foncée et sa composition chimique laisse des traces de morphine non modifiée.</w:t>
      </w:r>
    </w:p>
    <w:p>
      <w:pPr>
        <w:pStyle w:val="Normal"/>
        <w:spacing w:lineRule="auto" w:line="360" w:before="0" w:after="0"/>
        <w:jc w:val="both"/>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drawing>
          <wp:anchor behindDoc="0" distT="0" distB="0" distL="0" distR="114300" simplePos="0" locked="0" layoutInCell="0" allowOverlap="1" relativeHeight="8">
            <wp:simplePos x="0" y="0"/>
            <wp:positionH relativeFrom="column">
              <wp:align>left</wp:align>
            </wp:positionH>
            <wp:positionV relativeFrom="paragraph">
              <wp:posOffset>635</wp:posOffset>
            </wp:positionV>
            <wp:extent cx="1988820" cy="1441450"/>
            <wp:effectExtent l="0" t="0" r="0" b="0"/>
            <wp:wrapSquare wrapText="bothSides"/>
            <wp:docPr id="5" name="Image 898746782" descr="Les produits Association Ar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898746782" descr="Les produits Association Argile"/>
                    <pic:cNvPicPr>
                      <a:picLocks noChangeAspect="1" noChangeArrowheads="1"/>
                    </pic:cNvPicPr>
                  </pic:nvPicPr>
                  <pic:blipFill>
                    <a:blip r:embed="rId3"/>
                    <a:stretch>
                      <a:fillRect/>
                    </a:stretch>
                  </pic:blipFill>
                  <pic:spPr bwMode="auto">
                    <a:xfrm>
                      <a:off x="0" y="0"/>
                      <a:ext cx="1988820" cy="1441450"/>
                    </a:xfrm>
                    <a:prstGeom prst="rect">
                      <a:avLst/>
                    </a:prstGeom>
                  </pic:spPr>
                </pic:pic>
              </a:graphicData>
            </a:graphic>
          </wp:anchor>
        </w:drawing>
        <mc:AlternateContent>
          <mc:Choice Requires="wps">
            <w:drawing>
              <wp:anchor behindDoc="0" distT="40640" distB="52070" distL="109220" distR="132080" simplePos="0" locked="0" layoutInCell="0" allowOverlap="1" relativeHeight="11" wp14:anchorId="25345F30">
                <wp:simplePos x="0" y="0"/>
                <wp:positionH relativeFrom="column">
                  <wp:posOffset>2265680</wp:posOffset>
                </wp:positionH>
                <wp:positionV relativeFrom="paragraph">
                  <wp:posOffset>10160</wp:posOffset>
                </wp:positionV>
                <wp:extent cx="2292985" cy="1129030"/>
                <wp:effectExtent l="5715" t="5080" r="4445" b="5080"/>
                <wp:wrapSquare wrapText="bothSides"/>
                <wp:docPr id="6" name="Zone de texte 2"/>
                <a:graphic xmlns:a="http://schemas.openxmlformats.org/drawingml/2006/main">
                  <a:graphicData uri="http://schemas.microsoft.com/office/word/2010/wordprocessingShape">
                    <wps:wsp>
                      <wps:cNvSpPr/>
                      <wps:spPr>
                        <a:xfrm>
                          <a:off x="0" y="0"/>
                          <a:ext cx="2292840" cy="112896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Trois formes d’héroïne :</w:t>
                            </w:r>
                          </w:p>
                          <w:p>
                            <w:pPr>
                              <w:pStyle w:val="ListParagraph"/>
                              <w:numPr>
                                <w:ilvl w:val="0"/>
                                <w:numId w:val="1"/>
                              </w:numPr>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pharmaceutique</w:t>
                            </w:r>
                          </w:p>
                          <w:p>
                            <w:pPr>
                              <w:pStyle w:val="ListParagraph"/>
                              <w:numPr>
                                <w:ilvl w:val="0"/>
                                <w:numId w:val="1"/>
                              </w:numPr>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la numéro 3</w:t>
                            </w:r>
                          </w:p>
                          <w:p>
                            <w:pPr>
                              <w:pStyle w:val="ListParagraph"/>
                              <w:numPr>
                                <w:ilvl w:val="0"/>
                                <w:numId w:val="1"/>
                              </w:numPr>
                              <w:spacing w:before="0" w:after="160"/>
                              <w:contextualSpacing/>
                              <w:rPr/>
                            </w:pPr>
                            <w:r>
                              <w:rPr>
                                <w:rFonts w:eastAsia="Times New Roman" w:cs="Calibri Light" w:ascii="Arial Nova" w:hAnsi="Arial Nova" w:cstheme="majorHAnsi"/>
                                <w:kern w:val="0"/>
                                <w:sz w:val="24"/>
                                <w:szCs w:val="24"/>
                                <w:lang w:eastAsia="fr-FR"/>
                                <w14:ligatures w14:val="none"/>
                              </w:rPr>
                              <w:t xml:space="preserve">goudron noir </w:t>
                              <w:br/>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178.4pt;margin-top:0.8pt;width:180.5pt;height:88.85pt;mso-wrap-style:square;v-text-anchor:top" wp14:anchorId="25345F30">
                <v:fill o:detectmouseclick="t" type="solid" color2="black"/>
                <v:stroke color="black" weight="9360" joinstyle="miter" endcap="flat"/>
                <v:textbox>
                  <w:txbxContent>
                    <w:p>
                      <w:pPr>
                        <w:pStyle w:val="Contenudecadre"/>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Trois formes d’héroïne :</w:t>
                      </w:r>
                    </w:p>
                    <w:p>
                      <w:pPr>
                        <w:pStyle w:val="ListParagraph"/>
                        <w:numPr>
                          <w:ilvl w:val="0"/>
                          <w:numId w:val="1"/>
                        </w:numPr>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pharmaceutique</w:t>
                      </w:r>
                    </w:p>
                    <w:p>
                      <w:pPr>
                        <w:pStyle w:val="ListParagraph"/>
                        <w:numPr>
                          <w:ilvl w:val="0"/>
                          <w:numId w:val="1"/>
                        </w:numPr>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la numéro 3</w:t>
                      </w:r>
                    </w:p>
                    <w:p>
                      <w:pPr>
                        <w:pStyle w:val="ListParagraph"/>
                        <w:numPr>
                          <w:ilvl w:val="0"/>
                          <w:numId w:val="1"/>
                        </w:numPr>
                        <w:spacing w:before="0" w:after="160"/>
                        <w:contextualSpacing/>
                        <w:rPr/>
                      </w:pPr>
                      <w:r>
                        <w:rPr>
                          <w:rFonts w:eastAsia="Times New Roman" w:cs="Calibri Light" w:ascii="Arial Nova" w:hAnsi="Arial Nova" w:cstheme="majorHAnsi"/>
                          <w:kern w:val="0"/>
                          <w:sz w:val="24"/>
                          <w:szCs w:val="24"/>
                          <w:lang w:eastAsia="fr-FR"/>
                          <w14:ligatures w14:val="none"/>
                        </w:rPr>
                        <w:t xml:space="preserve">goudron noir </w:t>
                        <w:br/>
                      </w:r>
                    </w:p>
                  </w:txbxContent>
                </v:textbox>
                <w10:wrap type="square"/>
              </v:rect>
            </w:pict>
          </mc:Fallback>
        </mc:AlternateConten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Il existe 3 façons différentes pour pouvoir en consommer :</w:t>
      </w:r>
    </w:p>
    <w:p>
      <w:pPr>
        <w:pStyle w:val="ListParagraph"/>
        <w:numPr>
          <w:ilvl w:val="0"/>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injectée — on s’injecte soit dans une veine, dans un muscle ou sous la peau</w:t>
      </w:r>
    </w:p>
    <w:p>
      <w:pPr>
        <w:pStyle w:val="ListParagraph"/>
        <w:numPr>
          <w:ilvl w:val="0"/>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 xml:space="preserve">aspirée par le nez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fumée — cette méthode consiste à chauffer de l’héroïne sur une feuille d’aluminium, au-dessus d’une petite flamme, et à respirer à l’aide d’un tube la fumée et les vapeurs qui se dégagent.</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mc:AlternateContent>
          <mc:Choice Requires="wps">
            <w:drawing>
              <wp:anchor behindDoc="0" distT="40640" distB="69215" distL="109220" distR="135255" simplePos="0" locked="0" layoutInCell="0" allowOverlap="1" relativeHeight="17" wp14:anchorId="5A22012B">
                <wp:simplePos x="0" y="0"/>
                <wp:positionH relativeFrom="margin">
                  <wp:align>right</wp:align>
                </wp:positionH>
                <wp:positionV relativeFrom="paragraph">
                  <wp:posOffset>3175</wp:posOffset>
                </wp:positionV>
                <wp:extent cx="2621280" cy="1136650"/>
                <wp:effectExtent l="5080" t="5080" r="5080" b="5080"/>
                <wp:wrapSquare wrapText="bothSides"/>
                <wp:docPr id="8" name="Zone de texte 2"/>
                <a:graphic xmlns:a="http://schemas.openxmlformats.org/drawingml/2006/main">
                  <a:graphicData uri="http://schemas.microsoft.com/office/word/2010/wordprocessingShape">
                    <wps:wsp>
                      <wps:cNvSpPr/>
                      <wps:spPr>
                        <a:xfrm>
                          <a:off x="0" y="0"/>
                          <a:ext cx="2621160" cy="113652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3 moyens différents de consommation :</w:t>
                            </w:r>
                          </w:p>
                          <w:p>
                            <w:pPr>
                              <w:pStyle w:val="ListParagraph"/>
                              <w:numPr>
                                <w:ilvl w:val="0"/>
                                <w:numId w:val="3"/>
                              </w:numPr>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injectée</w:t>
                            </w:r>
                          </w:p>
                          <w:p>
                            <w:pPr>
                              <w:pStyle w:val="ListParagraph"/>
                              <w:numPr>
                                <w:ilvl w:val="0"/>
                                <w:numId w:val="3"/>
                              </w:numPr>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aspirée</w:t>
                            </w:r>
                          </w:p>
                          <w:p>
                            <w:pPr>
                              <w:pStyle w:val="ListParagraph"/>
                              <w:numPr>
                                <w:ilvl w:val="0"/>
                                <w:numId w:val="3"/>
                              </w:numPr>
                              <w:spacing w:before="0" w:after="16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fumée</w:t>
                            </w:r>
                          </w:p>
                        </w:txbxContent>
                      </wps:txbx>
                      <wps:bodyPr anchor="t">
                        <a:spAutoFit/>
                      </wps:bodyPr>
                    </wps:wsp>
                  </a:graphicData>
                </a:graphic>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236.5pt;margin-top:0.25pt;width:206.35pt;height:89.45pt;mso-wrap-style:square;v-text-anchor:top;mso-position-horizontal:right;mso-position-horizontal-relative:margin" wp14:anchorId="5A22012B">
                <v:fill o:detectmouseclick="t" type="solid" color2="black"/>
                <v:stroke color="black" weight="9360" joinstyle="miter" endcap="flat"/>
                <v:textbox>
                  <w:txbxContent>
                    <w:p>
                      <w:pPr>
                        <w:pStyle w:val="Contenudecadre"/>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3 moyens différents de consommation :</w:t>
                      </w:r>
                    </w:p>
                    <w:p>
                      <w:pPr>
                        <w:pStyle w:val="ListParagraph"/>
                        <w:numPr>
                          <w:ilvl w:val="0"/>
                          <w:numId w:val="3"/>
                        </w:numPr>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injectée</w:t>
                      </w:r>
                    </w:p>
                    <w:p>
                      <w:pPr>
                        <w:pStyle w:val="ListParagraph"/>
                        <w:numPr>
                          <w:ilvl w:val="0"/>
                          <w:numId w:val="3"/>
                        </w:numPr>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aspirée</w:t>
                      </w:r>
                    </w:p>
                    <w:p>
                      <w:pPr>
                        <w:pStyle w:val="ListParagraph"/>
                        <w:numPr>
                          <w:ilvl w:val="0"/>
                          <w:numId w:val="3"/>
                        </w:numPr>
                        <w:spacing w:before="0" w:after="16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fumée</w:t>
                      </w:r>
                    </w:p>
                  </w:txbxContent>
                </v:textbox>
                <w10:wrap type="square"/>
              </v:rect>
            </w:pict>
          </mc:Fallback>
        </mc:AlternateContent>
        <w:drawing>
          <wp:inline distT="0" distB="0" distL="0" distR="0">
            <wp:extent cx="2777490" cy="1780540"/>
            <wp:effectExtent l="0" t="0" r="0" b="0"/>
            <wp:docPr id="10" name="Image 15" descr="Une image contenant outil, intérieur, couteau, brosse à de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5" descr="Une image contenant outil, intérieur, couteau, brosse à dents&#10;&#10;Description générée automatiquement"/>
                    <pic:cNvPicPr>
                      <a:picLocks noChangeAspect="1" noChangeArrowheads="1"/>
                    </pic:cNvPicPr>
                  </pic:nvPicPr>
                  <pic:blipFill>
                    <a:blip r:embed="rId4"/>
                    <a:stretch>
                      <a:fillRect/>
                    </a:stretch>
                  </pic:blipFill>
                  <pic:spPr bwMode="auto">
                    <a:xfrm>
                      <a:off x="0" y="0"/>
                      <a:ext cx="2777490" cy="1780540"/>
                    </a:xfrm>
                    <a:prstGeom prst="rect">
                      <a:avLst/>
                    </a:prstGeom>
                  </pic:spPr>
                </pic:pic>
              </a:graphicData>
            </a:graphic>
          </wp:inline>
        </w:drawing>
      </w:r>
    </w:p>
    <w:p>
      <w:pPr>
        <w:pStyle w:val="Normal"/>
        <w:spacing w:lineRule="auto" w:line="360" w:before="0" w:after="0"/>
        <w:rPr>
          <w:rFonts w:ascii="Arial Nova" w:hAnsi="Arial Nova" w:cs="Calibri Light" w:cstheme="majorHAnsi"/>
          <w:b/>
          <w:b/>
          <w:bCs/>
          <w:color w:val="FF0000"/>
          <w:sz w:val="24"/>
          <w:szCs w:val="24"/>
        </w:rPr>
      </w:pPr>
      <w:r>
        <w:rPr>
          <w:rFonts w:cs="Calibri Light" w:cstheme="majorHAnsi" w:ascii="Arial Nova" w:hAnsi="Arial Nova"/>
          <w:b/>
          <w:bCs/>
          <w:color w:val="FF0000"/>
          <w:sz w:val="24"/>
          <w:szCs w:val="24"/>
        </w:rPr>
      </w:r>
    </w:p>
    <w:p>
      <w:pPr>
        <w:pStyle w:val="ListParagraph"/>
        <w:numPr>
          <w:ilvl w:val="0"/>
          <w:numId w:val="4"/>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cs="Calibri Light" w:ascii="Arial Nova" w:hAnsi="Arial Nova" w:cstheme="majorHAnsi"/>
          <w:color w:val="FF0000"/>
          <w:sz w:val="24"/>
          <w:szCs w:val="24"/>
        </w:rPr>
        <w:t xml:space="preserve">Mécanisme d’action </w:t>
      </w:r>
    </w:p>
    <w:p>
      <w:pPr>
        <w:pStyle w:val="ListParagraph"/>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jc w:val="both"/>
        <w:rPr>
          <w:rFonts w:ascii="Arial Nova" w:hAnsi="Arial Nova" w:eastAsia="Times New Roman" w:cs="Times New Roman"/>
          <w:kern w:val="0"/>
          <w:sz w:val="24"/>
          <w:szCs w:val="24"/>
          <w:lang w:eastAsia="fr-FR"/>
          <w14:ligatures w14:val="none"/>
        </w:rPr>
      </w:pPr>
      <w:r>
        <w:rPr>
          <w:rFonts w:eastAsia="Times New Roman" w:cs="Arial" w:ascii="Arial Nova" w:hAnsi="Arial Nova"/>
          <w:color w:val="000000"/>
          <w:kern w:val="0"/>
          <w:sz w:val="24"/>
          <w:szCs w:val="24"/>
          <w:lang w:eastAsia="fr-FR"/>
          <w14:ligatures w14:val="none"/>
        </w:rPr>
        <w:t>Lorsqu'une personne consomme de l'héroïne, cette drogue pénètre facilement la barrière hématoencéphalique et atteint rapidement le système nerveux central. Une fois dans le cerveau, l'héroïne est convertie en morphine, qui active les récepteurs opiacés de type mu, qui sont normalement activés par les endomorphines et les enképhalines. Comme d'autres substances psychoactives, la morphine induit une dépendance en stimulant la voie dopaminergique mésolimbique. Cela se produit indirectement en réduisant le contrôle négatif exercé par les neurones Gabaergiques.</w:t>
      </w:r>
    </w:p>
    <w:p>
      <w:pPr>
        <w:pStyle w:val="Normal"/>
        <w:spacing w:lineRule="auto" w:line="360" w:before="0" w:after="0"/>
        <w:rPr>
          <w:rFonts w:ascii="Arial Nova" w:hAnsi="Arial Nova" w:eastAsia="Times New Roman" w:cs="Times New Roman"/>
          <w:kern w:val="0"/>
          <w:sz w:val="24"/>
          <w:szCs w:val="24"/>
          <w:lang w:eastAsia="fr-FR"/>
          <w14:ligatures w14:val="none"/>
        </w:rPr>
      </w:pPr>
      <w:r>
        <w:rPr>
          <w:rFonts w:eastAsia="Times New Roman" w:cs="Times New Roman" w:ascii="Arial Nova" w:hAnsi="Arial Nova"/>
          <w:kern w:val="0"/>
          <w:sz w:val="24"/>
          <w:szCs w:val="24"/>
          <w:lang w:eastAsia="fr-FR"/>
          <w14:ligatures w14:val="none"/>
        </w:rPr>
      </w:r>
    </w:p>
    <w:p>
      <w:pPr>
        <w:pStyle w:val="Normal"/>
        <w:spacing w:lineRule="auto" w:line="360" w:before="0" w:after="0"/>
        <w:jc w:val="both"/>
        <w:rPr>
          <w:rFonts w:ascii="Arial Nova" w:hAnsi="Arial Nova" w:eastAsia="Times New Roman" w:cs="Times New Roman"/>
          <w:kern w:val="0"/>
          <w:sz w:val="24"/>
          <w:szCs w:val="24"/>
          <w:lang w:eastAsia="fr-FR"/>
          <w14:ligatures w14:val="none"/>
        </w:rPr>
      </w:pPr>
      <w:r>
        <w:rPr>
          <w:rFonts w:eastAsia="Times New Roman" w:cs="Arial" w:ascii="Arial Nova" w:hAnsi="Arial Nova"/>
          <w:color w:val="000000"/>
          <w:kern w:val="0"/>
          <w:sz w:val="24"/>
          <w:szCs w:val="24"/>
          <w:lang w:eastAsia="fr-FR"/>
          <w14:ligatures w14:val="none"/>
        </w:rPr>
        <w:t>L'effet immédiat de l'héroïne est souvent décrit comme orgasmique, avec un effet anxiolytique puissant et antidépresseur. L'activation des récepteurs mu présents sur les neurones de la moelle épinière entraîne une analgésie. En imitant les neuromédiateurs naturels, comme l'endorphine, la morphine s'installe dans les récepteurs correspondants et peut ainsi se substituer à eux. Les opioïdes endogènes sont synthétisés dans le cerveau à partir de précurseurs plus petits et stockés dans des vésicules proches de la membrane cellulaire des neurones. Ils sont sécrétés en réponse à certains stimuli, en particulier les signaux provenant des nerfs sensitifs, puis dégradés par des enzymes après leur action.</w:t>
      </w:r>
    </w:p>
    <w:p>
      <w:pPr>
        <w:pStyle w:val="Normal"/>
        <w:spacing w:lineRule="auto" w:line="360" w:before="0" w:after="0"/>
        <w:rPr>
          <w:rFonts w:ascii="Arial Nova" w:hAnsi="Arial Nova" w:eastAsia="Times New Roman" w:cs="Times New Roman"/>
          <w:kern w:val="0"/>
          <w:sz w:val="24"/>
          <w:szCs w:val="24"/>
          <w:lang w:eastAsia="fr-FR"/>
          <w14:ligatures w14:val="none"/>
        </w:rPr>
      </w:pPr>
      <w:r>
        <w:rPr>
          <w:rFonts w:eastAsia="Times New Roman" w:cs="Times New Roman" w:ascii="Arial Nova" w:hAnsi="Arial Nova"/>
          <w:kern w:val="0"/>
          <w:sz w:val="24"/>
          <w:szCs w:val="24"/>
          <w:lang w:eastAsia="fr-FR"/>
          <w14:ligatures w14:val="none"/>
        </w:rPr>
      </w:r>
    </w:p>
    <w:p>
      <w:pPr>
        <w:pStyle w:val="Normal"/>
        <w:spacing w:lineRule="auto" w:line="360" w:before="0" w:after="0"/>
        <w:jc w:val="both"/>
        <w:rPr>
          <w:rFonts w:ascii="Arial Nova" w:hAnsi="Arial Nova" w:eastAsia="Times New Roman" w:cs="Times New Roman"/>
          <w:kern w:val="0"/>
          <w:sz w:val="24"/>
          <w:szCs w:val="24"/>
          <w:lang w:eastAsia="fr-FR"/>
          <w14:ligatures w14:val="none"/>
        </w:rPr>
      </w:pPr>
      <w:r>
        <w:rPr>
          <w:rFonts w:eastAsia="Times New Roman" w:cs="Arial" w:ascii="Arial Nova" w:hAnsi="Arial Nova"/>
          <w:color w:val="000000"/>
          <w:kern w:val="0"/>
          <w:sz w:val="24"/>
          <w:szCs w:val="24"/>
          <w:lang w:eastAsia="fr-FR"/>
          <w14:ligatures w14:val="none"/>
        </w:rPr>
        <w:t>La fonction la plus connue des opioïdes endogènes et de leurs récepteurs est l'analgésie, c'est-à-dire la réduction de la douleur et l'amélioration de l'état de bien-être. En résumé, l'héroïne agit sur le système nerveux central en se transformant en morphine, en activant les récepteurs opiacés de type mu, et en imitant les neuromédiateurs naturels</w:t>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ListParagraph"/>
        <w:numPr>
          <w:ilvl w:val="0"/>
          <w:numId w:val="4"/>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Les différentes sensations liées à la prise d'héroïne </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Une injection intraveineuse d’héroïne provoque une montée d’euphorie. Cette euphorie n’est pas aussi puissante lorsque l’héroïne est fumée ou prisée.</w:t>
      </w:r>
    </w:p>
    <w:p>
      <w:pPr>
        <w:pStyle w:val="Normal"/>
        <w:spacing w:lineRule="auto" w:line="360" w:before="0" w:after="0"/>
        <w:jc w:val="both"/>
        <w:rPr>
          <w:rFonts w:ascii="Arial Nova" w:hAnsi="Arial Nova" w:cs="Calibri Light" w:cstheme="majorHAnsi"/>
          <w:sz w:val="24"/>
          <w:szCs w:val="24"/>
        </w:rPr>
      </w:pPr>
      <w:r>
        <w:rPr>
          <w:rFonts w:cs="Calibri Light" w:ascii="Arial Nova" w:hAnsi="Arial Nova" w:cstheme="majorHAnsi"/>
          <w:sz w:val="24"/>
          <w:szCs w:val="24"/>
        </w:rPr>
        <w:t>Lorsque l’héroïne est injectée dans une veine, elle produit en sept ou huit secondes une montée d’euphorie qui peut durer entre 40 secondes et quelques minutes. Lorsqu’elle est prise par injection sous-cutanée ou intramusculaire, l’effet se produit plus lentement, soit entre cinq et huit minutes. La descente qui suit l’euphorie dure jusqu’à une heure. Peu importe la façon dont elle est consommée, l’héroïne produit généralement des effets pendant trois à cinq heures, selon la dose prise. Les personnes qui en consomment régulièrement en prennent toutes les six à douze heures pour éviter les symptômes de sevrage.</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drawing>
          <wp:anchor behindDoc="0" distT="0" distB="0" distL="114300" distR="114300" simplePos="0" locked="0" layoutInCell="0" allowOverlap="1" relativeHeight="19">
            <wp:simplePos x="0" y="0"/>
            <wp:positionH relativeFrom="column">
              <wp:posOffset>1905</wp:posOffset>
            </wp:positionH>
            <wp:positionV relativeFrom="paragraph">
              <wp:posOffset>635</wp:posOffset>
            </wp:positionV>
            <wp:extent cx="2644775" cy="2332990"/>
            <wp:effectExtent l="0" t="0" r="0" b="0"/>
            <wp:wrapSquare wrapText="bothSides"/>
            <wp:docPr id="11" name="Image 1419999289" descr="Une image contenant diagramme, ligne,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419999289" descr="Une image contenant diagramme, ligne, origami&#10;&#10;Description générée automatiquement"/>
                    <pic:cNvPicPr>
                      <a:picLocks noChangeAspect="1" noChangeArrowheads="1"/>
                    </pic:cNvPicPr>
                  </pic:nvPicPr>
                  <pic:blipFill>
                    <a:blip r:embed="rId5"/>
                    <a:stretch>
                      <a:fillRect/>
                    </a:stretch>
                  </pic:blipFill>
                  <pic:spPr bwMode="auto">
                    <a:xfrm>
                      <a:off x="0" y="0"/>
                      <a:ext cx="2644775" cy="2332990"/>
                    </a:xfrm>
                    <a:prstGeom prst="rect">
                      <a:avLst/>
                    </a:prstGeom>
                  </pic:spPr>
                </pic:pic>
              </a:graphicData>
            </a:graphic>
          </wp:anchor>
        </w:drawing>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mc:AlternateContent>
          <mc:Choice Requires="wps">
            <w:drawing>
              <wp:anchor behindDoc="0" distT="40640" distB="66675" distL="109220" distR="137160" simplePos="0" locked="0" layoutInCell="0" allowOverlap="1" relativeHeight="9" wp14:anchorId="7D22EAD8">
                <wp:simplePos x="0" y="0"/>
                <wp:positionH relativeFrom="column">
                  <wp:posOffset>3224530</wp:posOffset>
                </wp:positionH>
                <wp:positionV relativeFrom="paragraph">
                  <wp:posOffset>7620</wp:posOffset>
                </wp:positionV>
                <wp:extent cx="2429510" cy="1683385"/>
                <wp:effectExtent l="5080" t="5715" r="5080" b="4445"/>
                <wp:wrapSquare wrapText="bothSides"/>
                <wp:docPr id="12" name="Zone de texte 2"/>
                <a:graphic xmlns:a="http://schemas.openxmlformats.org/drawingml/2006/main">
                  <a:graphicData uri="http://schemas.microsoft.com/office/word/2010/wordprocessingShape">
                    <wps:wsp>
                      <wps:cNvSpPr/>
                      <wps:spPr>
                        <a:xfrm>
                          <a:off x="0" y="0"/>
                          <a:ext cx="2429640" cy="168336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numPr>
                                <w:ilvl w:val="0"/>
                                <w:numId w:val="0"/>
                              </w:numPr>
                              <w:spacing w:lineRule="auto" w:line="240" w:beforeAutospacing="1" w:afterAutospacing="1"/>
                              <w:outlineLvl w:val="2"/>
                              <w:rPr>
                                <w:rFonts w:ascii="Arial Nova" w:hAnsi="Arial Nova" w:eastAsia="Times New Roman" w:cs="Calibri Light" w:cstheme="majorHAnsi"/>
                                <w:b/>
                                <w:b/>
                                <w:bCs/>
                                <w:kern w:val="0"/>
                                <w:sz w:val="24"/>
                                <w:szCs w:val="24"/>
                                <w:lang w:eastAsia="fr-FR"/>
                                <w14:ligatures w14:val="none"/>
                              </w:rPr>
                            </w:pPr>
                            <w:r>
                              <w:rPr>
                                <w:rFonts w:eastAsia="Times New Roman" w:cs="Calibri Light" w:ascii="Arial Nova" w:hAnsi="Arial Nova" w:cstheme="majorHAnsi"/>
                                <w:b/>
                                <w:bCs/>
                                <w:kern w:val="0"/>
                                <w:sz w:val="24"/>
                                <w:szCs w:val="24"/>
                                <w:lang w:eastAsia="fr-FR"/>
                                <w14:ligatures w14:val="none"/>
                              </w:rPr>
                              <w:t xml:space="preserve">Structure moléculaire de l’héroïne </w:t>
                            </w:r>
                          </w:p>
                          <w:p>
                            <w:pPr>
                              <w:pStyle w:val="Contenudecadre"/>
                              <w:numPr>
                                <w:ilvl w:val="0"/>
                                <w:numId w:val="0"/>
                              </w:numPr>
                              <w:spacing w:lineRule="auto" w:line="240" w:beforeAutospacing="1" w:afterAutospacing="1"/>
                              <w:outlineLvl w:val="2"/>
                              <w:rPr>
                                <w:rFonts w:ascii="Arial Nova" w:hAnsi="Arial Nova" w:eastAsia="Times New Roman" w:cs="Calibri Light" w:cstheme="majorHAnsi"/>
                                <w:b/>
                                <w:b/>
                                <w:bCs/>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Formule moléculaire : C</w:t>
                            </w:r>
                            <w:r>
                              <w:rPr>
                                <w:rFonts w:eastAsia="Times New Roman" w:cs="Calibri Light" w:ascii="Arial Nova" w:hAnsi="Arial Nova" w:cstheme="majorHAnsi"/>
                                <w:kern w:val="0"/>
                                <w:sz w:val="24"/>
                                <w:szCs w:val="24"/>
                                <w:vertAlign w:val="subscript"/>
                                <w:lang w:eastAsia="fr-FR"/>
                                <w14:ligatures w14:val="none"/>
                              </w:rPr>
                              <w:t>21</w:t>
                            </w:r>
                            <w:r>
                              <w:rPr>
                                <w:rFonts w:eastAsia="Times New Roman" w:cs="Calibri Light" w:ascii="Arial Nova" w:hAnsi="Arial Nova" w:cstheme="majorHAnsi"/>
                                <w:kern w:val="0"/>
                                <w:sz w:val="24"/>
                                <w:szCs w:val="24"/>
                                <w:lang w:eastAsia="fr-FR"/>
                                <w14:ligatures w14:val="none"/>
                              </w:rPr>
                              <w:t>H</w:t>
                            </w:r>
                            <w:r>
                              <w:rPr>
                                <w:rFonts w:eastAsia="Times New Roman" w:cs="Calibri Light" w:ascii="Arial Nova" w:hAnsi="Arial Nova" w:cstheme="majorHAnsi"/>
                                <w:kern w:val="0"/>
                                <w:sz w:val="24"/>
                                <w:szCs w:val="24"/>
                                <w:vertAlign w:val="subscript"/>
                                <w:lang w:eastAsia="fr-FR"/>
                                <w14:ligatures w14:val="none"/>
                              </w:rPr>
                              <w:t>23</w:t>
                            </w:r>
                            <w:r>
                              <w:rPr>
                                <w:rFonts w:eastAsia="Times New Roman" w:cs="Calibri Light" w:ascii="Arial Nova" w:hAnsi="Arial Nova" w:cstheme="majorHAnsi"/>
                                <w:kern w:val="0"/>
                                <w:sz w:val="24"/>
                                <w:szCs w:val="24"/>
                                <w:lang w:eastAsia="fr-FR"/>
                                <w14:ligatures w14:val="none"/>
                              </w:rPr>
                              <w:t>NO</w:t>
                            </w:r>
                            <w:r>
                              <w:rPr>
                                <w:rFonts w:eastAsia="Times New Roman" w:cs="Calibri Light" w:ascii="Arial Nova" w:hAnsi="Arial Nova" w:cstheme="majorHAnsi"/>
                                <w:kern w:val="0"/>
                                <w:sz w:val="24"/>
                                <w:szCs w:val="24"/>
                                <w:vertAlign w:val="subscript"/>
                                <w:lang w:eastAsia="fr-FR"/>
                                <w14:ligatures w14:val="none"/>
                              </w:rPr>
                              <w:t>5</w:t>
                            </w:r>
                            <w:r>
                              <w:rPr>
                                <w:rFonts w:eastAsia="Times New Roman" w:cs="Calibri Light" w:ascii="Arial Nova" w:hAnsi="Arial Nova" w:cstheme="majorHAnsi"/>
                                <w:kern w:val="0"/>
                                <w:sz w:val="24"/>
                                <w:szCs w:val="24"/>
                                <w:lang w:eastAsia="fr-FR"/>
                                <w14:ligatures w14:val="none"/>
                              </w:rPr>
                              <w:br/>
                              <w:t>Poids moléculaire : 369.4 g/mol</w:t>
                            </w:r>
                          </w:p>
                          <w:p>
                            <w:pPr>
                              <w:pStyle w:val="Contenudecadre"/>
                              <w:spacing w:before="0" w:after="160"/>
                              <w:rPr/>
                            </w:pPr>
                            <w:r>
                              <w:rPr/>
                            </w:r>
                          </w:p>
                        </w:txbxContent>
                      </wps:txbx>
                      <wps:bodyPr anchor="t">
                        <a:spAutoFit/>
                      </wps:bodyPr>
                    </wps:wsp>
                  </a:graphicData>
                </a:graphic>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253.9pt;margin-top:0.6pt;width:191.25pt;height:132.5pt;mso-wrap-style:square;v-text-anchor:top" wp14:anchorId="7D22EAD8">
                <v:fill o:detectmouseclick="t" type="solid" color2="black"/>
                <v:stroke color="black" weight="9360" joinstyle="miter" endcap="flat"/>
                <v:textbox>
                  <w:txbxContent>
                    <w:p>
                      <w:pPr>
                        <w:pStyle w:val="Contenudecadre"/>
                        <w:numPr>
                          <w:ilvl w:val="0"/>
                          <w:numId w:val="0"/>
                        </w:numPr>
                        <w:spacing w:lineRule="auto" w:line="240" w:beforeAutospacing="1" w:afterAutospacing="1"/>
                        <w:outlineLvl w:val="2"/>
                        <w:rPr>
                          <w:rFonts w:ascii="Arial Nova" w:hAnsi="Arial Nova" w:eastAsia="Times New Roman" w:cs="Calibri Light" w:cstheme="majorHAnsi"/>
                          <w:b/>
                          <w:b/>
                          <w:bCs/>
                          <w:kern w:val="0"/>
                          <w:sz w:val="24"/>
                          <w:szCs w:val="24"/>
                          <w:lang w:eastAsia="fr-FR"/>
                          <w14:ligatures w14:val="none"/>
                        </w:rPr>
                      </w:pPr>
                      <w:r>
                        <w:rPr>
                          <w:rFonts w:eastAsia="Times New Roman" w:cs="Calibri Light" w:ascii="Arial Nova" w:hAnsi="Arial Nova" w:cstheme="majorHAnsi"/>
                          <w:b/>
                          <w:bCs/>
                          <w:kern w:val="0"/>
                          <w:sz w:val="24"/>
                          <w:szCs w:val="24"/>
                          <w:lang w:eastAsia="fr-FR"/>
                          <w14:ligatures w14:val="none"/>
                        </w:rPr>
                        <w:t xml:space="preserve">Structure moléculaire de l’héroïne </w:t>
                      </w:r>
                    </w:p>
                    <w:p>
                      <w:pPr>
                        <w:pStyle w:val="Contenudecadre"/>
                        <w:numPr>
                          <w:ilvl w:val="0"/>
                          <w:numId w:val="0"/>
                        </w:numPr>
                        <w:spacing w:lineRule="auto" w:line="240" w:beforeAutospacing="1" w:afterAutospacing="1"/>
                        <w:outlineLvl w:val="2"/>
                        <w:rPr>
                          <w:rFonts w:ascii="Arial Nova" w:hAnsi="Arial Nova" w:eastAsia="Times New Roman" w:cs="Calibri Light" w:cstheme="majorHAnsi"/>
                          <w:b/>
                          <w:b/>
                          <w:bCs/>
                          <w:kern w:val="0"/>
                          <w:sz w:val="24"/>
                          <w:szCs w:val="24"/>
                          <w:lang w:eastAsia="fr-FR"/>
                          <w14:ligatures w14:val="none"/>
                        </w:rPr>
                      </w:pPr>
                      <w:r>
                        <w:rPr>
                          <w:rFonts w:eastAsia="Times New Roman" w:cs="Calibri Light" w:ascii="Arial Nova" w:hAnsi="Arial Nova" w:cstheme="majorHAnsi"/>
                          <w:kern w:val="0"/>
                          <w:sz w:val="24"/>
                          <w:szCs w:val="24"/>
                          <w:lang w:eastAsia="fr-FR"/>
                          <w14:ligatures w14:val="none"/>
                        </w:rPr>
                        <w:t>Formule moléculaire : C</w:t>
                      </w:r>
                      <w:r>
                        <w:rPr>
                          <w:rFonts w:eastAsia="Times New Roman" w:cs="Calibri Light" w:ascii="Arial Nova" w:hAnsi="Arial Nova" w:cstheme="majorHAnsi"/>
                          <w:kern w:val="0"/>
                          <w:sz w:val="24"/>
                          <w:szCs w:val="24"/>
                          <w:vertAlign w:val="subscript"/>
                          <w:lang w:eastAsia="fr-FR"/>
                          <w14:ligatures w14:val="none"/>
                        </w:rPr>
                        <w:t>21</w:t>
                      </w:r>
                      <w:r>
                        <w:rPr>
                          <w:rFonts w:eastAsia="Times New Roman" w:cs="Calibri Light" w:ascii="Arial Nova" w:hAnsi="Arial Nova" w:cstheme="majorHAnsi"/>
                          <w:kern w:val="0"/>
                          <w:sz w:val="24"/>
                          <w:szCs w:val="24"/>
                          <w:lang w:eastAsia="fr-FR"/>
                          <w14:ligatures w14:val="none"/>
                        </w:rPr>
                        <w:t>H</w:t>
                      </w:r>
                      <w:r>
                        <w:rPr>
                          <w:rFonts w:eastAsia="Times New Roman" w:cs="Calibri Light" w:ascii="Arial Nova" w:hAnsi="Arial Nova" w:cstheme="majorHAnsi"/>
                          <w:kern w:val="0"/>
                          <w:sz w:val="24"/>
                          <w:szCs w:val="24"/>
                          <w:vertAlign w:val="subscript"/>
                          <w:lang w:eastAsia="fr-FR"/>
                          <w14:ligatures w14:val="none"/>
                        </w:rPr>
                        <w:t>23</w:t>
                      </w:r>
                      <w:r>
                        <w:rPr>
                          <w:rFonts w:eastAsia="Times New Roman" w:cs="Calibri Light" w:ascii="Arial Nova" w:hAnsi="Arial Nova" w:cstheme="majorHAnsi"/>
                          <w:kern w:val="0"/>
                          <w:sz w:val="24"/>
                          <w:szCs w:val="24"/>
                          <w:lang w:eastAsia="fr-FR"/>
                          <w14:ligatures w14:val="none"/>
                        </w:rPr>
                        <w:t>NO</w:t>
                      </w:r>
                      <w:r>
                        <w:rPr>
                          <w:rFonts w:eastAsia="Times New Roman" w:cs="Calibri Light" w:ascii="Arial Nova" w:hAnsi="Arial Nova" w:cstheme="majorHAnsi"/>
                          <w:kern w:val="0"/>
                          <w:sz w:val="24"/>
                          <w:szCs w:val="24"/>
                          <w:vertAlign w:val="subscript"/>
                          <w:lang w:eastAsia="fr-FR"/>
                          <w14:ligatures w14:val="none"/>
                        </w:rPr>
                        <w:t>5</w:t>
                      </w:r>
                      <w:r>
                        <w:rPr>
                          <w:rFonts w:eastAsia="Times New Roman" w:cs="Calibri Light" w:ascii="Arial Nova" w:hAnsi="Arial Nova" w:cstheme="majorHAnsi"/>
                          <w:kern w:val="0"/>
                          <w:sz w:val="24"/>
                          <w:szCs w:val="24"/>
                          <w:lang w:eastAsia="fr-FR"/>
                          <w14:ligatures w14:val="none"/>
                        </w:rPr>
                        <w:br/>
                        <w:t>Poids moléculaire : 369.4 g/mol</w:t>
                      </w:r>
                    </w:p>
                    <w:p>
                      <w:pPr>
                        <w:pStyle w:val="Contenudecadre"/>
                        <w:spacing w:before="0" w:after="160"/>
                        <w:rPr/>
                      </w:pPr>
                      <w:r>
                        <w:rPr/>
                      </w:r>
                    </w:p>
                  </w:txbxContent>
                </v:textbox>
                <w10:wrap type="square"/>
              </v:rect>
            </w:pict>
          </mc:Fallback>
        </mc:AlternateContent>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ListParagraph"/>
        <w:keepNext w:val="true"/>
        <w:numPr>
          <w:ilvl w:val="0"/>
          <w:numId w:val="4"/>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Effets et dangers </w:t>
      </w:r>
    </w:p>
    <w:p>
      <w:pPr>
        <w:pStyle w:val="Normal"/>
        <w:keepNext w:val="true"/>
        <w:spacing w:lineRule="auto" w:line="360" w:before="0" w:after="0"/>
        <w:rPr>
          <w:rFonts w:ascii="Arial Nova" w:hAnsi="Arial Nova" w:eastAsia="Times New Roman" w:cs="Calibri Light" w:cstheme="majorHAnsi"/>
          <w:color w:val="FF0000"/>
          <w:kern w:val="0"/>
          <w:sz w:val="24"/>
          <w:szCs w:val="24"/>
          <w:lang w:eastAsia="fr-FR"/>
          <w14:ligatures w14:val="none"/>
        </w:rPr>
      </w:pPr>
      <w:r>
        <w:rPr>
          <w:rFonts w:eastAsia="Times New Roman" w:cs="Calibri Light" w:cstheme="majorHAnsi" w:ascii="Arial Nova" w:hAnsi="Arial Nova"/>
          <w:color w:val="FF0000"/>
          <w:kern w:val="0"/>
          <w:sz w:val="24"/>
          <w:szCs w:val="24"/>
          <w:lang w:eastAsia="fr-FR"/>
          <w14:ligatures w14:val="none"/>
        </w:rPr>
      </w:r>
    </w:p>
    <w:p>
      <w:pPr>
        <w:pStyle w:val="Normal"/>
        <w:keepNext w:val="true"/>
        <w:spacing w:lineRule="auto" w:line="360" w:before="0" w:after="0"/>
        <w:jc w:val="both"/>
        <w:rPr>
          <w:rFonts w:ascii="Arial Nova" w:hAnsi="Arial Nova" w:eastAsia="Times New Roman" w:cs="Calibri Light" w:cstheme="majorHAnsi"/>
          <w:color w:val="000000"/>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À long terme, la consommation d'héroïne a divers effets graves sur la santé, entre autres : perte de poids, malnutrition, détérioration des veines et maladies hépatiques. Elle peut aussi entraîner irrégularité menstruelle, sédation et apathie chronique.</w:t>
      </w:r>
    </w:p>
    <w:p>
      <w:pPr>
        <w:pStyle w:val="Normal"/>
        <w:keepNext w:val="true"/>
        <w:spacing w:lineRule="auto" w:line="360" w:before="0" w:after="0"/>
        <w:jc w:val="both"/>
        <w:rPr>
          <w:rFonts w:ascii="Arial Nova" w:hAnsi="Arial Nova" w:eastAsia="Times New Roman" w:cs="Calibri Light" w:cstheme="majorHAnsi"/>
          <w:color w:val="000000"/>
          <w:kern w:val="0"/>
          <w:sz w:val="24"/>
          <w:szCs w:val="24"/>
          <w:lang w:eastAsia="fr-FR"/>
          <w14:ligatures w14:val="none"/>
        </w:rPr>
      </w:pPr>
      <w:r>
        <w:rPr>
          <w:rFonts w:eastAsia="Times New Roman" w:cs="Calibri Light" w:cstheme="majorHAnsi" w:ascii="Arial Nova" w:hAnsi="Arial Nova"/>
          <w:color w:val="000000"/>
          <w:kern w:val="0"/>
          <w:sz w:val="24"/>
          <w:szCs w:val="24"/>
          <w:lang w:eastAsia="fr-FR"/>
          <w14:ligatures w14:val="none"/>
        </w:rPr>
      </w:r>
    </w:p>
    <w:p>
      <w:pPr>
        <w:pStyle w:val="Normal"/>
        <w:keepNext w:val="true"/>
        <w:spacing w:lineRule="auto" w:line="360" w:before="0" w:after="0"/>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Effets positifs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Sentiment d’euphorie, lié à la production de dopamine et de sérotonine, les hormones du plaisir et du bonheur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Apaisement de l’esprit, en général quelques minutes après la prise d’héroïne.</w:t>
      </w:r>
    </w:p>
    <w:p>
      <w:pPr>
        <w:pStyle w:val="Normal"/>
        <w:spacing w:lineRule="auto" w:line="360" w:before="0" w:after="0"/>
        <w:rPr>
          <w:rFonts w:ascii="Arial Nova" w:hAnsi="Arial Nova" w:eastAsia="Times New Roman" w:cs="Calibri Light" w:cstheme="majorHAnsi"/>
          <w:color w:val="000000"/>
          <w:kern w:val="0"/>
          <w:sz w:val="24"/>
          <w:szCs w:val="24"/>
          <w:lang w:eastAsia="fr-FR"/>
          <w14:ligatures w14:val="none"/>
        </w:rPr>
      </w:pPr>
      <w:r>
        <w:rPr>
          <w:rFonts w:eastAsia="Times New Roman" w:cs="Calibri Light" w:cstheme="majorHAnsi" w:ascii="Arial Nova" w:hAnsi="Arial Nova"/>
          <w:color w:val="00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Effets négatifs :</w:t>
      </w:r>
    </w:p>
    <w:p>
      <w:pPr>
        <w:pStyle w:val="ListParagraph"/>
        <w:numPr>
          <w:ilvl w:val="0"/>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Nausées ;</w:t>
      </w:r>
    </w:p>
    <w:p>
      <w:pPr>
        <w:pStyle w:val="ListParagraph"/>
        <w:numPr>
          <w:ilvl w:val="0"/>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Vomissements ;</w:t>
      </w:r>
    </w:p>
    <w:p>
      <w:pPr>
        <w:pStyle w:val="ListParagraph"/>
        <w:numPr>
          <w:ilvl w:val="0"/>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Troubles de la respiration et de la transpiration ;</w:t>
      </w:r>
    </w:p>
    <w:p>
      <w:pPr>
        <w:pStyle w:val="ListParagraph"/>
        <w:numPr>
          <w:ilvl w:val="0"/>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Pannes sexuelles ;</w:t>
      </w:r>
    </w:p>
    <w:p>
      <w:pPr>
        <w:pStyle w:val="ListParagraph"/>
        <w:numPr>
          <w:ilvl w:val="0"/>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Dérèglement du cycle menstruel chez les femmes ;</w:t>
      </w:r>
    </w:p>
    <w:p>
      <w:pPr>
        <w:pStyle w:val="ListParagraph"/>
        <w:numPr>
          <w:ilvl w:val="0"/>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Addiction (lire plus bas)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Abcès bactérien et hématomes (si l’injection n’est pas réalisée par un professionnel) avec risque d’infection grave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Infection cardiaque (si l’héroïne injectée dans le sang est impure et contient des bactéries).</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Vie quotidienne perturbée : l’obtention d’héroïne devient une priorité, au détriment de la vie sociale, familiale, professionnelle et l’estime personnelle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Abandon des passions de l’individu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Sentiment de malaise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Pour les femmes enceintes, la prise d’héroïne présente des risques de malformation de l’enfant à naître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Somnolence ;</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Risque de surdosage, avec tombée dans le coma, ou décès.</w:t>
      </w:r>
    </w:p>
    <w:p>
      <w:pPr>
        <w:pStyle w:val="ListParagraph"/>
        <w:numPr>
          <w:ilvl w:val="0"/>
          <w:numId w:val="2"/>
        </w:numPr>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cs="Calibri Light" w:ascii="Arial Nova" w:hAnsi="Arial Nova" w:cstheme="majorHAnsi"/>
          <w:sz w:val="24"/>
          <w:szCs w:val="24"/>
        </w:rPr>
        <w:t xml:space="preserve">Les contaminations bactériennes ou virales lors du partage des seringue (virus du sida et des hépatites B et C). </w:t>
      </w:r>
    </w:p>
    <w:p>
      <w:pPr>
        <w:pStyle w:val="ListParagraph"/>
        <w:spacing w:lineRule="auto" w:line="360" w:before="0" w:after="0"/>
        <w:contextualSpacing/>
        <w:jc w:val="both"/>
        <w:rPr>
          <w:rFonts w:ascii="Arial Nova" w:hAnsi="Arial Nova" w:eastAsia="Times New Roman" w:cs="Calibri Light" w:cstheme="majorHAnsi"/>
          <w:kern w:val="0"/>
          <w:sz w:val="24"/>
          <w:szCs w:val="24"/>
          <w:lang w:eastAsia="fr-FR"/>
          <w14:ligatures w14:val="none"/>
        </w:rPr>
      </w:pPr>
      <w:r>
        <w:rPr>
          <w:rFonts w:cs="Calibri Light" w:ascii="Arial Nova" w:hAnsi="Arial Nova" w:cstheme="majorHAnsi"/>
          <w:sz w:val="24"/>
          <w:szCs w:val="24"/>
        </w:rPr>
        <w:br/>
        <w:t> </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ListParagraph"/>
        <w:numPr>
          <w:ilvl w:val="0"/>
          <w:numId w:val="4"/>
        </w:numPr>
        <w:spacing w:lineRule="auto" w:line="360" w:before="0" w:after="0"/>
        <w:contextualSpacing/>
        <w:rPr>
          <w:rFonts w:ascii="Arial Nova" w:hAnsi="Arial Nova" w:eastAsia="Times New Roman" w:cs="Calibri Light" w:cstheme="majorHAnsi"/>
          <w:color w:val="FF0000"/>
          <w:kern w:val="0"/>
          <w:sz w:val="24"/>
          <w:szCs w:val="24"/>
          <w:lang w:eastAsia="fr-FR"/>
          <w14:ligatures w14:val="none"/>
        </w:rPr>
      </w:pPr>
      <w:r>
        <w:rPr>
          <w:rFonts w:eastAsia="Times New Roman" w:cs="Calibri Light" w:ascii="Arial Nova" w:hAnsi="Arial Nova" w:cstheme="majorHAnsi"/>
          <w:color w:val="FF0000"/>
          <w:kern w:val="0"/>
          <w:sz w:val="24"/>
          <w:szCs w:val="24"/>
          <w:lang w:eastAsia="fr-FR"/>
          <w14:ligatures w14:val="none"/>
        </w:rPr>
        <w:t xml:space="preserve">Sevrage et prévention </w:t>
      </w:r>
    </w:p>
    <w:p>
      <w:pPr>
        <w:pStyle w:val="Normal"/>
        <w:spacing w:lineRule="auto" w:line="360" w:before="0" w:after="0"/>
        <w:rPr>
          <w:rFonts w:ascii="Arial Nova" w:hAnsi="Arial Nova" w:eastAsia="Times New Roman" w:cs="Calibri Light" w:cstheme="majorHAnsi"/>
          <w:color w:val="000000"/>
          <w:kern w:val="0"/>
          <w:sz w:val="24"/>
          <w:szCs w:val="24"/>
          <w:lang w:eastAsia="fr-FR"/>
          <w14:ligatures w14:val="none"/>
        </w:rPr>
      </w:pPr>
      <w:r>
        <w:rPr>
          <w:rFonts w:eastAsia="Times New Roman" w:cs="Calibri Light" w:cstheme="majorHAnsi" w:ascii="Arial Nova" w:hAnsi="Arial Nova"/>
          <w:color w:val="000000"/>
          <w:kern w:val="0"/>
          <w:sz w:val="24"/>
          <w:szCs w:val="24"/>
          <w:lang w:eastAsia="fr-FR"/>
          <w14:ligatures w14:val="none"/>
        </w:rPr>
      </w:r>
    </w:p>
    <w:p>
      <w:pPr>
        <w:pStyle w:val="ListParagraph"/>
        <w:numPr>
          <w:ilvl w:val="0"/>
          <w:numId w:val="6"/>
        </w:numPr>
        <w:spacing w:lineRule="auto" w:line="360" w:before="0" w:after="0"/>
        <w:contextualSpacing/>
        <w:rPr>
          <w:rFonts w:ascii="Arial Nova" w:hAnsi="Arial Nova" w:eastAsia="Times New Roman" w:cs="Calibri Light" w:cstheme="majorHAnsi"/>
          <w:color w:val="000000"/>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Sevrage :</w:t>
      </w:r>
    </w:p>
    <w:p>
      <w:pPr>
        <w:pStyle w:val="Normal"/>
        <w:spacing w:lineRule="auto" w:line="360" w:before="0" w:after="0"/>
        <w:ind w:firstLine="708"/>
        <w:rPr>
          <w:rFonts w:ascii="Arial Nova" w:hAnsi="Arial Nova" w:eastAsia="Times New Roman" w:cs="Calibri Light" w:cstheme="majorHAnsi"/>
          <w:color w:val="000000"/>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Il existe différentes méthodes de sevrage :</w:t>
      </w:r>
    </w:p>
    <w:p>
      <w:pPr>
        <w:pStyle w:val="ListParagraph"/>
        <w:numPr>
          <w:ilvl w:val="1"/>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 xml:space="preserve">Si l’addiction est récente, stopper toute consommation au moins pendant trois semaines suffit à lutter face cette substance </w:t>
      </w:r>
    </w:p>
    <w:p>
      <w:pPr>
        <w:pStyle w:val="ListParagraph"/>
        <w:numPr>
          <w:ilvl w:val="1"/>
          <w:numId w:val="2"/>
        </w:numPr>
        <w:spacing w:lineRule="auto" w:line="360" w:before="0" w:after="0"/>
        <w:contextualSpacing/>
        <w:rPr>
          <w:rFonts w:ascii="Arial Nova" w:hAnsi="Arial Nova" w:eastAsia="Times New Roman" w:cs="Calibri Light" w:cstheme="majorHAnsi"/>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Si l’addiction est déjà bien implantée, faire un sevrage.</w:t>
      </w:r>
    </w:p>
    <w:p>
      <w:pPr>
        <w:pStyle w:val="Normal"/>
        <w:spacing w:lineRule="auto" w:line="360" w:before="0" w:after="0"/>
        <w:jc w:val="both"/>
        <w:rPr>
          <w:rFonts w:ascii="Arial Nova" w:hAnsi="Arial Nova" w:eastAsia="Times New Roman" w:cs="Calibri Light" w:cstheme="majorHAnsi"/>
          <w:color w:val="000000"/>
          <w:kern w:val="0"/>
          <w:sz w:val="24"/>
          <w:szCs w:val="24"/>
          <w:lang w:eastAsia="fr-FR"/>
          <w14:ligatures w14:val="none"/>
        </w:rPr>
      </w:pPr>
      <w:r>
        <w:rPr>
          <w:rFonts w:eastAsia="Times New Roman" w:cs="Calibri Light" w:cstheme="majorHAnsi" w:ascii="Arial Nova" w:hAnsi="Arial Nova"/>
          <w:color w:val="000000"/>
          <w:kern w:val="0"/>
          <w:sz w:val="24"/>
          <w:szCs w:val="24"/>
          <w:lang w:eastAsia="fr-FR"/>
          <w14:ligatures w14:val="none"/>
        </w:rPr>
      </w:r>
    </w:p>
    <w:p>
      <w:pPr>
        <w:pStyle w:val="Normal"/>
        <w:spacing w:lineRule="auto" w:line="360" w:before="0" w:after="0"/>
        <w:jc w:val="both"/>
        <w:rPr>
          <w:rFonts w:ascii="Arial Nova" w:hAnsi="Arial Nova" w:eastAsia="Times New Roman" w:cs="Calibri Light" w:cstheme="majorHAnsi"/>
          <w:color w:val="000000"/>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Le sevrage est un processus long et difficile. L’absence d’héroïne dans le corps provoque un fort sentiment de manque, et il faut beaucoup de force mentale pour y résister. Différentes structures viennent en aide aux patients qui le désirent, jusqu’à pouvoir résider dans un lieu clos pendant un certain temps, avec l’aide de soignants pour apaiser les souffrances.</w:t>
      </w:r>
    </w:p>
    <w:p>
      <w:pPr>
        <w:pStyle w:val="Normal"/>
        <w:spacing w:lineRule="auto" w:line="360" w:before="0" w:after="0"/>
        <w:jc w:val="both"/>
        <w:rPr>
          <w:rFonts w:ascii="Arial Nova" w:hAnsi="Arial Nova" w:eastAsia="Times New Roman" w:cs="Calibri Light" w:cstheme="majorHAnsi"/>
          <w:color w:val="000000"/>
          <w:kern w:val="0"/>
          <w:sz w:val="24"/>
          <w:szCs w:val="24"/>
          <w:lang w:eastAsia="fr-FR"/>
          <w14:ligatures w14:val="none"/>
        </w:rPr>
      </w:pPr>
      <w:r>
        <w:rPr>
          <w:rFonts w:eastAsia="Times New Roman" w:cs="Calibri Light" w:cstheme="majorHAnsi" w:ascii="Arial Nova" w:hAnsi="Arial Nova"/>
          <w:color w:val="000000"/>
          <w:kern w:val="0"/>
          <w:sz w:val="24"/>
          <w:szCs w:val="24"/>
          <w:lang w:eastAsia="fr-FR"/>
          <w14:ligatures w14:val="none"/>
        </w:rPr>
      </w:r>
    </w:p>
    <w:p>
      <w:pPr>
        <w:pStyle w:val="ListParagraph"/>
        <w:numPr>
          <w:ilvl w:val="0"/>
          <w:numId w:val="6"/>
        </w:numPr>
        <w:spacing w:lineRule="auto" w:line="360" w:before="0" w:after="0"/>
        <w:contextualSpacing/>
        <w:jc w:val="both"/>
        <w:rPr>
          <w:rFonts w:ascii="Arial Nova" w:hAnsi="Arial Nova" w:eastAsia="Times New Roman" w:cs="Calibri Light" w:cstheme="majorHAnsi"/>
          <w:color w:val="000000"/>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Prévention :</w:t>
      </w:r>
    </w:p>
    <w:p>
      <w:pPr>
        <w:pStyle w:val="ListParagraph"/>
        <w:spacing w:lineRule="auto" w:line="360" w:before="0" w:after="0"/>
        <w:contextualSpacing/>
        <w:jc w:val="both"/>
        <w:rPr>
          <w:rFonts w:ascii="Arial Nova" w:hAnsi="Arial Nova" w:eastAsia="Times New Roman" w:cs="Calibri Light" w:cstheme="majorHAnsi"/>
          <w:color w:val="000000"/>
          <w:kern w:val="0"/>
          <w:sz w:val="24"/>
          <w:szCs w:val="24"/>
          <w:lang w:eastAsia="fr-FR"/>
          <w14:ligatures w14:val="none"/>
        </w:rPr>
      </w:pPr>
      <w:r>
        <w:rPr>
          <w:rFonts w:eastAsia="Times New Roman" w:cs="Calibri Light" w:ascii="Arial Nova" w:hAnsi="Arial Nova" w:cstheme="majorHAnsi"/>
          <w:color w:val="000000"/>
          <w:kern w:val="0"/>
          <w:sz w:val="24"/>
          <w:szCs w:val="24"/>
          <w:lang w:eastAsia="fr-FR"/>
          <w14:ligatures w14:val="none"/>
        </w:rPr>
        <w:t>Des associations existent pour prévenir et aider face à l’addiction de cette drogue.</w:t>
      </w:r>
    </w:p>
    <w:p>
      <w:pPr>
        <w:pStyle w:val="Normal"/>
        <w:spacing w:lineRule="auto" w:line="360" w:before="0" w:after="0"/>
        <w:rPr>
          <w:rFonts w:ascii="Arial Nova" w:hAnsi="Arial Nova" w:eastAsia="Times New Roman" w:cs="Calibri Light" w:cstheme="majorHAnsi"/>
          <w:color w:val="000000"/>
          <w:kern w:val="0"/>
          <w:sz w:val="24"/>
          <w:szCs w:val="24"/>
          <w:lang w:eastAsia="fr-FR"/>
          <w14:ligatures w14:val="none"/>
        </w:rPr>
      </w:pPr>
      <w:r>
        <w:rPr>
          <w:rFonts w:eastAsia="Times New Roman" w:cs="Calibri Light" w:cstheme="majorHAnsi" w:ascii="Arial Nova" w:hAnsi="Arial Nova"/>
          <w:color w:val="000000"/>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drawing>
          <wp:anchor behindDoc="0" distT="0" distB="0" distL="114300" distR="114300" simplePos="0" locked="0" layoutInCell="0" allowOverlap="1" relativeHeight="20">
            <wp:simplePos x="0" y="0"/>
            <wp:positionH relativeFrom="column">
              <wp:posOffset>1270</wp:posOffset>
            </wp:positionH>
            <wp:positionV relativeFrom="paragraph">
              <wp:posOffset>-635</wp:posOffset>
            </wp:positionV>
            <wp:extent cx="4309110" cy="3028315"/>
            <wp:effectExtent l="0" t="0" r="0" b="0"/>
            <wp:wrapTopAndBottom/>
            <wp:docPr id="14" name="Image3"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Une image contenant texte, Visage humain, personne, capture d’écran&#10;&#10;Description générée automatiquement"/>
                    <pic:cNvPicPr>
                      <a:picLocks noChangeAspect="1" noChangeArrowheads="1"/>
                    </pic:cNvPicPr>
                  </pic:nvPicPr>
                  <pic:blipFill>
                    <a:blip r:embed="rId6"/>
                    <a:stretch>
                      <a:fillRect/>
                    </a:stretch>
                  </pic:blipFill>
                  <pic:spPr bwMode="auto">
                    <a:xfrm>
                      <a:off x="0" y="0"/>
                      <a:ext cx="4309110" cy="3028315"/>
                    </a:xfrm>
                    <a:prstGeom prst="rect">
                      <a:avLst/>
                    </a:prstGeom>
                  </pic:spPr>
                </pic:pic>
              </a:graphicData>
            </a:graphic>
          </wp:anchor>
        </w:drawing>
      </w:r>
      <w:r>
        <w:rPr>
          <w:rFonts w:eastAsia="Times New Roman" w:cs="Calibri Light" w:ascii="Arial Nova" w:hAnsi="Arial Nova" w:cstheme="majorHAnsi"/>
          <w:kern w:val="0"/>
          <w:sz w:val="24"/>
          <w:szCs w:val="24"/>
          <w:lang w:eastAsia="fr-FR"/>
          <w14:ligatures w14:val="none"/>
        </w:rPr>
        <w:t xml:space="preserve">   </w:t>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
        <w:spacing w:lineRule="auto" w:line="360" w:before="0" w:after="0"/>
        <w:rPr>
          <w:rFonts w:ascii="Arial Nova" w:hAnsi="Arial Nova" w:eastAsia="Times New Roman" w:cs="Calibri Light" w:cstheme="majorHAnsi"/>
          <w:kern w:val="0"/>
          <w:sz w:val="24"/>
          <w:szCs w:val="24"/>
          <w:lang w:eastAsia="fr-FR"/>
          <w14:ligatures w14:val="none"/>
        </w:rPr>
      </w:pPr>
      <w:r>
        <w:rPr>
          <w:rFonts w:eastAsia="Times New Roman" w:cs="Calibri Light" w:cstheme="majorHAnsi" w:ascii="Arial Nova" w:hAnsi="Arial Nova"/>
          <w:kern w:val="0"/>
          <w:sz w:val="24"/>
          <w:szCs w:val="24"/>
          <w:lang w:eastAsia="fr-FR"/>
          <w14:ligatures w14:val="none"/>
        </w:rPr>
      </w:r>
    </w:p>
    <w:p>
      <w:pPr>
        <w:pStyle w:val="NormalWeb"/>
        <w:numPr>
          <w:ilvl w:val="0"/>
          <w:numId w:val="4"/>
        </w:numPr>
        <w:spacing w:lineRule="auto" w:line="360" w:before="280" w:after="280"/>
        <w:rPr>
          <w:rFonts w:ascii="Arial Nova" w:hAnsi="Arial Nova" w:cs="Calibri Light" w:cstheme="majorHAnsi"/>
          <w:color w:val="FF0000"/>
        </w:rPr>
      </w:pPr>
      <w:r>
        <w:rPr>
          <w:rFonts w:cs="Calibri Light" w:ascii="Arial Nova" w:hAnsi="Arial Nova" w:cstheme="majorHAnsi"/>
          <w:color w:val="FF0000"/>
        </w:rPr>
        <w:t>Le cas des États-Unis</w:t>
      </w:r>
    </w:p>
    <w:p>
      <w:pPr>
        <w:pStyle w:val="Normal"/>
        <w:spacing w:lineRule="auto" w:line="360" w:before="0" w:after="0"/>
        <w:jc w:val="both"/>
        <w:rPr>
          <w:rFonts w:ascii="Arial Nova" w:hAnsi="Arial Nova" w:eastAsia="Times New Roman" w:cs="Times New Roman"/>
          <w:kern w:val="0"/>
          <w:sz w:val="24"/>
          <w:szCs w:val="24"/>
          <w:lang w:eastAsia="fr-FR"/>
          <w14:ligatures w14:val="none"/>
        </w:rPr>
      </w:pPr>
      <w:r>
        <w:rPr>
          <w:rFonts w:eastAsia="Times New Roman" w:cs="Arial" w:ascii="Arial Nova" w:hAnsi="Arial Nova"/>
          <w:color w:val="000000"/>
          <w:kern w:val="0"/>
          <w:sz w:val="24"/>
          <w:szCs w:val="24"/>
          <w:lang w:eastAsia="fr-FR"/>
          <w14:ligatures w14:val="none"/>
        </w:rPr>
        <w:t xml:space="preserve">L'utilisation de médicaments opiacés tels que la morphine remonte au XIXe siècle, principalement pendant la guerre de Sécession aux </w:t>
      </w:r>
      <w:bookmarkStart w:id="0" w:name="_Hlk134391845"/>
      <w:r>
        <w:rPr>
          <w:rFonts w:eastAsia="Times New Roman" w:cs="Arial" w:ascii="Arial Nova" w:hAnsi="Arial Nova"/>
          <w:color w:val="000000"/>
          <w:kern w:val="0"/>
          <w:sz w:val="24"/>
          <w:szCs w:val="24"/>
          <w:lang w:eastAsia="fr-FR"/>
          <w14:ligatures w14:val="none"/>
        </w:rPr>
        <w:t>États</w:t>
      </w:r>
      <w:bookmarkEnd w:id="0"/>
      <w:r>
        <w:rPr>
          <w:rFonts w:eastAsia="Times New Roman" w:cs="Arial" w:ascii="Arial Nova" w:hAnsi="Arial Nova"/>
          <w:color w:val="000000"/>
          <w:kern w:val="0"/>
          <w:sz w:val="24"/>
          <w:szCs w:val="24"/>
          <w:lang w:eastAsia="fr-FR"/>
          <w14:ligatures w14:val="none"/>
        </w:rPr>
        <w:t>-Unis, dans le but de soulager la douleur. Malheureusement, après la guerre, environ 400 000 soldats ont développé une dépendance à la morphine. La morphine a été largement prescrite pour traiter divers types de douleurs, y compris les douleurs mineures, en raison de son efficacité. En 1898, Bayer a commencé à commercialiser de l'héroïne en prétendant que celle-ci aidait à lutter contre la toux, mais, à partir des années 1920, l'addiction à ces médicaments a été reconnue et les médecins ont refusé de prescrire des opiacés. La première loi américaine limitant la vente d'héroïne, de morphine et de cocaïne était le Harrison Narcotics Tax Act de 1914. En 1924, l'héroïne a été interdite de fabrication, de vente et d'importation.</w:t>
      </w:r>
    </w:p>
    <w:p>
      <w:pPr>
        <w:pStyle w:val="Normal"/>
        <w:spacing w:lineRule="auto" w:line="360" w:before="0" w:after="0"/>
        <w:rPr>
          <w:rFonts w:ascii="Arial Nova" w:hAnsi="Arial Nova" w:eastAsia="Times New Roman" w:cs="Times New Roman"/>
          <w:kern w:val="0"/>
          <w:sz w:val="24"/>
          <w:szCs w:val="24"/>
          <w:lang w:eastAsia="fr-FR"/>
          <w14:ligatures w14:val="none"/>
        </w:rPr>
      </w:pPr>
      <w:r>
        <w:rPr>
          <w:rFonts w:eastAsia="Times New Roman" w:cs="Times New Roman" w:ascii="Arial Nova" w:hAnsi="Arial Nova"/>
          <w:kern w:val="0"/>
          <w:sz w:val="24"/>
          <w:szCs w:val="24"/>
          <w:lang w:eastAsia="fr-FR"/>
          <w14:ligatures w14:val="none"/>
        </w:rPr>
      </w:r>
    </w:p>
    <w:p>
      <w:pPr>
        <w:pStyle w:val="Normal"/>
        <w:spacing w:lineRule="auto" w:line="360" w:before="0" w:after="0"/>
        <w:jc w:val="both"/>
        <w:rPr>
          <w:rFonts w:ascii="Arial Nova" w:hAnsi="Arial Nova" w:eastAsia="Times New Roman" w:cs="Times New Roman"/>
          <w:kern w:val="0"/>
          <w:sz w:val="24"/>
          <w:szCs w:val="24"/>
          <w:lang w:eastAsia="fr-FR"/>
          <w14:ligatures w14:val="none"/>
        </w:rPr>
      </w:pPr>
      <w:r>
        <w:rPr>
          <w:rFonts w:eastAsia="Times New Roman" w:cs="Arial" w:ascii="Arial Nova" w:hAnsi="Arial Nova"/>
          <w:color w:val="000000"/>
          <w:kern w:val="0"/>
          <w:sz w:val="24"/>
          <w:szCs w:val="24"/>
          <w:lang w:eastAsia="fr-FR"/>
          <w14:ligatures w14:val="none"/>
        </w:rPr>
        <w:t>Dans les années 30 à 50, l'addiction à l'héroïne était relativement mineure et peu connue du grand public. Elle était associée à certains milieux marginaux, comme les musiciens de jazz ou des écrivains comme William Burroughs, mais elle ne touchait pas les Américains moyens.</w:t>
      </w:r>
    </w:p>
    <w:p>
      <w:pPr>
        <w:pStyle w:val="Normal"/>
        <w:spacing w:lineRule="auto" w:line="360" w:before="0" w:after="0"/>
        <w:rPr>
          <w:rFonts w:ascii="Arial Nova" w:hAnsi="Arial Nova" w:eastAsia="Times New Roman" w:cs="Times New Roman"/>
          <w:kern w:val="0"/>
          <w:sz w:val="24"/>
          <w:szCs w:val="24"/>
          <w:lang w:eastAsia="fr-FR"/>
          <w14:ligatures w14:val="none"/>
        </w:rPr>
      </w:pPr>
      <w:r>
        <w:rPr>
          <w:rFonts w:eastAsia="Times New Roman" w:cs="Times New Roman" w:ascii="Arial Nova" w:hAnsi="Arial Nova"/>
          <w:kern w:val="0"/>
          <w:sz w:val="24"/>
          <w:szCs w:val="24"/>
          <w:lang w:eastAsia="fr-FR"/>
          <w14:ligatures w14:val="none"/>
        </w:rPr>
      </w:r>
    </w:p>
    <w:p>
      <w:pPr>
        <w:pStyle w:val="Normal"/>
        <w:spacing w:lineRule="auto" w:line="360" w:before="0" w:after="0"/>
        <w:jc w:val="both"/>
        <w:rPr>
          <w:rFonts w:ascii="Arial Nova" w:hAnsi="Arial Nova" w:eastAsia="Times New Roman" w:cs="Times New Roman"/>
          <w:kern w:val="0"/>
          <w:sz w:val="24"/>
          <w:szCs w:val="24"/>
          <w:lang w:eastAsia="fr-FR"/>
          <w14:ligatures w14:val="none"/>
        </w:rPr>
      </w:pPr>
      <w:r>
        <w:rPr>
          <w:rFonts w:eastAsia="Times New Roman" w:cs="Arial" w:ascii="Arial Nova" w:hAnsi="Arial Nova"/>
          <w:color w:val="000000"/>
          <w:kern w:val="0"/>
          <w:sz w:val="24"/>
          <w:szCs w:val="24"/>
          <w:lang w:eastAsia="fr-FR"/>
          <w14:ligatures w14:val="none"/>
        </w:rPr>
        <w:t>Cependant, dans les années 60 et 70, les décès par surdose de Janis Joplin, Jim Morrison et Lenny Bruce ont sensibilisé l'opinion publique à l'addiction. Après la guerre du Vietnam, entre 10 et 15% des soldats ont développé une dépendance à l'héroïne, en parallèle à une utilisation croissante chez les personnes à faible revenu. En 1973, il y avait 1,5 décès par surdose de drogue pour 100 000 personnes.</w:t>
      </w:r>
    </w:p>
    <w:p>
      <w:pPr>
        <w:pStyle w:val="Normal"/>
        <w:spacing w:lineRule="auto" w:line="360" w:before="0" w:after="0"/>
        <w:rPr>
          <w:rFonts w:ascii="Arial Nova" w:hAnsi="Arial Nova" w:eastAsia="Times New Roman" w:cs="Times New Roman"/>
          <w:kern w:val="0"/>
          <w:sz w:val="24"/>
          <w:szCs w:val="24"/>
          <w:lang w:eastAsia="fr-FR"/>
          <w14:ligatures w14:val="none"/>
        </w:rPr>
      </w:pPr>
      <w:r>
        <w:rPr>
          <w:rFonts w:eastAsia="Times New Roman" w:cs="Times New Roman" w:ascii="Arial Nova" w:hAnsi="Arial Nova"/>
          <w:kern w:val="0"/>
          <w:sz w:val="24"/>
          <w:szCs w:val="24"/>
          <w:lang w:eastAsia="fr-FR"/>
          <w14:ligatures w14:val="none"/>
        </w:rPr>
      </w:r>
    </w:p>
    <w:p>
      <w:pPr>
        <w:pStyle w:val="Normal"/>
        <w:spacing w:lineRule="auto" w:line="360" w:before="0" w:after="0"/>
        <w:jc w:val="both"/>
        <w:rPr>
          <w:rFonts w:ascii="Arial Nova" w:hAnsi="Arial Nova" w:eastAsia="Times New Roman" w:cs="Times New Roman"/>
          <w:kern w:val="0"/>
          <w:sz w:val="24"/>
          <w:szCs w:val="24"/>
          <w:lang w:eastAsia="fr-FR"/>
          <w14:ligatures w14:val="none"/>
        </w:rPr>
      </w:pPr>
      <w:r>
        <w:rPr>
          <w:rFonts w:eastAsia="Times New Roman" w:cs="Arial" w:ascii="Arial Nova" w:hAnsi="Arial Nova"/>
          <w:color w:val="000000"/>
          <w:kern w:val="0"/>
          <w:sz w:val="24"/>
          <w:szCs w:val="24"/>
          <w:lang w:eastAsia="fr-FR"/>
          <w14:ligatures w14:val="none"/>
        </w:rPr>
        <w:t>Ces dernières années, la crise sanitaire liée aux opioïdes aux États-Unis s'est intensifiée, faisant près de 82 000 morts entre février 2021 et février 2022. Entre 1999 et 2020, plus de 564 000 Américains sont morts d'une overdose d'opioïdes. Pour faire face à cette crise, l'État fédéral a alloué 1,5 milliard de dollars pour une meilleure prise en charge de la dépendance aux opioïdes. En 2019, 493 adolescents américains sont morts en raison de ces drogues de synthèse, un chiffre qui a grimpé à 1 146 en 2021.</w:t>
      </w:r>
    </w:p>
    <w:p>
      <w:pPr>
        <w:pStyle w:val="Normal"/>
        <w:spacing w:lineRule="auto" w:line="360"/>
        <w:rPr>
          <w:rFonts w:ascii="Arial Nova" w:hAnsi="Arial Nova" w:eastAsia="Times New Roman" w:cs="Calibri Light" w:cstheme="majorHAnsi"/>
          <w:b/>
          <w:b/>
          <w:bCs/>
          <w:kern w:val="0"/>
          <w:sz w:val="24"/>
          <w:szCs w:val="24"/>
          <w:lang w:eastAsia="fr-FR"/>
          <w14:ligatures w14:val="none"/>
        </w:rPr>
      </w:pPr>
      <w:r>
        <w:rPr/>
        <mc:AlternateContent>
          <mc:Choice Requires="wps">
            <w:drawing>
              <wp:anchor behindDoc="0" distT="40005" distB="52705" distL="109220" distR="132080" simplePos="0" locked="0" layoutInCell="0" allowOverlap="1" relativeHeight="13" wp14:anchorId="505EACCA">
                <wp:simplePos x="0" y="0"/>
                <wp:positionH relativeFrom="column">
                  <wp:posOffset>4081780</wp:posOffset>
                </wp:positionH>
                <wp:positionV relativeFrom="paragraph">
                  <wp:posOffset>276225</wp:posOffset>
                </wp:positionV>
                <wp:extent cx="2292985" cy="445135"/>
                <wp:effectExtent l="5715" t="5715" r="4445" b="4445"/>
                <wp:wrapSquare wrapText="bothSides"/>
                <wp:docPr id="15" name="Zone de texte 2"/>
                <a:graphic xmlns:a="http://schemas.openxmlformats.org/drawingml/2006/main">
                  <a:graphicData uri="http://schemas.microsoft.com/office/word/2010/wordprocessingShape">
                    <wps:wsp>
                      <wps:cNvSpPr/>
                      <wps:spPr>
                        <a:xfrm>
                          <a:off x="0" y="0"/>
                          <a:ext cx="2292840" cy="44496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pPr>
                            <w:r>
                              <w:rPr/>
                              <w:t>Graphique de l’évolution des morts de surdose</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321.4pt;margin-top:21.75pt;width:180.5pt;height:35pt;mso-wrap-style:square;v-text-anchor:top" wp14:anchorId="505EACCA">
                <v:fill o:detectmouseclick="t" type="solid" color2="black"/>
                <v:stroke color="black" weight="9360" joinstyle="miter" endcap="flat"/>
                <v:textbox>
                  <w:txbxContent>
                    <w:p>
                      <w:pPr>
                        <w:pStyle w:val="Contenudecadre"/>
                        <w:spacing w:before="0" w:after="160"/>
                        <w:rPr/>
                      </w:pPr>
                      <w:r>
                        <w:rPr/>
                        <w:t>Graphique de l’évolution des morts de surdose</w:t>
                      </w:r>
                    </w:p>
                  </w:txbxContent>
                </v:textbox>
                <w10:wrap type="square"/>
              </v:rect>
            </w:pict>
          </mc:Fallback>
        </mc:AlternateContent>
        <mc:AlternateContent>
          <mc:Choice Requires="wps">
            <w:drawing>
              <wp:anchor behindDoc="0" distT="40005" distB="52705" distL="109220" distR="132080" simplePos="0" locked="0" layoutInCell="0" allowOverlap="1" relativeHeight="15" wp14:anchorId="2CC7C8F2">
                <wp:simplePos x="0" y="0"/>
                <wp:positionH relativeFrom="column">
                  <wp:posOffset>4081780</wp:posOffset>
                </wp:positionH>
                <wp:positionV relativeFrom="paragraph">
                  <wp:posOffset>937260</wp:posOffset>
                </wp:positionV>
                <wp:extent cx="2292985" cy="445135"/>
                <wp:effectExtent l="5715" t="5715" r="4445" b="4445"/>
                <wp:wrapSquare wrapText="bothSides"/>
                <wp:docPr id="17" name="Zone de texte 2"/>
                <a:graphic xmlns:a="http://schemas.openxmlformats.org/drawingml/2006/main">
                  <a:graphicData uri="http://schemas.microsoft.com/office/word/2010/wordprocessingShape">
                    <wps:wsp>
                      <wps:cNvSpPr/>
                      <wps:spPr>
                        <a:xfrm>
                          <a:off x="0" y="0"/>
                          <a:ext cx="2292840" cy="44496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pPr>
                            <w:r>
                              <w:rPr/>
                              <w:t>Forte augmentation être 2010 et 2016, baisse entre 2016 et 2020</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321.4pt;margin-top:73.8pt;width:180.5pt;height:35pt;mso-wrap-style:square;v-text-anchor:top" wp14:anchorId="2CC7C8F2">
                <v:fill o:detectmouseclick="t" type="solid" color2="black"/>
                <v:stroke color="black" weight="9360" joinstyle="miter" endcap="flat"/>
                <v:textbox>
                  <w:txbxContent>
                    <w:p>
                      <w:pPr>
                        <w:pStyle w:val="Contenudecadre"/>
                        <w:spacing w:before="0" w:after="160"/>
                        <w:rPr/>
                      </w:pPr>
                      <w:r>
                        <w:rPr/>
                        <w:t>Forte augmentation être 2010 et 2016, baisse entre 2016 et 2020</w:t>
                      </w:r>
                    </w:p>
                  </w:txbxContent>
                </v:textbox>
                <w10:wrap type="square"/>
              </v:rect>
            </w:pict>
          </mc:Fallback>
        </mc:AlternateContent>
        <w:drawing>
          <wp:inline distT="0" distB="0" distL="0" distR="0">
            <wp:extent cx="3726180" cy="2207260"/>
            <wp:effectExtent l="0" t="0" r="0" b="0"/>
            <wp:docPr id="19" name="Image 1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Une image contenant texte, capture d’écran, ligne, Police&#10;&#10;Description générée automatiquement"/>
                    <pic:cNvPicPr>
                      <a:picLocks noChangeAspect="1" noChangeArrowheads="1"/>
                    </pic:cNvPicPr>
                  </pic:nvPicPr>
                  <pic:blipFill>
                    <a:blip r:embed="rId7"/>
                    <a:stretch>
                      <a:fillRect/>
                    </a:stretch>
                  </pic:blipFill>
                  <pic:spPr bwMode="auto">
                    <a:xfrm>
                      <a:off x="0" y="0"/>
                      <a:ext cx="3726180" cy="2207260"/>
                    </a:xfrm>
                    <a:prstGeom prst="rect">
                      <a:avLst/>
                    </a:prstGeom>
                  </pic:spPr>
                </pic:pic>
              </a:graphicData>
            </a:graphic>
          </wp:inline>
        </w:drawing>
      </w:r>
    </w:p>
    <w:p>
      <w:pPr>
        <w:pStyle w:val="Normal"/>
        <w:spacing w:lineRule="auto" w:line="360"/>
        <w:rPr>
          <w:rFonts w:ascii="Arial Nova" w:hAnsi="Arial Nova" w:eastAsia="Times New Roman" w:cs="Calibri Light" w:cstheme="majorHAnsi"/>
          <w:b/>
          <w:b/>
          <w:bCs/>
          <w:kern w:val="0"/>
          <w:sz w:val="24"/>
          <w:szCs w:val="24"/>
          <w:lang w:eastAsia="fr-FR"/>
          <w14:ligatures w14:val="none"/>
        </w:rPr>
      </w:pPr>
      <w:r>
        <w:rPr>
          <w:rFonts w:eastAsia="Times New Roman" w:cs="Calibri Light" w:cstheme="majorHAnsi" w:ascii="Arial Nova" w:hAnsi="Arial Nova"/>
          <w:b/>
          <w:bCs/>
          <w:kern w:val="0"/>
          <w:sz w:val="24"/>
          <w:szCs w:val="24"/>
          <w:lang w:eastAsia="fr-FR"/>
          <w14:ligatures w14:val="none"/>
        </w:rPr>
      </w:r>
    </w:p>
    <w:p>
      <w:pPr>
        <w:pStyle w:val="ListParagraph"/>
        <w:numPr>
          <w:ilvl w:val="0"/>
          <w:numId w:val="4"/>
        </w:numPr>
        <w:spacing w:lineRule="auto" w:line="360"/>
        <w:rPr>
          <w:rFonts w:ascii="Arial Nova" w:hAnsi="Arial Nova"/>
          <w:color w:val="FF0000"/>
          <w:sz w:val="24"/>
          <w:szCs w:val="24"/>
        </w:rPr>
      </w:pPr>
      <w:r>
        <w:rPr>
          <w:rFonts w:ascii="Arial Nova" w:hAnsi="Arial Nova"/>
          <w:color w:val="FF0000"/>
          <w:sz w:val="24"/>
          <w:szCs w:val="24"/>
        </w:rPr>
        <w:t>Conclusion </w:t>
      </w:r>
    </w:p>
    <w:p>
      <w:pPr>
        <w:pStyle w:val="Normal"/>
        <w:spacing w:lineRule="auto" w:line="360"/>
        <w:jc w:val="both"/>
        <w:rPr>
          <w:rFonts w:ascii="Arial Nova" w:hAnsi="Arial Nova"/>
          <w:color w:val="000000" w:themeColor="text1"/>
          <w:sz w:val="24"/>
          <w:szCs w:val="24"/>
        </w:rPr>
      </w:pPr>
      <w:r>
        <w:rPr>
          <w:rFonts w:ascii="Arial Nova" w:hAnsi="Arial Nova"/>
          <w:color w:val="000000" w:themeColor="text1"/>
          <w:sz w:val="24"/>
          <w:szCs w:val="24"/>
        </w:rPr>
        <w:t>L’héroïne est une drogue extrêmement nocive et addictive dû à sa conversion en morphine qui se lie au récepteur opioïde libérant de la dopamine un neurotransmetteur qui crée du plaisir et du bien-être. L’addiction est extrêmement puissante et dangereuse, on peut notamment observer avec le nombre de surdose présent aux Etats-Unis. Pour lutter contre cette drogue, des associations sont présentes pour sensibiliser les personnes à la dangerosité de cette drogue.</w:t>
      </w:r>
    </w:p>
    <w:p>
      <w:pPr>
        <w:pStyle w:val="Normal"/>
        <w:spacing w:lineRule="auto" w:line="360"/>
        <w:rPr>
          <w:rFonts w:ascii="Arial Nova" w:hAnsi="Arial Nova"/>
          <w:sz w:val="24"/>
          <w:szCs w:val="24"/>
        </w:rPr>
      </w:pPr>
      <w:r>
        <w:rPr>
          <w:rFonts w:ascii="Arial Nova" w:hAnsi="Arial Nova"/>
          <w:sz w:val="24"/>
          <w:szCs w:val="24"/>
        </w:rPr>
      </w:r>
    </w:p>
    <w:p>
      <w:pPr>
        <w:pStyle w:val="Normal"/>
        <w:spacing w:lineRule="auto" w:line="360"/>
        <w:rPr>
          <w:rFonts w:ascii="Arial Nova" w:hAnsi="Arial Nova"/>
          <w:sz w:val="24"/>
          <w:szCs w:val="24"/>
        </w:rPr>
      </w:pPr>
      <w:r>
        <w:rPr>
          <w:rFonts w:ascii="Arial Nova" w:hAnsi="Arial Nova"/>
          <w:sz w:val="24"/>
          <w:szCs w:val="24"/>
        </w:rPr>
      </w:r>
    </w:p>
    <w:p>
      <w:pPr>
        <w:pStyle w:val="Normal"/>
        <w:spacing w:lineRule="auto" w:line="360"/>
        <w:rPr>
          <w:rFonts w:ascii="Arial Nova" w:hAnsi="Arial Nova"/>
          <w:sz w:val="24"/>
          <w:szCs w:val="24"/>
        </w:rPr>
      </w:pPr>
      <w:r>
        <w:rPr>
          <w:rFonts w:ascii="Arial Nova" w:hAnsi="Arial Nova"/>
          <w:sz w:val="24"/>
          <w:szCs w:val="24"/>
        </w:rPr>
      </w:r>
    </w:p>
    <w:p>
      <w:pPr>
        <w:pStyle w:val="Normal"/>
        <w:spacing w:lineRule="auto" w:line="360"/>
        <w:rPr>
          <w:rFonts w:ascii="Arial Nova" w:hAnsi="Arial Nova"/>
          <w:sz w:val="24"/>
          <w:szCs w:val="24"/>
        </w:rPr>
      </w:pPr>
      <w:r>
        <w:rPr>
          <w:rFonts w:ascii="Arial Nova" w:hAnsi="Arial Nova"/>
          <w:sz w:val="24"/>
          <w:szCs w:val="24"/>
        </w:rPr>
      </w:r>
    </w:p>
    <w:p>
      <w:pPr>
        <w:pStyle w:val="Normal"/>
        <w:spacing w:lineRule="auto" w:line="360" w:before="0" w:after="160"/>
        <w:rPr>
          <w:rFonts w:ascii="Arial Nova" w:hAnsi="Arial Nova"/>
          <w:sz w:val="24"/>
          <w:szCs w:val="24"/>
        </w:rPr>
      </w:pPr>
      <w:r>
        <w:rPr/>
      </w:r>
    </w:p>
    <w:sectPr>
      <w:footerReference w:type="default" r:id="rId8"/>
      <w:type w:val="nextPage"/>
      <w:pgSz w:w="11906" w:h="16838"/>
      <w:pgMar w:left="1417" w:right="1417" w:gutter="0" w:header="0" w:top="1417" w:footer="708" w:bottom="1417"/>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Calibri Light">
    <w:charset w:val="01"/>
    <w:family w:val="roman"/>
    <w:pitch w:val="variable"/>
  </w:font>
  <w:font w:name="Arial Nov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Nov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57011718"/>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Arial Nova" w:hAnsi="Arial Nova" w:cs="Arial Nova" w:hint="default"/>
        <w:rFonts w:cstheme="maj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Arial Nova" w:hAnsi="Arial Nova" w:cs="Arial Nova" w:hint="default"/>
        <w:rFonts w:cstheme="maj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9"/>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Titre3">
    <w:name w:val="Heading 3"/>
    <w:basedOn w:val="Normal"/>
    <w:link w:val="Titre3Car"/>
    <w:uiPriority w:val="9"/>
    <w:qFormat/>
    <w:rsid w:val="00353e92"/>
    <w:pPr>
      <w:spacing w:lineRule="auto" w:line="240" w:beforeAutospacing="1" w:afterAutospacing="1"/>
      <w:outlineLvl w:val="2"/>
    </w:pPr>
    <w:rPr>
      <w:rFonts w:ascii="Times New Roman" w:hAnsi="Times New Roman" w:eastAsia="Times New Roman" w:cs="Times New Roman"/>
      <w:b/>
      <w:bCs/>
      <w:kern w:val="0"/>
      <w:sz w:val="27"/>
      <w:szCs w:val="27"/>
      <w:lang w:eastAsia="fr-FR"/>
      <w14:ligatures w14:val="none"/>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904040"/>
    <w:rPr>
      <w:b/>
      <w:bCs/>
    </w:rPr>
  </w:style>
  <w:style w:type="character" w:styleId="LienInternet">
    <w:name w:val="Lien Internet"/>
    <w:basedOn w:val="DefaultParagraphFont"/>
    <w:uiPriority w:val="99"/>
    <w:semiHidden/>
    <w:unhideWhenUsed/>
    <w:rsid w:val="004b4148"/>
    <w:rPr>
      <w:color w:val="0000FF"/>
      <w:u w:val="single"/>
    </w:rPr>
  </w:style>
  <w:style w:type="character" w:styleId="Fieldcontent" w:customStyle="1">
    <w:name w:val="field-content"/>
    <w:basedOn w:val="DefaultParagraphFont"/>
    <w:qFormat/>
    <w:rsid w:val="00945349"/>
    <w:rPr/>
  </w:style>
  <w:style w:type="character" w:styleId="Hgkelc" w:customStyle="1">
    <w:name w:val="hgkelc"/>
    <w:basedOn w:val="DefaultParagraphFont"/>
    <w:qFormat/>
    <w:rsid w:val="00c43313"/>
    <w:rPr/>
  </w:style>
  <w:style w:type="character" w:styleId="Romain" w:customStyle="1">
    <w:name w:val="romain"/>
    <w:basedOn w:val="DefaultParagraphFont"/>
    <w:qFormat/>
    <w:rsid w:val="00bb4d9e"/>
    <w:rPr/>
  </w:style>
  <w:style w:type="character" w:styleId="Needref" w:customStyle="1">
    <w:name w:val="need_ref"/>
    <w:basedOn w:val="DefaultParagraphFont"/>
    <w:qFormat/>
    <w:rsid w:val="00bb4d9e"/>
    <w:rPr/>
  </w:style>
  <w:style w:type="character" w:styleId="Titre3Car" w:customStyle="1">
    <w:name w:val="Titre 3 Car"/>
    <w:basedOn w:val="DefaultParagraphFont"/>
    <w:uiPriority w:val="9"/>
    <w:qFormat/>
    <w:rsid w:val="00353e92"/>
    <w:rPr>
      <w:rFonts w:ascii="Times New Roman" w:hAnsi="Times New Roman" w:eastAsia="Times New Roman" w:cs="Times New Roman"/>
      <w:b/>
      <w:bCs/>
      <w:kern w:val="0"/>
      <w:sz w:val="27"/>
      <w:szCs w:val="27"/>
      <w:lang w:eastAsia="fr-FR"/>
      <w14:ligatures w14:val="none"/>
    </w:rPr>
  </w:style>
  <w:style w:type="character" w:styleId="EntteCar" w:customStyle="1">
    <w:name w:val="En-tête Car"/>
    <w:basedOn w:val="DefaultParagraphFont"/>
    <w:uiPriority w:val="99"/>
    <w:qFormat/>
    <w:rsid w:val="00353e92"/>
    <w:rPr/>
  </w:style>
  <w:style w:type="character" w:styleId="PieddepageCar" w:customStyle="1">
    <w:name w:val="Pied de page Car"/>
    <w:basedOn w:val="DefaultParagraphFont"/>
    <w:uiPriority w:val="99"/>
    <w:qFormat/>
    <w:rsid w:val="00353e92"/>
    <w:rPr/>
  </w:style>
  <w:style w:type="character" w:styleId="Accentuation">
    <w:name w:val="Accentuation"/>
    <w:basedOn w:val="DefaultParagraphFont"/>
    <w:uiPriority w:val="20"/>
    <w:qFormat/>
    <w:rsid w:val="00e53985"/>
    <w:rPr>
      <w:i/>
      <w:iCs/>
    </w:rPr>
  </w:style>
  <w:style w:type="character" w:styleId="Styleswordwithsynonyms8m9z7" w:customStyle="1">
    <w:name w:val="styles_wordwithsynonyms__8m9z7"/>
    <w:basedOn w:val="DefaultParagraphFont"/>
    <w:qFormat/>
    <w:rsid w:val="004f47db"/>
    <w:rPr/>
  </w:style>
  <w:style w:type="character" w:styleId="SansinterligneCar" w:customStyle="1">
    <w:name w:val="Sans interligne Car"/>
    <w:basedOn w:val="DefaultParagraphFont"/>
    <w:link w:val="NoSpacing"/>
    <w:uiPriority w:val="1"/>
    <w:qFormat/>
    <w:rsid w:val="002f1d6c"/>
    <w:rPr>
      <w:rFonts w:eastAsia="" w:eastAsiaTheme="minorEastAsia"/>
      <w:kern w:val="0"/>
      <w:lang w:eastAsia="fr-FR"/>
      <w14:ligatures w14:val="non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b41a18"/>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353e92"/>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353e92"/>
    <w:pPr>
      <w:tabs>
        <w:tab w:val="clear" w:pos="708"/>
        <w:tab w:val="center" w:pos="4536" w:leader="none"/>
        <w:tab w:val="right" w:pos="9072" w:leader="none"/>
      </w:tabs>
      <w:spacing w:lineRule="auto" w:line="240" w:before="0" w:after="0"/>
    </w:pPr>
    <w:rPr/>
  </w:style>
  <w:style w:type="paragraph" w:styleId="NoSpacing">
    <w:name w:val="No Spacing"/>
    <w:link w:val="SansinterligneCar"/>
    <w:uiPriority w:val="1"/>
    <w:qFormat/>
    <w:rsid w:val="002f1d6c"/>
    <w:pPr>
      <w:widowControl/>
      <w:bidi w:val="0"/>
      <w:spacing w:lineRule="auto" w:line="240" w:before="0" w:after="0"/>
      <w:jc w:val="left"/>
    </w:pPr>
    <w:rPr>
      <w:rFonts w:eastAsia="" w:eastAsiaTheme="minorEastAsia" w:ascii="Calibri" w:hAnsi="Calibri" w:cs=""/>
      <w:color w:val="auto"/>
      <w:kern w:val="0"/>
      <w:sz w:val="22"/>
      <w:szCs w:val="22"/>
      <w:lang w:eastAsia="fr-FR" w:val="fr-FR" w:bidi="ar-SA"/>
      <w14:ligatures w14:val="none"/>
    </w:rPr>
  </w:style>
  <w:style w:type="paragraph" w:styleId="ListParagraph">
    <w:name w:val="List Paragraph"/>
    <w:basedOn w:val="Normal"/>
    <w:uiPriority w:val="34"/>
    <w:qFormat/>
    <w:rsid w:val="00db0d38"/>
    <w:pPr>
      <w:spacing w:before="0" w:after="160"/>
      <w:ind w:left="720" w:hanging="0"/>
      <w:contextualSpacing/>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1.gif"/><Relationship Id="rId6" Type="http://schemas.openxmlformats.org/officeDocument/2006/relationships/image" Target="media/image4.png"/><Relationship Id="rId7" Type="http://schemas.openxmlformats.org/officeDocument/2006/relationships/image" Target="media/image5.gif"/><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Relationship Id="rId15" Type="http://schemas.openxmlformats.org/officeDocument/2006/relationships/customXml" Target="../customXml/item3.xml"/><Relationship Id="rId16" Type="http://schemas.openxmlformats.org/officeDocument/2006/relationships/customXml" Target="../customXml/item4.xml"/><Relationship Id="rId17" Type="http://schemas.openxmlformats.org/officeDocument/2006/relationships/customXml" Target="../customXml/item5.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39F3708342374E9B2EABC4AB46B6FA" ma:contentTypeVersion="4" ma:contentTypeDescription="Crée un document." ma:contentTypeScope="" ma:versionID="7ba40a87fb9b70de400e2080aeb7edf3">
  <xsd:schema xmlns:xsd="http://www.w3.org/2001/XMLSchema" xmlns:xs="http://www.w3.org/2001/XMLSchema" xmlns:p="http://schemas.microsoft.com/office/2006/metadata/properties" xmlns:ns3="7daef803-43bd-4209-9326-fc5652b6307a" targetNamespace="http://schemas.microsoft.com/office/2006/metadata/properties" ma:root="true" ma:fieldsID="675a82d3f90286f07897c322b78cc5b8" ns3:_="">
    <xsd:import namespace="7daef803-43bd-4209-9326-fc5652b6307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aef803-43bd-4209-9326-fc5652b630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CoverPageProperties xmlns="http://schemas.microsoft.com/office/2006/coverPageProps">
  <PublishDate/>
  <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0D2A4C-7EA8-4AF0-BD07-C7BFD25F9E8D}">
  <ds:schemaRefs>
    <ds:schemaRef ds:uri="http://schemas.microsoft.com/sharepoint/v3/contenttype/forms"/>
  </ds:schemaRefs>
</ds:datastoreItem>
</file>

<file path=customXml/itemProps2.xml><?xml version="1.0" encoding="utf-8"?>
<ds:datastoreItem xmlns:ds="http://schemas.openxmlformats.org/officeDocument/2006/customXml" ds:itemID="{3826BC13-6C20-4181-8AFD-92C5BF3F82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aef803-43bd-4209-9326-fc5652b630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7AF3EDF2-E83F-4D99-A023-9E7A9C55BC45}">
  <ds:schemaRefs>
    <ds:schemaRef ds:uri="http://schemas.openxmlformats.org/officeDocument/2006/bibliography"/>
  </ds:schemaRefs>
</ds:datastoreItem>
</file>

<file path=customXml/itemProps5.xml><?xml version="1.0" encoding="utf-8"?>
<ds:datastoreItem xmlns:ds="http://schemas.openxmlformats.org/officeDocument/2006/customXml" ds:itemID="{EC0970BE-592B-4987-864E-E6CCCA7188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LibreOffice/7.3.7.2$Linux_X86_64 LibreOffice_project/30$Build-2</Application>
  <AppVersion>15.0000</AppVersion>
  <Pages>12</Pages>
  <Words>1794</Words>
  <Characters>9664</Characters>
  <CharactersWithSpaces>11347</CharactersWithSpaces>
  <Paragraphs>96</Paragraphs>
  <Company>1°1</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2023-05-07T21:13:00Z</dcterms:created>
  <dc:creator>Lepage Thomas</dc:creator>
  <dc:description/>
  <dc:language>fr-FR</dc:language>
  <cp:lastModifiedBy/>
  <dcterms:modified xsi:type="dcterms:W3CDTF">2023-05-25T13:23:54Z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0x0101003739F3708342374E9B2EABC4AB46B6FA</vt:lpwstr>
  </property>
</Properties>
</file>