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AI-Assisted Research Writing in Higher Education</w:t>
      </w:r>
    </w:p>
    <w:p>
      <w:r>
        <w:rPr>
          <w:b/>
        </w:rPr>
        <w:t xml:space="preserve">Abstract. </w:t>
      </w:r>
      <w:r>
        <w:t>This mini-thesis investigates research writing as a specific problem for contemporary education. It argues that the preservation of source integrity and scholarly authorship cannot be addressed by deploying an unconstrained language model alone. Drawing on research and institutional guidance, the paper critically examines the promise and limitations of educational generative AI, proposes retrieval-supported evidence maps, claim checking, and citation verification, and specifies a rigorous evaluation centered on quality of argumentation and independently verified references. It also examines the consequential risk of fabricated citations and fluent but unsubstantiated prose.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research writing;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research writing, this shift exposes a specific problem: the preservation of source integrity and scholarly authorship.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research writing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research writing, identify the gap between current tool affordances and educational requirements, and propose an evaluable implementation. Three connected questions guide the argument: What forms of research writing are not reliably addressed by generic conversational interfaces? Which human and technical safeguards preserve learner agency? And what evidence would demonstrate improvement in quality of argumentation and independently verified references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research writing, the distinction is especially important because fabricated citations and fluent but unsubstantiated prose.</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research writing,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research writing,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retrieval-supported evidence maps, claim checking, and citation verification could improve quality of argumentation and independently verified references while preventing fabricated citations and fluent but unsubstantiated prose.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retrieval-supported evidence maps, claim checking, and citation verification.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research writing,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quality of argumentation and independently verified references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research writing,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fabricated citations and fluent but unsubstantiated prose.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quality of argumentation and independently verified references,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research writing, evaluators should triangulate citation audits, revision histories, and blind rubric assessment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research writing, sustained evidence of quality of argumentation and independently verified references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retrieval-supported evidence maps, claim checking, and citation verification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research writing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the preservation of source integrity and scholarly authorship may improve quality of argumentation and independently verified references while limiting fabricated citations and fluent but unsubstantiated prose.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