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for Career Guidance and Educational Pathways</w:t>
      </w:r>
    </w:p>
    <w:p>
      <w:r>
        <w:rPr>
          <w:b/>
        </w:rPr>
        <w:t xml:space="preserve">Abstract. </w:t>
      </w:r>
      <w:r>
        <w:t>This mini-thesis investigates career advising as a specific problem for contemporary education. It argues that informed student choice under changing skill demands cannot be addressed by deploying an unconstrained language model alone. Drawing on research and institutional guidance, the paper critically examines the promise and limitations of educational generative AI, proposes explainable pathway exploration with counselor oversight and current requirements, and specifies a rigorous evaluation centered on decision confidence grounded in feasible plans. It also examines the consequential risk of biased recommendations that reproduce labor-market inequalities.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career advising;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career advising, this shift exposes a specific problem: informed student choice under changing skill demands.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career advising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career advising, identify the gap between current tool affordances and educational requirements, and propose an evaluable implementation. Three connected questions guide the argument: What forms of career advising are not reliably addressed by generic conversational interfaces? Which human and technical safeguards preserve learner agency? And what evidence would demonstrate improvement in decision confidence grounded in feasible plans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career advising, the distinction is especially important because biased recommendations that reproduce labor-market inequalities.</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career advising,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career advising,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explainable pathway exploration with counselor oversight and current requirements could improve decision confidence grounded in feasible plans while preventing biased recommendations that reproduce labor-market inequalities.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explainable pathway exploration with counselor oversight and current requirements.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career advising,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decision confidence grounded in feasible plans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career advising,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biased recommendations that reproduce labor-market inequalities.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decision confidence grounded in feasible plans,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career advising, evaluators should triangulate advisor reviews, plan feasibility audits, and longitudinal follow-up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career advising, sustained evidence of decision confidence grounded in feasible plans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explainable pathway exploration with counselor oversight and current requirements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career advising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informed student choice under changing skill demands may improve decision confidence grounded in feasible plans while limiting biased recommendations that reproduce labor-market inequalities.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