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MẪU ĐỀ CƯƠNG SƠ PHÁC BÀI THUYẾT TRÌNH</w:t>
      </w:r>
    </w:p>
    <w:p w:rsidR="00000000" w:rsidDel="00000000" w:rsidP="00000000" w:rsidRDefault="00000000" w:rsidRPr="00000000" w14:paraId="00000002">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 Bumblebee</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Thành viên:</w:t>
      </w:r>
      <w:r w:rsidDel="00000000" w:rsidR="00000000" w:rsidRPr="00000000">
        <w:rPr>
          <w:rtl w:val="0"/>
        </w:rPr>
      </w:r>
    </w:p>
    <w:p w:rsidR="00000000" w:rsidDel="00000000" w:rsidP="00000000" w:rsidRDefault="00000000" w:rsidRPr="00000000" w14:paraId="00000003">
      <w:pPr>
        <w:numPr>
          <w:ilvl w:val="0"/>
          <w:numId w:val="13"/>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225054133, Phạm Nguyễn Minh Tú</w:t>
      </w:r>
    </w:p>
    <w:p w:rsidR="00000000" w:rsidDel="00000000" w:rsidP="00000000" w:rsidRDefault="00000000" w:rsidRPr="00000000" w14:paraId="00000004">
      <w:pPr>
        <w:numPr>
          <w:ilvl w:val="0"/>
          <w:numId w:val="13"/>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245094402 , Lê Thị Thanh Lợi</w:t>
      </w:r>
    </w:p>
    <w:p w:rsidR="00000000" w:rsidDel="00000000" w:rsidP="00000000" w:rsidRDefault="00000000" w:rsidRPr="00000000" w14:paraId="00000005">
      <w:pPr>
        <w:numPr>
          <w:ilvl w:val="0"/>
          <w:numId w:val="13"/>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245161908, Nguyễn Quốc Bảo</w:t>
      </w:r>
    </w:p>
    <w:p w:rsidR="00000000" w:rsidDel="00000000" w:rsidP="00000000" w:rsidRDefault="00000000" w:rsidRPr="00000000" w14:paraId="00000006">
      <w:pPr>
        <w:spacing w:after="200" w:line="276"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chung</w:t>
      </w:r>
    </w:p>
    <w:p w:rsidR="00000000" w:rsidDel="00000000" w:rsidP="00000000" w:rsidRDefault="00000000" w:rsidRPr="00000000" w14:paraId="00000008">
      <w:pPr>
        <w:numPr>
          <w:ilvl w:val="0"/>
          <w:numId w:val="23"/>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r w:rsidDel="00000000" w:rsidR="00000000" w:rsidRPr="00000000">
        <w:rPr>
          <w:rFonts w:ascii="Times New Roman" w:cs="Times New Roman" w:eastAsia="Times New Roman" w:hAnsi="Times New Roman"/>
          <w:sz w:val="26"/>
          <w:szCs w:val="26"/>
          <w:rtl w:val="0"/>
        </w:rPr>
        <w:t xml:space="preserve"> Phục Hưng – “Cái hồi sinh / thứ lãng quên”: Khi Giá trị Cổ Đại Khởi Đầu Một Thời Đại Mới</w:t>
      </w:r>
    </w:p>
    <w:p w:rsidR="00000000" w:rsidDel="00000000" w:rsidP="00000000" w:rsidRDefault="00000000" w:rsidRPr="00000000" w14:paraId="00000009">
      <w:pPr>
        <w:numPr>
          <w:ilvl w:val="0"/>
          <w:numId w:val="23"/>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chọn đề tài: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numPr>
          <w:ilvl w:val="0"/>
          <w:numId w:val="7"/>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một giai đoạn mang tính “chuyển mình” mạnh mẽ trong lịch sử nhân loại - từ thời Trung Cổ nhiều u mê sang thời hiện đại - để thấy được sức mạnh của “ý tưởng” và “tư tưởng nhân văn”.</w:t>
      </w:r>
    </w:p>
    <w:p w:rsidR="00000000" w:rsidDel="00000000" w:rsidP="00000000" w:rsidRDefault="00000000" w:rsidRPr="00000000" w14:paraId="0000000B">
      <w:pPr>
        <w:numPr>
          <w:ilvl w:val="0"/>
          <w:numId w:val="7"/>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phong trào này ảnh hưởng sâu rộng, nhưng với cách nhìn hiện đại ở Việt Nam, ít người thực sự hiểu sâu và nhìn nhận đúng giá trị của nó -  nên nhóm muốn làm rõ, phân tích kỹ, có nhìn “ngoài lề” chứ không chăm chăm vào nghệ thuật - thứ đã vốn nổi tiếng.</w:t>
      </w:r>
    </w:p>
    <w:p w:rsidR="00000000" w:rsidDel="00000000" w:rsidP="00000000" w:rsidRDefault="00000000" w:rsidRPr="00000000" w14:paraId="0000000C">
      <w:pPr>
        <w:numPr>
          <w:ilvl w:val="0"/>
          <w:numId w:val="7"/>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quan đến môn học “Văn Minh Nhân Loại”: Phục Hưng đặt nền móng cho văn minh hiện đại, khoa học, nghệ thuật -  phù hợp để tôn vinh lịch sử văn minh, quá trình phát triển nhân loại.</w:t>
      </w:r>
    </w:p>
    <w:p w:rsidR="00000000" w:rsidDel="00000000" w:rsidP="00000000" w:rsidRDefault="00000000" w:rsidRPr="00000000" w14:paraId="0000000D">
      <w:pPr>
        <w:numPr>
          <w:ilvl w:val="0"/>
          <w:numId w:val="5"/>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của thuyết trình: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E">
      <w:pPr>
        <w:numPr>
          <w:ilvl w:val="0"/>
          <w:numId w:val="8"/>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nghe hiểu được bản chất của Phục Hưng -  không chỉ là “hồi sinh nghệ thuật” mà là “hồi sinh tư tưởng, nhân văn, khoa học” của Hy Lạp–La Mã cổ đại.</w:t>
      </w:r>
    </w:p>
    <w:p w:rsidR="00000000" w:rsidDel="00000000" w:rsidP="00000000" w:rsidRDefault="00000000" w:rsidRPr="00000000" w14:paraId="0000000F">
      <w:pPr>
        <w:numPr>
          <w:ilvl w:val="0"/>
          <w:numId w:val="8"/>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ra sức ảnh hưởng sâu rộng của Phục Hưng: nghệ thuật, khoa học, chính trị, tư tưởng -  và cách mà những giá trị ấy vẫn sống trong thế giới hiện đại.</w:t>
      </w:r>
    </w:p>
    <w:p w:rsidR="00000000" w:rsidDel="00000000" w:rsidP="00000000" w:rsidRDefault="00000000" w:rsidRPr="00000000" w14:paraId="00000010">
      <w:pPr>
        <w:numPr>
          <w:ilvl w:val="0"/>
          <w:numId w:val="8"/>
        </w:numPr>
        <w:spacing w:after="20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mở một cách nhìn “độc lạ”: xem Phục Hưng không chỉ qua các “kiệt tác” mà còn qua những đổi thay xã hội, tư tưởng, gốc rễ của thế giới hiện đại.</w:t>
      </w:r>
    </w:p>
    <w:p w:rsidR="00000000" w:rsidDel="00000000" w:rsidP="00000000" w:rsidRDefault="00000000" w:rsidRPr="00000000" w14:paraId="00000011">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Giới thiệu vấn đề</w:t>
      </w:r>
    </w:p>
    <w:p w:rsidR="00000000" w:rsidDel="00000000" w:rsidP="00000000" w:rsidRDefault="00000000" w:rsidRPr="00000000" w14:paraId="00000012">
      <w:pPr>
        <w:numPr>
          <w:ilvl w:val="0"/>
          <w:numId w:val="22"/>
        </w:numPr>
        <w:spacing w:after="0" w:after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Bối cảnh:</w:t>
      </w:r>
      <w:r w:rsidDel="00000000" w:rsidR="00000000" w:rsidRPr="00000000">
        <w:rPr>
          <w:rtl w:val="0"/>
        </w:rPr>
      </w:r>
    </w:p>
    <w:p w:rsidR="00000000" w:rsidDel="00000000" w:rsidP="00000000" w:rsidRDefault="00000000" w:rsidRPr="00000000" w14:paraId="00000013">
      <w:pPr>
        <w:numPr>
          <w:ilvl w:val="0"/>
          <w:numId w:val="9"/>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Phục Hưng xuất hiện, Châu Âu trải qua một thời kỳ Trung Cổ tương đối u tối -  với quyền lực tôn giáo chi phối mạnh, khoa học bị lãng quên, tư tưởng bị giới hạn.</w:t>
      </w:r>
    </w:p>
    <w:p w:rsidR="00000000" w:rsidDel="00000000" w:rsidP="00000000" w:rsidRDefault="00000000" w:rsidRPr="00000000" w14:paraId="00000014">
      <w:pPr>
        <w:numPr>
          <w:ilvl w:val="0"/>
          <w:numId w:val="9"/>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sụp đổ thành Constantinople năm 1453 đẩy nhiều học giả Hy Lạp sang Ý, mang theo các bản thảo cổ đại Hy‑La -  mở cơ hội để “khai quật” lại tri thức cổ xưa.</w:t>
      </w:r>
    </w:p>
    <w:p w:rsidR="00000000" w:rsidDel="00000000" w:rsidP="00000000" w:rsidRDefault="00000000" w:rsidRPr="00000000" w14:paraId="00000015">
      <w:pPr>
        <w:numPr>
          <w:ilvl w:val="0"/>
          <w:numId w:val="9"/>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bối cảnh thuận lợi để xuất hiện phong trào phục hưng -  “tái sinh” văn hóa, tư tưởng, nghệ thuật cổ đại trong một Châu Âu đổi mới, bước ngoặt lịch sử: từ thời kỳ trung cổ sang hiện đại. </w:t>
      </w:r>
    </w:p>
    <w:p w:rsidR="00000000" w:rsidDel="00000000" w:rsidP="00000000" w:rsidRDefault="00000000" w:rsidRPr="00000000" w14:paraId="00000016">
      <w:pPr>
        <w:numPr>
          <w:ilvl w:val="0"/>
          <w:numId w:val="3"/>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 </w:t>
      </w:r>
      <w:r w:rsidDel="00000000" w:rsidR="00000000" w:rsidRPr="00000000">
        <w:rPr>
          <w:rFonts w:ascii="Times New Roman" w:cs="Times New Roman" w:eastAsia="Times New Roman" w:hAnsi="Times New Roman"/>
          <w:b w:val="1"/>
          <w:bCs w:val="1"/>
          <w:color w:val="ff0000"/>
          <w:sz w:val="26"/>
          <w:szCs w:val="26"/>
          <w:rtl w:val="0"/>
        </w:rPr>
        <w:t xml:space="preserve">giới hạn đề tài</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tư tưởng - văn hoá - tri thức của thời kỳ Phục Hưng.</w:t>
      </w:r>
    </w:p>
    <w:p w:rsidR="00000000" w:rsidDel="00000000" w:rsidP="00000000" w:rsidRDefault="00000000" w:rsidRPr="00000000" w14:paraId="00000018">
      <w:pPr>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trọng tâm vào giai đoạn “khởi sinh và lan rộng”: từ Ý (thế kỷ 14–15) đến khi ảnh hưởng phổ biến ở Châu Âu (khoảng thế kỷ 16).</w:t>
      </w:r>
    </w:p>
    <w:p w:rsidR="00000000" w:rsidDel="00000000" w:rsidP="00000000" w:rsidRDefault="00000000" w:rsidRPr="00000000" w14:paraId="00000019">
      <w:pPr>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nghệ thuật chỉ như biểu hiện của tư tưởng, không phân tích kỹ thuật hay từng tác phẩm.</w:t>
      </w:r>
    </w:p>
    <w:p w:rsidR="00000000" w:rsidDel="00000000" w:rsidP="00000000" w:rsidRDefault="00000000" w:rsidRPr="00000000" w14:paraId="0000001A">
      <w:pPr>
        <w:numPr>
          <w:ilvl w:val="1"/>
          <w:numId w:val="3"/>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rõ ảnh hưởng lâu dài của tư tưởng Phục Hưng đối với khoa học, chính trị và văn minh hiện đại.</w:t>
      </w:r>
    </w:p>
    <w:p w:rsidR="00000000" w:rsidDel="00000000" w:rsidP="00000000" w:rsidRDefault="00000000" w:rsidRPr="00000000" w14:paraId="0000001B">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Nội dung chính</w:t>
      </w:r>
    </w:p>
    <w:p w:rsidR="00000000" w:rsidDel="00000000" w:rsidP="00000000" w:rsidRDefault="00000000" w:rsidRPr="00000000" w14:paraId="0000001C">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(Chia thành 2–4 mục lớn, phù hợp với thời lượng 10 – 15 phút thuyết trình)</w:t>
      </w:r>
      <w:r w:rsidDel="00000000" w:rsidR="00000000" w:rsidRPr="00000000">
        <w:rPr>
          <w:rtl w:val="0"/>
        </w:rPr>
      </w:r>
    </w:p>
    <w:p w:rsidR="00000000" w:rsidDel="00000000" w:rsidP="00000000" w:rsidRDefault="00000000" w:rsidRPr="00000000" w14:paraId="0000001D">
      <w:pPr>
        <w:numPr>
          <w:ilvl w:val="0"/>
          <w:numId w:val="17"/>
        </w:numPr>
        <w:spacing w:after="0" w:after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1: Bản chất của Phục Hưng – “Tái sinh” văn hoá và tư tưởng cổ đại</w:t>
      </w:r>
    </w:p>
    <w:p w:rsidR="00000000" w:rsidDel="00000000" w:rsidP="00000000" w:rsidRDefault="00000000" w:rsidRPr="00000000" w14:paraId="0000001E">
      <w:pPr>
        <w:numPr>
          <w:ilvl w:val="1"/>
          <w:numId w:val="1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chính: Hồi sinh các giá trị văn hóa, tri thức, tư tưởng Hy Lạp – La Mã cổ đại</w:t>
      </w:r>
    </w:p>
    <w:p w:rsidR="00000000" w:rsidDel="00000000" w:rsidP="00000000" w:rsidRDefault="00000000" w:rsidRPr="00000000" w14:paraId="0000001F">
      <w:pPr>
        <w:numPr>
          <w:ilvl w:val="1"/>
          <w:numId w:val="1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điểm nhỏ + dẫn chứng:</w:t>
      </w:r>
    </w:p>
    <w:p w:rsidR="00000000" w:rsidDel="00000000" w:rsidP="00000000" w:rsidRDefault="00000000" w:rsidRPr="00000000" w14:paraId="00000020">
      <w:pPr>
        <w:numPr>
          <w:ilvl w:val="0"/>
          <w:numId w:val="1"/>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học giả Phục Hưng tìm lại các bản thảo cổ xưa từ thư viện tu viện và các viện lưu trữ, tái hiện văn hóa cổ đại trong bối cảnh Châu Âu đương thời.</w:t>
      </w:r>
    </w:p>
    <w:p w:rsidR="00000000" w:rsidDel="00000000" w:rsidP="00000000" w:rsidRDefault="00000000" w:rsidRPr="00000000" w14:paraId="00000021">
      <w:pPr>
        <w:numPr>
          <w:ilvl w:val="0"/>
          <w:numId w:val="1"/>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giữa nhân văn, tôn vinh con người -  giá trị, tri thức, tư tưởng cá nhân -  thay vì thần học chi phối tuyệt đối như thời Trung Cổ tuy vẫn nhen nhóm tồn tại.</w:t>
      </w:r>
    </w:p>
    <w:p w:rsidR="00000000" w:rsidDel="00000000" w:rsidP="00000000" w:rsidRDefault="00000000" w:rsidRPr="00000000" w14:paraId="00000022">
      <w:pPr>
        <w:numPr>
          <w:ilvl w:val="0"/>
          <w:numId w:val="1"/>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tiêu biểu</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Petrarch -  “cha đẻ” của phong trào nhân văn, khơi dậy tinh thần học hỏi cổ điển.</w:t>
      </w:r>
    </w:p>
    <w:p w:rsidR="00000000" w:rsidDel="00000000" w:rsidP="00000000" w:rsidRDefault="00000000" w:rsidRPr="00000000" w14:paraId="00000023">
      <w:pPr>
        <w:numPr>
          <w:ilvl w:val="0"/>
          <w:numId w:val="1"/>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Hưng mở ra kỷ nguyên mới - đặt ra nền tảng cho khoa học, nghệ thuật, tư duy hiện đại.</w:t>
      </w:r>
    </w:p>
    <w:p w:rsidR="00000000" w:rsidDel="00000000" w:rsidP="00000000" w:rsidRDefault="00000000" w:rsidRPr="00000000" w14:paraId="00000024">
      <w:pPr>
        <w:numPr>
          <w:ilvl w:val="0"/>
          <w:numId w:val="19"/>
        </w:numPr>
        <w:spacing w:after="0" w:afterAutospacing="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2: Đổi mới trong khoa học, tri thức và nhận thức con người</w:t>
      </w:r>
      <w:r w:rsidDel="00000000" w:rsidR="00000000" w:rsidRPr="00000000">
        <w:rPr>
          <w:rtl w:val="0"/>
        </w:rPr>
      </w:r>
    </w:p>
    <w:p w:rsidR="00000000" w:rsidDel="00000000" w:rsidP="00000000" w:rsidRDefault="00000000" w:rsidRPr="00000000" w14:paraId="00000025">
      <w:pPr>
        <w:numPr>
          <w:ilvl w:val="1"/>
          <w:numId w:val="19"/>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chính:</w:t>
      </w:r>
      <w:r w:rsidDel="00000000" w:rsidR="00000000" w:rsidRPr="00000000">
        <w:rPr>
          <w:rFonts w:ascii="Times New Roman" w:cs="Times New Roman" w:eastAsia="Times New Roman" w:hAnsi="Times New Roman"/>
          <w:sz w:val="26"/>
          <w:szCs w:val="26"/>
          <w:rtl w:val="0"/>
        </w:rPr>
        <w:t xml:space="preserve"> Phục Hưng không chỉ là văn hóa-  mà là “cách mạng” trong nghệ thuật, khoa học, tri thức và cách nhìn về con người và thế giới.</w:t>
      </w:r>
    </w:p>
    <w:p w:rsidR="00000000" w:rsidDel="00000000" w:rsidP="00000000" w:rsidRDefault="00000000" w:rsidRPr="00000000" w14:paraId="00000026">
      <w:pPr>
        <w:numPr>
          <w:ilvl w:val="1"/>
          <w:numId w:val="19"/>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Luận điểm + dẫn chứng:</w:t>
      </w:r>
      <w:r w:rsidDel="00000000" w:rsidR="00000000" w:rsidRPr="00000000">
        <w:rPr>
          <w:rtl w:val="0"/>
        </w:rPr>
      </w:r>
    </w:p>
    <w:p w:rsidR="00000000" w:rsidDel="00000000" w:rsidP="00000000" w:rsidRDefault="00000000" w:rsidRPr="00000000" w14:paraId="00000027">
      <w:pPr>
        <w:numPr>
          <w:ilvl w:val="0"/>
          <w:numId w:val="18"/>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Nghệ thuật: Một số đổi mới, như phối cảnh tuyến tính, phản ánh tinh thần lý tính và khoa học.</w:t>
      </w:r>
      <w:r w:rsidDel="00000000" w:rsidR="00000000" w:rsidRPr="00000000">
        <w:rPr>
          <w:rtl w:val="0"/>
        </w:rPr>
      </w:r>
    </w:p>
    <w:p w:rsidR="00000000" w:rsidDel="00000000" w:rsidP="00000000" w:rsidRDefault="00000000" w:rsidRPr="00000000" w14:paraId="00000028">
      <w:pPr>
        <w:numPr>
          <w:ilvl w:val="0"/>
          <w:numId w:val="18"/>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&amp; tri thức: nhờ máy in, kiến thức lan truyền rộng rãi -&gt; mở đường cho khám phá, nghiên cứu.</w:t>
      </w:r>
    </w:p>
    <w:p w:rsidR="00000000" w:rsidDel="00000000" w:rsidP="00000000" w:rsidRDefault="00000000" w:rsidRPr="00000000" w14:paraId="00000029">
      <w:pPr>
        <w:numPr>
          <w:ilvl w:val="0"/>
          <w:numId w:val="18"/>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con người</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Tư tưởng nhân văn đặt con người vào trung tâm, khuyến khích tư duy phản biện và tinh thần tự do học thuật.</w:t>
        <w:br w:type="textWrapping"/>
      </w:r>
    </w:p>
    <w:p w:rsidR="00000000" w:rsidDel="00000000" w:rsidP="00000000" w:rsidRDefault="00000000" w:rsidRPr="00000000" w14:paraId="0000002A">
      <w:pPr>
        <w:numPr>
          <w:ilvl w:val="0"/>
          <w:numId w:val="14"/>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3:</w:t>
      </w:r>
      <w:r w:rsidDel="00000000" w:rsidR="00000000" w:rsidRPr="00000000">
        <w:rPr>
          <w:rFonts w:ascii="Times New Roman" w:cs="Times New Roman" w:eastAsia="Times New Roman" w:hAnsi="Times New Roman"/>
          <w:sz w:val="26"/>
          <w:szCs w:val="26"/>
          <w:rtl w:val="0"/>
        </w:rPr>
        <w:t xml:space="preserve"> Di sản lâu dài – ảnh hưởng của Phục Hưng đến xã hội hiện đại &amp; văn minh nhân loại</w:t>
      </w:r>
    </w:p>
    <w:p w:rsidR="00000000" w:rsidDel="00000000" w:rsidP="00000000" w:rsidRDefault="00000000" w:rsidRPr="00000000" w14:paraId="0000002B">
      <w:pPr>
        <w:numPr>
          <w:ilvl w:val="0"/>
          <w:numId w:val="20"/>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chính:</w:t>
      </w:r>
      <w:r w:rsidDel="00000000" w:rsidR="00000000" w:rsidRPr="00000000">
        <w:rPr>
          <w:rFonts w:ascii="Times New Roman" w:cs="Times New Roman" w:eastAsia="Times New Roman" w:hAnsi="Times New Roman"/>
          <w:sz w:val="26"/>
          <w:szCs w:val="26"/>
          <w:rtl w:val="0"/>
        </w:rPr>
        <w:t xml:space="preserve"> Những giá trị và thay đổi từ Phục Hưng tiếp tục ảnh hưởng sâu sắc tới xã hội phương tây và thế giới hiện đại -  tư tưởng nhân bản, khoa học, nghệ thuật, tự do sáng tạo, khám phá…</w:t>
      </w:r>
      <w:r w:rsidDel="00000000" w:rsidR="00000000" w:rsidRPr="00000000">
        <w:rPr>
          <w:rtl w:val="0"/>
        </w:rPr>
      </w:r>
    </w:p>
    <w:p w:rsidR="00000000" w:rsidDel="00000000" w:rsidP="00000000" w:rsidRDefault="00000000" w:rsidRPr="00000000" w14:paraId="0000002C">
      <w:pPr>
        <w:numPr>
          <w:ilvl w:val="0"/>
          <w:numId w:val="20"/>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 phân tích:</w:t>
      </w:r>
      <w:r w:rsidDel="00000000" w:rsidR="00000000" w:rsidRPr="00000000">
        <w:rPr>
          <w:rtl w:val="0"/>
        </w:rPr>
      </w:r>
    </w:p>
    <w:p w:rsidR="00000000" w:rsidDel="00000000" w:rsidP="00000000" w:rsidRDefault="00000000" w:rsidRPr="00000000" w14:paraId="0000002D">
      <w:pPr>
        <w:numPr>
          <w:ilvl w:val="0"/>
          <w:numId w:val="16"/>
        </w:numPr>
        <w:spacing w:after="0" w:after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nhân văn -  đề cao con người, tôn trọng cá nhân -  trở thành nền tảng của xã hội hiện đại, tư tưởng nhân quyền, tự do, cá nhân hóa.</w:t>
      </w:r>
    </w:p>
    <w:p w:rsidR="00000000" w:rsidDel="00000000" w:rsidP="00000000" w:rsidRDefault="00000000" w:rsidRPr="00000000" w14:paraId="0000002E">
      <w:pPr>
        <w:numPr>
          <w:ilvl w:val="0"/>
          <w:numId w:val="16"/>
        </w:numPr>
        <w:spacing w:after="0" w:after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cho văn minh hiện đại: khoa học, nghiên cứu, giáo dục, nghệ thuật phương tây -  xuất phát từ tinh thần Phục Hưng.</w:t>
      </w:r>
    </w:p>
    <w:p w:rsidR="00000000" w:rsidDel="00000000" w:rsidP="00000000" w:rsidRDefault="00000000" w:rsidRPr="00000000" w14:paraId="0000002F">
      <w:pPr>
        <w:numPr>
          <w:ilvl w:val="0"/>
          <w:numId w:val="16"/>
        </w:numPr>
        <w:spacing w:after="0" w:after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so sánh: nếu không có Phục Hưng, rất có thể Châu Âu -  và thế giới sau này -  sẽ phát triển rất khác; hình ảnh thiên niên kỷ “tối” có thể kéo dài hơn.</w:t>
        <w:br w:type="textWrapping"/>
      </w:r>
    </w:p>
    <w:p w:rsidR="00000000" w:rsidDel="00000000" w:rsidP="00000000" w:rsidRDefault="00000000" w:rsidRPr="00000000" w14:paraId="00000030">
      <w:pPr>
        <w:numPr>
          <w:ilvl w:val="0"/>
          <w:numId w:val="14"/>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4:</w:t>
      </w:r>
      <w:r w:rsidDel="00000000" w:rsidR="00000000" w:rsidRPr="00000000">
        <w:rPr>
          <w:rFonts w:ascii="Times New Roman" w:cs="Times New Roman" w:eastAsia="Times New Roman" w:hAnsi="Times New Roman"/>
          <w:sz w:val="26"/>
          <w:szCs w:val="26"/>
          <w:rtl w:val="0"/>
        </w:rPr>
        <w:t xml:space="preserve"> Song song với lý trí – tồn tại mê tín</w:t>
      </w:r>
    </w:p>
    <w:p w:rsidR="00000000" w:rsidDel="00000000" w:rsidP="00000000" w:rsidRDefault="00000000" w:rsidRPr="00000000" w14:paraId="00000031">
      <w:pPr>
        <w:numPr>
          <w:ilvl w:val="0"/>
          <w:numId w:val="21"/>
        </w:numPr>
        <w:spacing w:after="0" w:afterAutospacing="0" w:before="20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chính:</w:t>
      </w:r>
      <w:r w:rsidDel="00000000" w:rsidR="00000000" w:rsidRPr="00000000">
        <w:rPr>
          <w:rFonts w:ascii="Times New Roman" w:cs="Times New Roman" w:eastAsia="Times New Roman" w:hAnsi="Times New Roman"/>
          <w:sz w:val="26"/>
          <w:szCs w:val="26"/>
          <w:rtl w:val="0"/>
        </w:rPr>
        <w:t xml:space="preserve"> Dù Phục Hưng thúc đẩy tư tưởng nhân văn và khoa học, nhiều mê tín, niềm tin tôn giáo vẫn tồn tại trong đời sống hàng ngày</w:t>
      </w:r>
    </w:p>
    <w:p w:rsidR="00000000" w:rsidDel="00000000" w:rsidP="00000000" w:rsidRDefault="00000000" w:rsidRPr="00000000" w14:paraId="00000032">
      <w:pPr>
        <w:numPr>
          <w:ilvl w:val="0"/>
          <w:numId w:val="21"/>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 phân tích:</w:t>
      </w:r>
      <w:r w:rsidDel="00000000" w:rsidR="00000000" w:rsidRPr="00000000">
        <w:rPr>
          <w:rtl w:val="0"/>
        </w:rPr>
      </w:r>
    </w:p>
    <w:p w:rsidR="00000000" w:rsidDel="00000000" w:rsidP="00000000" w:rsidRDefault="00000000" w:rsidRPr="00000000" w14:paraId="00000033">
      <w:pPr>
        <w:numPr>
          <w:ilvl w:val="0"/>
          <w:numId w:val="2"/>
        </w:numPr>
        <w:spacing w:after="0" w:before="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y học, chữa bệnh vẫn dựa vào lý thuyết cổ đại và phong tục dân gian, kết hợp quan sát khoa học nhưng không hoàn toàn lý trí.</w:t>
      </w:r>
    </w:p>
    <w:p w:rsidR="00000000" w:rsidDel="00000000" w:rsidP="00000000" w:rsidRDefault="00000000" w:rsidRPr="00000000" w14:paraId="00000034">
      <w:pPr>
        <w:numPr>
          <w:ilvl w:val="0"/>
          <w:numId w:val="2"/>
        </w:numPr>
        <w:spacing w:after="0" w:before="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Niềm tin vào tiên tri, ma quỷ, linh hồn vẫn phổ biến ở tầng lớp dân chúng và ngay cả trong một số học giả.</w:t>
      </w:r>
    </w:p>
    <w:p w:rsidR="00000000" w:rsidDel="00000000" w:rsidP="00000000" w:rsidRDefault="00000000" w:rsidRPr="00000000" w14:paraId="00000035">
      <w:pPr>
        <w:numPr>
          <w:ilvl w:val="0"/>
          <w:numId w:val="2"/>
        </w:numPr>
        <w:spacing w:after="0" w:before="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thấy Phục Hưng là thời kỳ chuyển giao: khai sáng tư tưởng nhưng không loại bỏ hoàn toàn mê tín, tạo ra môi trường vừa cổ điển vừa hiện đại.</w:t>
      </w:r>
      <w:r w:rsidDel="00000000" w:rsidR="00000000" w:rsidRPr="00000000">
        <w:rPr>
          <w:rtl w:val="0"/>
        </w:rPr>
      </w:r>
    </w:p>
    <w:p w:rsidR="00000000" w:rsidDel="00000000" w:rsidP="00000000" w:rsidRDefault="00000000" w:rsidRPr="00000000" w14:paraId="00000036">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Kết luận</w:t>
      </w:r>
    </w:p>
    <w:p w:rsidR="00000000" w:rsidDel="00000000" w:rsidP="00000000" w:rsidRDefault="00000000" w:rsidRPr="00000000" w14:paraId="00000037">
      <w:pPr>
        <w:numPr>
          <w:ilvl w:val="0"/>
          <w:numId w:val="12"/>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tắt ý chính: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8">
      <w:pPr>
        <w:numPr>
          <w:ilvl w:val="0"/>
          <w:numId w:val="6"/>
        </w:numPr>
        <w:spacing w:after="0" w:afterAutospacing="0" w:before="20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Hưng là “hồi sinh” giá trị văn hóa – tư tưởng cổ đại với tôn chỉ nhân văn, cá nhân và lý trí.</w:t>
      </w:r>
    </w:p>
    <w:p w:rsidR="00000000" w:rsidDel="00000000" w:rsidP="00000000" w:rsidRDefault="00000000" w:rsidRPr="00000000" w14:paraId="00000039">
      <w:pPr>
        <w:numPr>
          <w:ilvl w:val="0"/>
          <w:numId w:val="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Hưng thúc đẩy đổi mới trong nghệ thuật, khoa học, nhận thức -  mở ra kỷ nguyên hiện đại.</w:t>
      </w:r>
    </w:p>
    <w:p w:rsidR="00000000" w:rsidDel="00000000" w:rsidP="00000000" w:rsidRDefault="00000000" w:rsidRPr="00000000" w14:paraId="0000003A">
      <w:pPr>
        <w:numPr>
          <w:ilvl w:val="0"/>
          <w:numId w:val="6"/>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sản của Phục Hưng vẫn ảnh hưởng mạnh mẽ đến xã hội, văn minh nhân loại: từ nghệ thuật, khoa học đến tư tưởng nhân bản, tự do cá nhân.</w:t>
        <w:br w:type="textWrapping"/>
      </w:r>
    </w:p>
    <w:p w:rsidR="00000000" w:rsidDel="00000000" w:rsidP="00000000" w:rsidRDefault="00000000" w:rsidRPr="00000000" w14:paraId="0000003B">
      <w:pPr>
        <w:numPr>
          <w:ilvl w:val="0"/>
          <w:numId w:val="12"/>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 điểm/ý kiến nhóm: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C">
      <w:pPr>
        <w:numPr>
          <w:ilvl w:val="0"/>
          <w:numId w:val="4"/>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cho rằng Phục Hưng là một trong những “mốc thời gian vàng” của nhân loại -  một lần chuyển mình của nghệ thuật, của tư tưởng, của cách nhìn nhận con người và thế giới.</w:t>
      </w:r>
    </w:p>
    <w:p w:rsidR="00000000" w:rsidDel="00000000" w:rsidP="00000000" w:rsidRDefault="00000000" w:rsidRPr="00000000" w14:paraId="0000003D">
      <w:pPr>
        <w:numPr>
          <w:ilvl w:val="0"/>
          <w:numId w:val="4"/>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tái khám phá và hiểu đúng về Phục Hưng với lớp trẻ ngày nay là cần thiết để chúng ta biết về lịch sử, nhận ra giá trị nhân văn, và có thể áp dụng tinh thần đó vào hiện đại.</w:t>
        <w:br w:type="textWrapping"/>
      </w:r>
    </w:p>
    <w:p w:rsidR="00000000" w:rsidDel="00000000" w:rsidP="00000000" w:rsidRDefault="00000000" w:rsidRPr="00000000" w14:paraId="0000003E">
      <w:pPr>
        <w:numPr>
          <w:ilvl w:val="0"/>
          <w:numId w:val="12"/>
        </w:numPr>
        <w:spacing w:after="20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p w:rsidR="00000000" w:rsidDel="00000000" w:rsidP="00000000" w:rsidRDefault="00000000" w:rsidRPr="00000000" w14:paraId="0000003F">
      <w:pPr>
        <w:numPr>
          <w:ilvl w:val="0"/>
          <w:numId w:val="10"/>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sinh viên: giúp hiểu rõ hơn về gốc rễ của văn minh, nghệ thuật, khoa học -  từ đó trân trọng và biết cách phát huy.</w:t>
      </w:r>
    </w:p>
    <w:p w:rsidR="00000000" w:rsidDel="00000000" w:rsidP="00000000" w:rsidRDefault="00000000" w:rsidRPr="00000000" w14:paraId="00000040">
      <w:pPr>
        <w:numPr>
          <w:ilvl w:val="0"/>
          <w:numId w:val="10"/>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xã hội và tương lai: giữ được tinh thần nhân văn, tự do sáng tạo, tôn trọng con người -  nền tảng cho phát triển bền vững và văn minh.</w:t>
      </w:r>
    </w:p>
    <w:p w:rsidR="00000000" w:rsidDel="00000000" w:rsidP="00000000" w:rsidRDefault="00000000" w:rsidRPr="00000000" w14:paraId="00000041">
      <w:pPr>
        <w:numPr>
          <w:ilvl w:val="0"/>
          <w:numId w:val="10"/>
        </w:numPr>
        <w:spacing w:after="20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nghề nghiệp và học thuật: hiểu lịch sử văn minh giúp có cái nhìn rộng, tư duy phê phán và cảm hứng sáng tạo -  hữu ích cho bất kỳ ngành nào bạn học hoặc làm việc.</w:t>
      </w:r>
    </w:p>
    <w:p w:rsidR="00000000" w:rsidDel="00000000" w:rsidP="00000000" w:rsidRDefault="00000000" w:rsidRPr="00000000" w14:paraId="00000042">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Nguồn tư liệu </w:t>
      </w:r>
    </w:p>
    <w:p w:rsidR="00000000" w:rsidDel="00000000" w:rsidP="00000000" w:rsidRDefault="00000000" w:rsidRPr="00000000" w14:paraId="00000043">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Alberti, L. B. (2011). </w:t>
      </w:r>
      <w:r w:rsidDel="00000000" w:rsidR="00000000" w:rsidRPr="00000000">
        <w:rPr>
          <w:rFonts w:ascii="Times New Roman" w:cs="Times New Roman" w:eastAsia="Times New Roman" w:hAnsi="Times New Roman"/>
          <w:b w:val="1"/>
          <w:bCs w:val="1"/>
          <w:i w:val="1"/>
          <w:iCs w:val="1"/>
          <w:sz w:val="26"/>
          <w:szCs w:val="26"/>
          <w:rtl w:val="0"/>
        </w:rPr>
        <w:t xml:space="preserve">On painting: A new translation and critical edition</w:t>
      </w:r>
      <w:r w:rsidDel="00000000" w:rsidR="00000000" w:rsidRPr="00000000">
        <w:rPr>
          <w:rFonts w:ascii="Times New Roman" w:cs="Times New Roman" w:eastAsia="Times New Roman" w:hAnsi="Times New Roman"/>
          <w:b w:val="1"/>
          <w:bCs w:val="1"/>
          <w:sz w:val="26"/>
          <w:szCs w:val="26"/>
          <w:rtl w:val="0"/>
        </w:rPr>
        <w:t xml:space="preserve"> (R. Sinisgalli, Trans.). Cambridge University Press. (Original work </w:t>
      </w:r>
      <w:r w:rsidDel="00000000" w:rsidR="00000000" w:rsidRPr="00000000">
        <w:rPr>
          <w:rFonts w:ascii="Times New Roman" w:cs="Times New Roman" w:eastAsia="Times New Roman" w:hAnsi="Times New Roman"/>
          <w:b w:val="1"/>
          <w:bCs w:val="1"/>
          <w:i w:val="1"/>
          <w:iCs w:val="1"/>
          <w:sz w:val="26"/>
          <w:szCs w:val="26"/>
          <w:rtl w:val="0"/>
        </w:rPr>
        <w:t xml:space="preserve">De pictura</w:t>
      </w:r>
      <w:r w:rsidDel="00000000" w:rsidR="00000000" w:rsidRPr="00000000">
        <w:rPr>
          <w:rFonts w:ascii="Times New Roman" w:cs="Times New Roman" w:eastAsia="Times New Roman" w:hAnsi="Times New Roman"/>
          <w:b w:val="1"/>
          <w:bCs w:val="1"/>
          <w:sz w:val="26"/>
          <w:szCs w:val="26"/>
          <w:rtl w:val="0"/>
        </w:rPr>
        <w:t xml:space="preserve"> published 1435)</w:t>
        <w:br w:type="textWrapping"/>
      </w:r>
      <w:hyperlink r:id="rId7">
        <w:r w:rsidDel="00000000" w:rsidR="00000000" w:rsidRPr="00000000">
          <w:rPr>
            <w:rFonts w:ascii="Times New Roman" w:cs="Times New Roman" w:eastAsia="Times New Roman" w:hAnsi="Times New Roman"/>
            <w:b w:val="1"/>
            <w:bCs w:val="1"/>
            <w:sz w:val="26"/>
            <w:szCs w:val="26"/>
            <w:rtl w:val="0"/>
          </w:rPr>
          <w:t xml:space="preserve"> </w:t>
        </w:r>
      </w:hyperlink>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https://dokumen.pub/leon-battista-alberti-on-painting-new-translation-and-critical-ed-9781107000629-1107000629.html</w:t>
        </w:r>
      </w:hyperlink>
      <w:r w:rsidDel="00000000" w:rsidR="00000000" w:rsidRPr="00000000">
        <w:rPr>
          <w:rtl w:val="0"/>
        </w:rPr>
      </w:r>
    </w:p>
    <w:p w:rsidR="00000000" w:rsidDel="00000000" w:rsidP="00000000" w:rsidRDefault="00000000" w:rsidRPr="00000000" w14:paraId="00000044">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Burckhardt, J. (2007). </w:t>
      </w:r>
      <w:r w:rsidDel="00000000" w:rsidR="00000000" w:rsidRPr="00000000">
        <w:rPr>
          <w:rFonts w:ascii="Times New Roman" w:cs="Times New Roman" w:eastAsia="Times New Roman" w:hAnsi="Times New Roman"/>
          <w:b w:val="1"/>
          <w:bCs w:val="1"/>
          <w:i w:val="1"/>
          <w:iCs w:val="1"/>
          <w:sz w:val="26"/>
          <w:szCs w:val="26"/>
          <w:rtl w:val="0"/>
        </w:rPr>
        <w:t xml:space="preserve">The civilization of the Renaissance in Italy</w:t>
      </w:r>
      <w:r w:rsidDel="00000000" w:rsidR="00000000" w:rsidRPr="00000000">
        <w:rPr>
          <w:rFonts w:ascii="Times New Roman" w:cs="Times New Roman" w:eastAsia="Times New Roman" w:hAnsi="Times New Roman"/>
          <w:b w:val="1"/>
          <w:bCs w:val="1"/>
          <w:sz w:val="26"/>
          <w:szCs w:val="26"/>
          <w:rtl w:val="0"/>
        </w:rPr>
        <w:t xml:space="preserve">. (Original work published 1860)</w:t>
        <w:br w:type="textWrapping"/>
      </w:r>
      <w:hyperlink r:id="rId9">
        <w:r w:rsidDel="00000000" w:rsidR="00000000" w:rsidRPr="00000000">
          <w:rPr>
            <w:rFonts w:ascii="Times New Roman" w:cs="Times New Roman" w:eastAsia="Times New Roman" w:hAnsi="Times New Roman"/>
            <w:b w:val="1"/>
            <w:bCs w:val="1"/>
            <w:sz w:val="26"/>
            <w:szCs w:val="26"/>
            <w:rtl w:val="0"/>
          </w:rPr>
          <w:t xml:space="preserve"> </w:t>
        </w:r>
      </w:hyperlink>
      <w:hyperlink r:id="rId10">
        <w:r w:rsidDel="00000000" w:rsidR="00000000" w:rsidRPr="00000000">
          <w:rPr>
            <w:rFonts w:ascii="Times New Roman" w:cs="Times New Roman" w:eastAsia="Times New Roman" w:hAnsi="Times New Roman"/>
            <w:b w:val="1"/>
            <w:bCs w:val="1"/>
            <w:color w:val="1155cc"/>
            <w:sz w:val="26"/>
            <w:szCs w:val="26"/>
            <w:u w:val="single"/>
            <w:rtl w:val="0"/>
          </w:rPr>
          <w:t xml:space="preserve">https://www.paduan.dk/Kunsthistorie%202008/Tekster/The%20Civilization%20of%20the%20Renaissance%20in%20Italy%20-%20Burckhardt.pdf</w:t>
        </w:r>
      </w:hyperlink>
      <w:r w:rsidDel="00000000" w:rsidR="00000000" w:rsidRPr="00000000">
        <w:rPr>
          <w:rtl w:val="0"/>
        </w:rPr>
      </w:r>
    </w:p>
    <w:p w:rsidR="00000000" w:rsidDel="00000000" w:rsidP="00000000" w:rsidRDefault="00000000" w:rsidRPr="00000000" w14:paraId="00000045">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Duiker, W. (2004). </w:t>
      </w:r>
      <w:r w:rsidDel="00000000" w:rsidR="00000000" w:rsidRPr="00000000">
        <w:rPr>
          <w:rFonts w:ascii="Times New Roman" w:cs="Times New Roman" w:eastAsia="Times New Roman" w:hAnsi="Times New Roman"/>
          <w:b w:val="1"/>
          <w:bCs w:val="1"/>
          <w:i w:val="1"/>
          <w:iCs w:val="1"/>
          <w:sz w:val="26"/>
          <w:szCs w:val="26"/>
          <w:rtl w:val="0"/>
        </w:rPr>
        <w:t xml:space="preserve">World history</w:t>
      </w:r>
      <w:r w:rsidDel="00000000" w:rsidR="00000000" w:rsidRPr="00000000">
        <w:rPr>
          <w:rFonts w:ascii="Times New Roman" w:cs="Times New Roman" w:eastAsia="Times New Roman" w:hAnsi="Times New Roman"/>
          <w:b w:val="1"/>
          <w:bCs w:val="1"/>
          <w:sz w:val="26"/>
          <w:szCs w:val="26"/>
          <w:rtl w:val="0"/>
        </w:rPr>
        <w:t xml:space="preserve">. Thomson Wadsworth.</w:t>
        <w:br w:type="textWrapping"/>
      </w:r>
      <w:hyperlink r:id="rId11">
        <w:r w:rsidDel="00000000" w:rsidR="00000000" w:rsidRPr="00000000">
          <w:rPr>
            <w:rFonts w:ascii="Times New Roman" w:cs="Times New Roman" w:eastAsia="Times New Roman" w:hAnsi="Times New Roman"/>
            <w:b w:val="1"/>
            <w:bCs w:val="1"/>
            <w:sz w:val="26"/>
            <w:szCs w:val="26"/>
            <w:rtl w:val="0"/>
          </w:rPr>
          <w:t xml:space="preserve"> </w:t>
        </w:r>
      </w:hyperlink>
      <w:hyperlink r:id="rId12">
        <w:r w:rsidDel="00000000" w:rsidR="00000000" w:rsidRPr="00000000">
          <w:rPr>
            <w:rFonts w:ascii="Times New Roman" w:cs="Times New Roman" w:eastAsia="Times New Roman" w:hAnsi="Times New Roman"/>
            <w:b w:val="1"/>
            <w:bCs w:val="1"/>
            <w:color w:val="1155cc"/>
            <w:sz w:val="26"/>
            <w:szCs w:val="26"/>
            <w:u w:val="single"/>
            <w:rtl w:val="0"/>
          </w:rPr>
          <w:t xml:space="preserve">https://books.google.co.zm/books?id=PH-fPwAACAAJ</w:t>
        </w:r>
      </w:hyperlink>
      <w:r w:rsidDel="00000000" w:rsidR="00000000" w:rsidRPr="00000000">
        <w:rPr>
          <w:rtl w:val="0"/>
        </w:rPr>
      </w:r>
    </w:p>
    <w:p w:rsidR="00000000" w:rsidDel="00000000" w:rsidP="00000000" w:rsidRDefault="00000000" w:rsidRPr="00000000" w14:paraId="00000046">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Durant, W. (1953). </w:t>
      </w:r>
      <w:r w:rsidDel="00000000" w:rsidR="00000000" w:rsidRPr="00000000">
        <w:rPr>
          <w:rFonts w:ascii="Times New Roman" w:cs="Times New Roman" w:eastAsia="Times New Roman" w:hAnsi="Times New Roman"/>
          <w:b w:val="1"/>
          <w:bCs w:val="1"/>
          <w:i w:val="1"/>
          <w:iCs w:val="1"/>
          <w:sz w:val="26"/>
          <w:szCs w:val="26"/>
          <w:rtl w:val="0"/>
        </w:rPr>
        <w:t xml:space="preserve">The Renaissance: A history of civilization in Italy from 1304–1576 A.D.</w:t>
      </w:r>
      <w:r w:rsidDel="00000000" w:rsidR="00000000" w:rsidRPr="00000000">
        <w:rPr>
          <w:rFonts w:ascii="Times New Roman" w:cs="Times New Roman" w:eastAsia="Times New Roman" w:hAnsi="Times New Roman"/>
          <w:b w:val="1"/>
          <w:bCs w:val="1"/>
          <w:sz w:val="26"/>
          <w:szCs w:val="26"/>
          <w:rtl w:val="0"/>
        </w:rPr>
        <w:t xml:space="preserve"> (Vol. 5 of </w:t>
      </w:r>
      <w:r w:rsidDel="00000000" w:rsidR="00000000" w:rsidRPr="00000000">
        <w:rPr>
          <w:rFonts w:ascii="Times New Roman" w:cs="Times New Roman" w:eastAsia="Times New Roman" w:hAnsi="Times New Roman"/>
          <w:b w:val="1"/>
          <w:bCs w:val="1"/>
          <w:i w:val="1"/>
          <w:iCs w:val="1"/>
          <w:sz w:val="26"/>
          <w:szCs w:val="26"/>
          <w:rtl w:val="0"/>
        </w:rPr>
        <w:t xml:space="preserve">The Story of Civilization</w:t>
      </w:r>
      <w:r w:rsidDel="00000000" w:rsidR="00000000" w:rsidRPr="00000000">
        <w:rPr>
          <w:rFonts w:ascii="Times New Roman" w:cs="Times New Roman" w:eastAsia="Times New Roman" w:hAnsi="Times New Roman"/>
          <w:b w:val="1"/>
          <w:bCs w:val="1"/>
          <w:sz w:val="26"/>
          <w:szCs w:val="26"/>
          <w:rtl w:val="0"/>
        </w:rPr>
        <w:t xml:space="preserve">). Simon &amp; Schuster.</w:t>
        <w:br w:type="textWrapping"/>
      </w:r>
      <w:hyperlink r:id="rId13">
        <w:r w:rsidDel="00000000" w:rsidR="00000000" w:rsidRPr="00000000">
          <w:rPr>
            <w:rFonts w:ascii="Times New Roman" w:cs="Times New Roman" w:eastAsia="Times New Roman" w:hAnsi="Times New Roman"/>
            <w:b w:val="1"/>
            <w:bCs w:val="1"/>
            <w:sz w:val="26"/>
            <w:szCs w:val="26"/>
            <w:rtl w:val="0"/>
          </w:rPr>
          <w:t xml:space="preserve"> </w:t>
        </w:r>
      </w:hyperlink>
      <w:hyperlink r:id="rId14">
        <w:r w:rsidDel="00000000" w:rsidR="00000000" w:rsidRPr="00000000">
          <w:rPr>
            <w:rFonts w:ascii="Times New Roman" w:cs="Times New Roman" w:eastAsia="Times New Roman" w:hAnsi="Times New Roman"/>
            <w:b w:val="1"/>
            <w:bCs w:val="1"/>
            <w:color w:val="1155cc"/>
            <w:sz w:val="26"/>
            <w:szCs w:val="26"/>
            <w:u w:val="single"/>
            <w:rtl w:val="0"/>
          </w:rPr>
          <w:t xml:space="preserve">http://bit.ly/48LdJEr</w:t>
        </w:r>
      </w:hyperlink>
      <w:r w:rsidDel="00000000" w:rsidR="00000000" w:rsidRPr="00000000">
        <w:rPr>
          <w:rtl w:val="0"/>
        </w:rPr>
      </w:r>
    </w:p>
    <w:p w:rsidR="00000000" w:rsidDel="00000000" w:rsidP="00000000" w:rsidRDefault="00000000" w:rsidRPr="00000000" w14:paraId="00000047">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Gentili, G., Simonutti, L., &amp; Struppa, D. C. (2022). </w:t>
      </w:r>
      <w:r w:rsidDel="00000000" w:rsidR="00000000" w:rsidRPr="00000000">
        <w:rPr>
          <w:rFonts w:ascii="Times New Roman" w:cs="Times New Roman" w:eastAsia="Times New Roman" w:hAnsi="Times New Roman"/>
          <w:b w:val="1"/>
          <w:bCs w:val="1"/>
          <w:i w:val="1"/>
          <w:iCs w:val="1"/>
          <w:sz w:val="26"/>
          <w:szCs w:val="26"/>
          <w:rtl w:val="0"/>
        </w:rPr>
        <w:t xml:space="preserve">The mathematics of painting: The birth of projective geometry in the Italian Renaissance</w:t>
      </w:r>
      <w:r w:rsidDel="00000000" w:rsidR="00000000" w:rsidRPr="00000000">
        <w:rPr>
          <w:rFonts w:ascii="Times New Roman" w:cs="Times New Roman" w:eastAsia="Times New Roman" w:hAnsi="Times New Roman"/>
          <w:b w:val="1"/>
          <w:bCs w:val="1"/>
          <w:sz w:val="26"/>
          <w:szCs w:val="26"/>
          <w:rtl w:val="0"/>
        </w:rPr>
        <w:t xml:space="preserve">. arXiv.</w:t>
        <w:br w:type="textWrapping"/>
      </w:r>
      <w:hyperlink r:id="rId15">
        <w:r w:rsidDel="00000000" w:rsidR="00000000" w:rsidRPr="00000000">
          <w:rPr>
            <w:rFonts w:ascii="Times New Roman" w:cs="Times New Roman" w:eastAsia="Times New Roman" w:hAnsi="Times New Roman"/>
            <w:b w:val="1"/>
            <w:bCs w:val="1"/>
            <w:sz w:val="26"/>
            <w:szCs w:val="26"/>
            <w:rtl w:val="0"/>
          </w:rPr>
          <w:t xml:space="preserve"> </w:t>
        </w:r>
      </w:hyperlink>
      <w:hyperlink r:id="rId16">
        <w:r w:rsidDel="00000000" w:rsidR="00000000" w:rsidRPr="00000000">
          <w:rPr>
            <w:rFonts w:ascii="Times New Roman" w:cs="Times New Roman" w:eastAsia="Times New Roman" w:hAnsi="Times New Roman"/>
            <w:b w:val="1"/>
            <w:bCs w:val="1"/>
            <w:color w:val="1155cc"/>
            <w:sz w:val="26"/>
            <w:szCs w:val="26"/>
            <w:u w:val="single"/>
            <w:rtl w:val="0"/>
          </w:rPr>
          <w:t xml:space="preserve">https://arxiv.org/abs/2210.13295</w:t>
        </w:r>
      </w:hyperlink>
      <w:r w:rsidDel="00000000" w:rsidR="00000000" w:rsidRPr="00000000">
        <w:rPr>
          <w:rtl w:val="0"/>
        </w:rPr>
      </w:r>
    </w:p>
    <w:p w:rsidR="00000000" w:rsidDel="00000000" w:rsidP="00000000" w:rsidRDefault="00000000" w:rsidRPr="00000000" w14:paraId="00000048">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Kite-Powell, J. T. (2007). </w:t>
      </w:r>
      <w:r w:rsidDel="00000000" w:rsidR="00000000" w:rsidRPr="00000000">
        <w:rPr>
          <w:rFonts w:ascii="Times New Roman" w:cs="Times New Roman" w:eastAsia="Times New Roman" w:hAnsi="Times New Roman"/>
          <w:b w:val="1"/>
          <w:bCs w:val="1"/>
          <w:i w:val="1"/>
          <w:iCs w:val="1"/>
          <w:sz w:val="26"/>
          <w:szCs w:val="26"/>
          <w:rtl w:val="0"/>
        </w:rPr>
        <w:t xml:space="preserve">A performer’s guide to Renaissance music</w:t>
      </w:r>
      <w:r w:rsidDel="00000000" w:rsidR="00000000" w:rsidRPr="00000000">
        <w:rPr>
          <w:rFonts w:ascii="Times New Roman" w:cs="Times New Roman" w:eastAsia="Times New Roman" w:hAnsi="Times New Roman"/>
          <w:b w:val="1"/>
          <w:bCs w:val="1"/>
          <w:sz w:val="26"/>
          <w:szCs w:val="26"/>
          <w:rtl w:val="0"/>
        </w:rPr>
        <w:t xml:space="preserve">. Indiana University Press.</w:t>
        <w:br w:type="textWrapping"/>
      </w:r>
      <w:hyperlink r:id="rId17">
        <w:r w:rsidDel="00000000" w:rsidR="00000000" w:rsidRPr="00000000">
          <w:rPr>
            <w:rFonts w:ascii="Times New Roman" w:cs="Times New Roman" w:eastAsia="Times New Roman" w:hAnsi="Times New Roman"/>
            <w:b w:val="1"/>
            <w:bCs w:val="1"/>
            <w:sz w:val="26"/>
            <w:szCs w:val="26"/>
            <w:rtl w:val="0"/>
          </w:rPr>
          <w:t xml:space="preserve"> </w:t>
        </w:r>
      </w:hyperlink>
      <w:hyperlink r:id="rId18">
        <w:r w:rsidDel="00000000" w:rsidR="00000000" w:rsidRPr="00000000">
          <w:rPr>
            <w:rFonts w:ascii="Times New Roman" w:cs="Times New Roman" w:eastAsia="Times New Roman" w:hAnsi="Times New Roman"/>
            <w:b w:val="1"/>
            <w:bCs w:val="1"/>
            <w:color w:val="1155cc"/>
            <w:sz w:val="26"/>
            <w:szCs w:val="26"/>
            <w:u w:val="single"/>
            <w:rtl w:val="0"/>
          </w:rPr>
          <w:t xml:space="preserve">https://bit.ly/44G13w4</w:t>
        </w:r>
      </w:hyperlink>
      <w:r w:rsidDel="00000000" w:rsidR="00000000" w:rsidRPr="00000000">
        <w:rPr>
          <w:rtl w:val="0"/>
        </w:rPr>
      </w:r>
    </w:p>
    <w:p w:rsidR="00000000" w:rsidDel="00000000" w:rsidP="00000000" w:rsidRDefault="00000000" w:rsidRPr="00000000" w14:paraId="00000049">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của nghệ thuật Phục Hưng. (n.d.).</w:t>
        <w:br w:type="textWrapping"/>
      </w:r>
      <w:hyperlink r:id="rId19">
        <w:r w:rsidDel="00000000" w:rsidR="00000000" w:rsidRPr="00000000">
          <w:rPr>
            <w:rFonts w:ascii="Times New Roman" w:cs="Times New Roman" w:eastAsia="Times New Roman" w:hAnsi="Times New Roman"/>
            <w:b w:val="1"/>
            <w:bCs w:val="1"/>
            <w:sz w:val="26"/>
            <w:szCs w:val="26"/>
            <w:rtl w:val="0"/>
          </w:rPr>
          <w:t xml:space="preserve"> </w:t>
        </w:r>
      </w:hyperlink>
      <w:hyperlink r:id="rId20">
        <w:r w:rsidDel="00000000" w:rsidR="00000000" w:rsidRPr="00000000">
          <w:rPr>
            <w:rFonts w:ascii="Times New Roman" w:cs="Times New Roman" w:eastAsia="Times New Roman" w:hAnsi="Times New Roman"/>
            <w:b w:val="1"/>
            <w:bCs w:val="1"/>
            <w:color w:val="1155cc"/>
            <w:sz w:val="26"/>
            <w:szCs w:val="26"/>
            <w:u w:val="single"/>
            <w:rtl w:val="0"/>
          </w:rPr>
          <w:t xml:space="preserve">https://www.studocu.vn/vn/document/truong-dai-hoc-nguyen-tat-thanh/lich-su-dang/nghe-thuat-phuc-hung-mon-lich-su-van-minh-the-gioi-khoa-quan-he-quoc-te-truong-dai-hoc-khoa-hoc/21001617</w:t>
        </w:r>
      </w:hyperlink>
      <w:r w:rsidDel="00000000" w:rsidR="00000000" w:rsidRPr="00000000">
        <w:rPr>
          <w:rtl w:val="0"/>
        </w:rPr>
      </w:r>
    </w:p>
    <w:p w:rsidR="00000000" w:rsidDel="00000000" w:rsidP="00000000" w:rsidRDefault="00000000" w:rsidRPr="00000000" w14:paraId="0000004A">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Olson, R. J. M. (1992). </w:t>
      </w:r>
      <w:r w:rsidDel="00000000" w:rsidR="00000000" w:rsidRPr="00000000">
        <w:rPr>
          <w:rFonts w:ascii="Times New Roman" w:cs="Times New Roman" w:eastAsia="Times New Roman" w:hAnsi="Times New Roman"/>
          <w:b w:val="1"/>
          <w:bCs w:val="1"/>
          <w:i w:val="1"/>
          <w:iCs w:val="1"/>
          <w:sz w:val="26"/>
          <w:szCs w:val="26"/>
          <w:rtl w:val="0"/>
        </w:rPr>
        <w:t xml:space="preserve">Italian Renaissance sculpture</w:t>
      </w:r>
      <w:r w:rsidDel="00000000" w:rsidR="00000000" w:rsidRPr="00000000">
        <w:rPr>
          <w:rFonts w:ascii="Times New Roman" w:cs="Times New Roman" w:eastAsia="Times New Roman" w:hAnsi="Times New Roman"/>
          <w:b w:val="1"/>
          <w:bCs w:val="1"/>
          <w:sz w:val="26"/>
          <w:szCs w:val="26"/>
          <w:rtl w:val="0"/>
        </w:rPr>
        <w:t xml:space="preserve">. Thames &amp; Hudson.</w:t>
        <w:br w:type="textWrapping"/>
      </w:r>
      <w:hyperlink r:id="rId21">
        <w:r w:rsidDel="00000000" w:rsidR="00000000" w:rsidRPr="00000000">
          <w:rPr>
            <w:rFonts w:ascii="Times New Roman" w:cs="Times New Roman" w:eastAsia="Times New Roman" w:hAnsi="Times New Roman"/>
            <w:b w:val="1"/>
            <w:bCs w:val="1"/>
            <w:sz w:val="26"/>
            <w:szCs w:val="26"/>
            <w:rtl w:val="0"/>
          </w:rPr>
          <w:t xml:space="preserve"> </w:t>
        </w:r>
      </w:hyperlink>
      <w:hyperlink r:id="rId22">
        <w:r w:rsidDel="00000000" w:rsidR="00000000" w:rsidRPr="00000000">
          <w:rPr>
            <w:rFonts w:ascii="Times New Roman" w:cs="Times New Roman" w:eastAsia="Times New Roman" w:hAnsi="Times New Roman"/>
            <w:b w:val="1"/>
            <w:bCs w:val="1"/>
            <w:color w:val="1155cc"/>
            <w:sz w:val="26"/>
            <w:szCs w:val="26"/>
            <w:u w:val="single"/>
            <w:rtl w:val="0"/>
          </w:rPr>
          <w:t xml:space="preserve">https://cir.nii.ac.jp/crid/1970586434840060718</w:t>
        </w:r>
      </w:hyperlink>
      <w:r w:rsidDel="00000000" w:rsidR="00000000" w:rsidRPr="00000000">
        <w:rPr>
          <w:rtl w:val="0"/>
        </w:rPr>
      </w:r>
    </w:p>
    <w:p w:rsidR="00000000" w:rsidDel="00000000" w:rsidP="00000000" w:rsidRDefault="00000000" w:rsidRPr="00000000" w14:paraId="0000004B">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Reynolds, L. D., &amp; Wilson, N. (1974). </w:t>
      </w:r>
      <w:r w:rsidDel="00000000" w:rsidR="00000000" w:rsidRPr="00000000">
        <w:rPr>
          <w:rFonts w:ascii="Times New Roman" w:cs="Times New Roman" w:eastAsia="Times New Roman" w:hAnsi="Times New Roman"/>
          <w:b w:val="1"/>
          <w:bCs w:val="1"/>
          <w:i w:val="1"/>
          <w:iCs w:val="1"/>
          <w:sz w:val="26"/>
          <w:szCs w:val="26"/>
          <w:rtl w:val="0"/>
        </w:rPr>
        <w:t xml:space="preserve">Scribes and scholars: A guide to the transmission of Greek and Latin literature</w:t>
      </w:r>
      <w:r w:rsidDel="00000000" w:rsidR="00000000" w:rsidRPr="00000000">
        <w:rPr>
          <w:rFonts w:ascii="Times New Roman" w:cs="Times New Roman" w:eastAsia="Times New Roman" w:hAnsi="Times New Roman"/>
          <w:b w:val="1"/>
          <w:bCs w:val="1"/>
          <w:sz w:val="26"/>
          <w:szCs w:val="26"/>
          <w:rtl w:val="0"/>
        </w:rPr>
        <w:t xml:space="preserve">. Clarendon Press.</w:t>
        <w:br w:type="textWrapping"/>
      </w:r>
      <w:hyperlink r:id="rId23">
        <w:r w:rsidDel="00000000" w:rsidR="00000000" w:rsidRPr="00000000">
          <w:rPr>
            <w:rFonts w:ascii="Times New Roman" w:cs="Times New Roman" w:eastAsia="Times New Roman" w:hAnsi="Times New Roman"/>
            <w:b w:val="1"/>
            <w:bCs w:val="1"/>
            <w:sz w:val="26"/>
            <w:szCs w:val="26"/>
            <w:rtl w:val="0"/>
          </w:rPr>
          <w:t xml:space="preserve"> </w:t>
        </w:r>
      </w:hyperlink>
      <w:hyperlink r:id="rId24">
        <w:r w:rsidDel="00000000" w:rsidR="00000000" w:rsidRPr="00000000">
          <w:rPr>
            <w:rFonts w:ascii="Times New Roman" w:cs="Times New Roman" w:eastAsia="Times New Roman" w:hAnsi="Times New Roman"/>
            <w:b w:val="1"/>
            <w:bCs w:val="1"/>
            <w:color w:val="1155cc"/>
            <w:sz w:val="26"/>
            <w:szCs w:val="26"/>
            <w:u w:val="single"/>
            <w:rtl w:val="0"/>
          </w:rPr>
          <w:t xml:space="preserve">https://books.google.com.vn/books?id=DXwRAgAAQBAJ</w:t>
        </w:r>
      </w:hyperlink>
      <w:r w:rsidDel="00000000" w:rsidR="00000000" w:rsidRPr="00000000">
        <w:rPr>
          <w:rtl w:val="0"/>
        </w:rPr>
      </w:r>
    </w:p>
    <w:p w:rsidR="00000000" w:rsidDel="00000000" w:rsidP="00000000" w:rsidRDefault="00000000" w:rsidRPr="00000000" w14:paraId="0000004C">
      <w:pPr>
        <w:numPr>
          <w:ilvl w:val="0"/>
          <w:numId w:val="15"/>
        </w:numPr>
        <w:spacing w:after="240" w:before="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Thời kỳ Phục Hưng. (n.d.). </w:t>
      </w:r>
      <w:r w:rsidDel="00000000" w:rsidR="00000000" w:rsidRPr="00000000">
        <w:rPr>
          <w:rFonts w:ascii="Times New Roman" w:cs="Times New Roman" w:eastAsia="Times New Roman" w:hAnsi="Times New Roman"/>
          <w:b w:val="1"/>
          <w:bCs w:val="1"/>
          <w:i w:val="1"/>
          <w:iCs w:val="1"/>
          <w:sz w:val="26"/>
          <w:szCs w:val="26"/>
          <w:rtl w:val="0"/>
        </w:rPr>
        <w:t xml:space="preserve">Lịch sử Việt Nam</w:t>
      </w:r>
      <w:r w:rsidDel="00000000" w:rsidR="00000000" w:rsidRPr="00000000">
        <w:rPr>
          <w:rFonts w:ascii="Times New Roman" w:cs="Times New Roman" w:eastAsia="Times New Roman" w:hAnsi="Times New Roman"/>
          <w:b w:val="1"/>
          <w:bCs w:val="1"/>
          <w:sz w:val="26"/>
          <w:szCs w:val="26"/>
          <w:rtl w:val="0"/>
        </w:rPr>
        <w:t xml:space="preserve">.</w:t>
        <w:br w:type="textWrapping"/>
      </w:r>
      <w:hyperlink r:id="rId25">
        <w:r w:rsidDel="00000000" w:rsidR="00000000" w:rsidRPr="00000000">
          <w:rPr>
            <w:rFonts w:ascii="Times New Roman" w:cs="Times New Roman" w:eastAsia="Times New Roman" w:hAnsi="Times New Roman"/>
            <w:b w:val="1"/>
            <w:bCs w:val="1"/>
            <w:sz w:val="26"/>
            <w:szCs w:val="26"/>
            <w:rtl w:val="0"/>
          </w:rPr>
          <w:t xml:space="preserve"> </w:t>
        </w:r>
      </w:hyperlink>
      <w:hyperlink r:id="rId26">
        <w:r w:rsidDel="00000000" w:rsidR="00000000" w:rsidRPr="00000000">
          <w:rPr>
            <w:rFonts w:ascii="Times New Roman" w:cs="Times New Roman" w:eastAsia="Times New Roman" w:hAnsi="Times New Roman"/>
            <w:b w:val="1"/>
            <w:bCs w:val="1"/>
            <w:color w:val="1155cc"/>
            <w:sz w:val="26"/>
            <w:szCs w:val="26"/>
            <w:u w:val="single"/>
            <w:rtl w:val="0"/>
          </w:rPr>
          <w:t xml:space="preserve">https://lichsuvietnam.org/thoi-ky-phuc-hung/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tudocu.vn/vn/document/truong-dai-hoc-nguyen-tat-thanh/lich-su-dang/nghe-thuat-phuc-hung-mon-lich-su-van-minh-the-gioi-khoa-quan-he-quoc-te-truong-dai-hoc-khoa-hoc/21001617" TargetMode="External"/><Relationship Id="rId22" Type="http://schemas.openxmlformats.org/officeDocument/2006/relationships/hyperlink" Target="https://cir.nii.ac.jp/crid/1970586434840060718" TargetMode="External"/><Relationship Id="rId21" Type="http://schemas.openxmlformats.org/officeDocument/2006/relationships/hyperlink" Target="https://cir.nii.ac.jp/crid/1970586434840060718" TargetMode="External"/><Relationship Id="rId24" Type="http://schemas.openxmlformats.org/officeDocument/2006/relationships/hyperlink" Target="https://books.google.com.vn/books?id=DXwRAgAAQBAJ" TargetMode="External"/><Relationship Id="rId23" Type="http://schemas.openxmlformats.org/officeDocument/2006/relationships/hyperlink" Target="https://books.google.com.vn/books?id=DXwRAgAAQBA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duan.dk/Kunsthistorie%202008/Tekster/The%20Civilization%20of%20the%20Renaissance%20in%20Italy%20-%20Burckhardt.pdf" TargetMode="External"/><Relationship Id="rId26" Type="http://schemas.openxmlformats.org/officeDocument/2006/relationships/hyperlink" Target="https://lichsuvietnam.org/thoi-ky-phuc-hung/" TargetMode="External"/><Relationship Id="rId25" Type="http://schemas.openxmlformats.org/officeDocument/2006/relationships/hyperlink" Target="https://lichsuvietnam.org/thoi-ky-phuc-hu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kumen.pub/leon-battista-alberti-on-painting-new-translation-and-critical-ed-9781107000629-1107000629.html" TargetMode="External"/><Relationship Id="rId8" Type="http://schemas.openxmlformats.org/officeDocument/2006/relationships/hyperlink" Target="https://dokumen.pub/leon-battista-alberti-on-painting-new-translation-and-critical-ed-9781107000629-1107000629.html" TargetMode="External"/><Relationship Id="rId11" Type="http://schemas.openxmlformats.org/officeDocument/2006/relationships/hyperlink" Target="https://books.google.co.zm/books?id=PH-fPwAACAAJ" TargetMode="External"/><Relationship Id="rId10" Type="http://schemas.openxmlformats.org/officeDocument/2006/relationships/hyperlink" Target="https://www.paduan.dk/Kunsthistorie%202008/Tekster/The%20Civilization%20of%20the%20Renaissance%20in%20Italy%20-%20Burckhardt.pdf" TargetMode="External"/><Relationship Id="rId13" Type="http://schemas.openxmlformats.org/officeDocument/2006/relationships/hyperlink" Target="http://bit.ly/48LdJEr" TargetMode="External"/><Relationship Id="rId12" Type="http://schemas.openxmlformats.org/officeDocument/2006/relationships/hyperlink" Target="https://books.google.co.zm/books?id=PH-fPwAACAAJ" TargetMode="External"/><Relationship Id="rId15" Type="http://schemas.openxmlformats.org/officeDocument/2006/relationships/hyperlink" Target="https://arxiv.org/abs/2210.13295" TargetMode="External"/><Relationship Id="rId14" Type="http://schemas.openxmlformats.org/officeDocument/2006/relationships/hyperlink" Target="http://bit.ly/48LdJEr" TargetMode="External"/><Relationship Id="rId17" Type="http://schemas.openxmlformats.org/officeDocument/2006/relationships/hyperlink" Target="https://bit.ly/44G13w4" TargetMode="External"/><Relationship Id="rId16" Type="http://schemas.openxmlformats.org/officeDocument/2006/relationships/hyperlink" Target="https://arxiv.org/abs/2210.13295" TargetMode="External"/><Relationship Id="rId19" Type="http://schemas.openxmlformats.org/officeDocument/2006/relationships/hyperlink" Target="https://www.studocu.vn/vn/document/truong-dai-hoc-nguyen-tat-thanh/lich-su-dang/nghe-thuat-phuc-hung-mon-lich-su-van-minh-the-gioi-khoa-quan-he-quoc-te-truong-dai-hoc-khoa-hoc/21001617" TargetMode="External"/><Relationship Id="rId18" Type="http://schemas.openxmlformats.org/officeDocument/2006/relationships/hyperlink" Target="https://bit.ly/44G13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GUHM/cMco2OPZ0ANachFqrgw==">CgMxLjA4AHIhMUw0d05HMHF0SU8ySnBkMEpXcjExY1FTVXU1NkJ5elhs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