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6A489D" w14:textId="606A96F3" w:rsidR="00BA14DF" w:rsidRDefault="008C6C81">
      <w:pPr>
        <w:spacing w:line="480" w:lineRule="auto"/>
        <w:jc w:val="center"/>
        <w:rPr>
          <w:rFonts w:ascii="Arial" w:hAnsi="Arial" w:cs="Arial"/>
          <w:b/>
          <w:bCs/>
          <w:lang w:val="en-US"/>
        </w:rPr>
      </w:pPr>
      <w:r>
        <w:rPr>
          <w:rFonts w:ascii="Arial" w:hAnsi="Arial" w:cs="Arial"/>
          <w:b/>
          <w:bCs/>
          <w:lang w:val="en-US"/>
        </w:rPr>
        <w:t xml:space="preserve"> </w:t>
      </w:r>
      <w:r w:rsidR="00000000">
        <w:rPr>
          <w:rFonts w:ascii="Arial" w:hAnsi="Arial" w:cs="Arial"/>
          <w:b/>
          <w:bCs/>
          <w:lang w:val="en-US"/>
        </w:rPr>
        <w:t>CHAPTER II</w:t>
      </w:r>
    </w:p>
    <w:p w14:paraId="60708AD2" w14:textId="77777777" w:rsidR="00BA14DF" w:rsidRDefault="00000000">
      <w:pPr>
        <w:spacing w:line="480" w:lineRule="auto"/>
        <w:jc w:val="center"/>
        <w:rPr>
          <w:rFonts w:ascii="Arial" w:hAnsi="Arial" w:cs="Arial"/>
          <w:b/>
          <w:bCs/>
          <w:lang w:val="en-US"/>
        </w:rPr>
      </w:pPr>
      <w:r>
        <w:rPr>
          <w:rFonts w:ascii="Arial" w:hAnsi="Arial" w:cs="Arial"/>
          <w:b/>
          <w:bCs/>
          <w:lang w:val="en-US"/>
        </w:rPr>
        <w:t>REVIEW OF RELATED LITERATURE AND STUDIES</w:t>
      </w:r>
    </w:p>
    <w:p w14:paraId="588A87AF" w14:textId="77777777" w:rsidR="00BA14DF" w:rsidRDefault="00000000">
      <w:pPr>
        <w:spacing w:line="480" w:lineRule="auto"/>
        <w:jc w:val="both"/>
        <w:rPr>
          <w:rFonts w:ascii="Arial" w:hAnsi="Arial" w:cs="Arial"/>
          <w:b/>
          <w:bCs/>
          <w:lang w:val="en-US"/>
        </w:rPr>
      </w:pPr>
      <w:r>
        <w:rPr>
          <w:rFonts w:ascii="Arial" w:hAnsi="Arial" w:cs="Arial"/>
          <w:b/>
          <w:bCs/>
          <w:lang w:val="en-US"/>
        </w:rPr>
        <w:t>Review of Related Literature</w:t>
      </w:r>
    </w:p>
    <w:p w14:paraId="558425E8" w14:textId="77777777" w:rsidR="00BA14DF" w:rsidRDefault="00000000">
      <w:pPr>
        <w:spacing w:line="480" w:lineRule="auto"/>
        <w:jc w:val="both"/>
        <w:rPr>
          <w:rFonts w:ascii="Arial" w:hAnsi="Arial" w:cs="Arial"/>
          <w:b/>
          <w:bCs/>
          <w:lang w:val="en-US"/>
        </w:rPr>
      </w:pPr>
      <w:r w:rsidRPr="008C6C81">
        <w:rPr>
          <w:rFonts w:ascii="Arial" w:hAnsi="Arial" w:cs="Arial"/>
          <w:b/>
          <w:bCs/>
          <w:color w:val="FF0000"/>
          <w:lang w:val="en-US"/>
        </w:rPr>
        <w:t xml:space="preserve">International </w:t>
      </w:r>
      <w:r>
        <w:rPr>
          <w:rFonts w:ascii="Arial" w:hAnsi="Arial" w:cs="Arial"/>
          <w:b/>
          <w:bCs/>
          <w:lang w:val="en-US"/>
        </w:rPr>
        <w:t>Literature</w:t>
      </w:r>
    </w:p>
    <w:p w14:paraId="49AF0D3F" w14:textId="77777777" w:rsidR="00BA14DF" w:rsidRDefault="00000000">
      <w:pPr>
        <w:spacing w:line="480" w:lineRule="auto"/>
        <w:jc w:val="both"/>
        <w:rPr>
          <w:rFonts w:ascii="Arial" w:hAnsi="Arial" w:cs="Arial"/>
          <w:b/>
          <w:bCs/>
          <w:lang w:val="en-US"/>
        </w:rPr>
      </w:pPr>
      <w:r>
        <w:rPr>
          <w:rFonts w:ascii="Arial" w:hAnsi="Arial" w:cs="Arial"/>
          <w:b/>
          <w:bCs/>
          <w:lang w:val="en-US"/>
        </w:rPr>
        <w:t xml:space="preserve"> Integrated Hospital Information Systems</w:t>
      </w:r>
    </w:p>
    <w:p w14:paraId="5B9C0D2A" w14:textId="77777777" w:rsidR="00BA14DF" w:rsidRDefault="00000000">
      <w:pPr>
        <w:spacing w:line="480" w:lineRule="auto"/>
        <w:ind w:firstLine="720"/>
        <w:jc w:val="both"/>
        <w:rPr>
          <w:rFonts w:ascii="Arial" w:hAnsi="Arial" w:cs="Arial"/>
          <w:lang w:val="en-US"/>
        </w:rPr>
      </w:pPr>
      <w:r>
        <w:rPr>
          <w:rFonts w:ascii="Arial" w:hAnsi="Arial" w:cs="Arial"/>
          <w:lang w:val="en-US"/>
        </w:rPr>
        <w:t xml:space="preserve">Hospital information systems have increasingly shifted from isolated departmental applications toward integrated platforms that combine clinical, administrative, and financial information. A 2024 taxonomy of hospital information systems described HIS as an important tool for managing administrative and clinical data while improving hospital efficiency and quality of care (Benabdelkader et al., 2024). Similarly, international evidence shows that electronic exchange and integration of patient information are increasingly important for efficient healthcare delivery (Pylypchuk &amp; Everson, 2023). Research involving hospitals in more than 30 European countries further found that hospital-wide EMR systems were associated with fewer interoperability problems, supporting the value of consolidated information environments (Rajaeean et al., 2021). A study of referral hospitals in Tanzania likewise emphasized that interoperability requires appropriate technologies and coordinated hospital information architectures (Mkayula et al., 2022). Recent evidence from the United States also demonstrates increasing routine interoperability among hospitals, although smaller and rural facilities continue to face greater limitations (Office of the National Coordinator for Health Information Technology [ONC], 2024). </w:t>
      </w:r>
    </w:p>
    <w:p w14:paraId="0CB1F7F3" w14:textId="1D934702" w:rsidR="00BA14DF" w:rsidRDefault="00000000">
      <w:pPr>
        <w:spacing w:line="480" w:lineRule="auto"/>
        <w:ind w:firstLine="720"/>
        <w:jc w:val="both"/>
        <w:rPr>
          <w:rFonts w:ascii="Arial" w:hAnsi="Arial" w:cs="Arial"/>
          <w:lang w:val="en-US"/>
        </w:rPr>
      </w:pPr>
      <w:r>
        <w:rPr>
          <w:rFonts w:ascii="Arial" w:hAnsi="Arial" w:cs="Arial"/>
          <w:lang w:val="en-US"/>
        </w:rPr>
        <w:lastRenderedPageBreak/>
        <w:t>However, international systems still commonly encounter interoperability, resource, infrastructure, and organizational barriers, particularly in smaller or less-resourced facilities. Existing systems therefore demonstrate the benefits of integration but do not provide a direct solution designed around the workflow of a small municipal hospital such as Tupi Municipal Hospital.</w:t>
      </w:r>
      <w:r w:rsidR="008C6C81" w:rsidRPr="008C6C81">
        <w:rPr>
          <w:rFonts w:ascii="Arial" w:hAnsi="Arial" w:cs="Arial"/>
          <w:color w:val="FF0000"/>
        </w:rPr>
        <w:t xml:space="preserve"> </w:t>
      </w:r>
      <w:r w:rsidR="008C6C81">
        <w:rPr>
          <w:rFonts w:ascii="Arial" w:hAnsi="Arial" w:cs="Arial"/>
          <w:color w:val="FF0000"/>
        </w:rPr>
        <w:t>– NO AUTHOR AND YEAR</w:t>
      </w:r>
    </w:p>
    <w:p w14:paraId="2281EA23" w14:textId="77777777" w:rsidR="00BA14DF" w:rsidRDefault="00000000">
      <w:pPr>
        <w:spacing w:line="480" w:lineRule="auto"/>
        <w:jc w:val="both"/>
        <w:rPr>
          <w:rFonts w:ascii="Arial" w:hAnsi="Arial" w:cs="Arial"/>
          <w:lang w:val="en-US"/>
        </w:rPr>
      </w:pPr>
      <w:r>
        <w:rPr>
          <w:rFonts w:ascii="Arial" w:hAnsi="Arial" w:cs="Arial"/>
          <w:b/>
          <w:bCs/>
          <w:lang w:val="en-US"/>
        </w:rPr>
        <w:t>Electronic Medical Records and Patient Registration</w:t>
      </w:r>
    </w:p>
    <w:p w14:paraId="6D0017C7" w14:textId="77777777" w:rsidR="00BA14DF" w:rsidRDefault="00000000">
      <w:pPr>
        <w:spacing w:line="480" w:lineRule="auto"/>
        <w:ind w:firstLine="720"/>
        <w:jc w:val="both"/>
        <w:rPr>
          <w:rFonts w:ascii="Arial" w:hAnsi="Arial" w:cs="Arial"/>
          <w:lang w:val="en-US"/>
        </w:rPr>
      </w:pPr>
      <w:r>
        <w:rPr>
          <w:rFonts w:ascii="Arial" w:hAnsi="Arial" w:cs="Arial"/>
          <w:lang w:val="en-US"/>
        </w:rPr>
        <w:t xml:space="preserve">Electronic medical records have become a major component of hospital digitalization because they allow patient information to be stored, retrieved, updated, and shared more efficiently than paper records. Studies of EMR implementation emphasize that digital records improve access to patient information and support clinical work when systems are properly integrated into routine workflows (Rajaeean et al., 2021). International systematic evidence also indicates that interoperability of EHRs can contribute to improved safety and quality by making relevant patient information more available across care settings (Khezri &amp; Abdekhoda, 2022). The adoption of EMRs in developing economies, meanwhile, has been shown to depend on factors such as perceived usefulness, organizational readiness, training, infrastructure, and usability (Derecho et al., 2024). Research from Tanzania further found that differences among EMR systems can make patient information difficult to exchange, emphasizing the importance of common architectures and standards (Mkayula et al., 2022). </w:t>
      </w:r>
    </w:p>
    <w:p w14:paraId="379D300B" w14:textId="5DD0E240" w:rsidR="00BA14DF" w:rsidRDefault="00000000">
      <w:pPr>
        <w:spacing w:line="480" w:lineRule="auto"/>
        <w:ind w:firstLine="720"/>
        <w:jc w:val="both"/>
        <w:rPr>
          <w:rFonts w:ascii="Arial" w:hAnsi="Arial" w:cs="Arial"/>
          <w:lang w:val="en-US"/>
        </w:rPr>
      </w:pPr>
      <w:r>
        <w:rPr>
          <w:rFonts w:ascii="Arial" w:hAnsi="Arial" w:cs="Arial"/>
          <w:lang w:val="en-US"/>
        </w:rPr>
        <w:t xml:space="preserve">However, many existing EMR studies focus on adoption, interoperability, or user acceptance rather than developing an integrated registration-to-billing system </w:t>
      </w:r>
      <w:r>
        <w:rPr>
          <w:rFonts w:ascii="Arial" w:hAnsi="Arial" w:cs="Arial"/>
          <w:lang w:val="en-US"/>
        </w:rPr>
        <w:lastRenderedPageBreak/>
        <w:t>specifically for a local government hospital. This leaves a gap for a system that combines digital patient identification with the complete service workflow within one facility.</w:t>
      </w:r>
      <w:r w:rsidR="008C6C81">
        <w:rPr>
          <w:rFonts w:ascii="Arial" w:hAnsi="Arial" w:cs="Arial"/>
          <w:lang w:val="en-US"/>
        </w:rPr>
        <w:t xml:space="preserve"> </w:t>
      </w:r>
      <w:r w:rsidR="008C6C81">
        <w:rPr>
          <w:rFonts w:ascii="Arial" w:hAnsi="Arial" w:cs="Arial"/>
          <w:color w:val="FF0000"/>
        </w:rPr>
        <w:t>– NO AUTHOR AND YEAR</w:t>
      </w:r>
    </w:p>
    <w:p w14:paraId="2448EE7D" w14:textId="77777777" w:rsidR="00BA14DF" w:rsidRDefault="00000000">
      <w:pPr>
        <w:spacing w:line="480" w:lineRule="auto"/>
        <w:jc w:val="both"/>
        <w:rPr>
          <w:rFonts w:ascii="Arial" w:hAnsi="Arial" w:cs="Arial"/>
          <w:b/>
          <w:bCs/>
          <w:lang w:val="en-US"/>
        </w:rPr>
      </w:pPr>
      <w:r>
        <w:rPr>
          <w:rFonts w:ascii="Arial" w:hAnsi="Arial" w:cs="Arial"/>
          <w:b/>
          <w:bCs/>
          <w:lang w:val="en-US"/>
        </w:rPr>
        <w:t xml:space="preserve"> Patient Identification and Queue Management</w:t>
      </w:r>
    </w:p>
    <w:p w14:paraId="1CF1F8BF" w14:textId="77777777" w:rsidR="00BA14DF" w:rsidRDefault="00000000">
      <w:pPr>
        <w:spacing w:line="480" w:lineRule="auto"/>
        <w:ind w:firstLine="720"/>
        <w:jc w:val="both"/>
        <w:rPr>
          <w:rFonts w:ascii="Arial" w:hAnsi="Arial" w:cs="Arial"/>
          <w:lang w:val="en-US"/>
        </w:rPr>
      </w:pPr>
      <w:r>
        <w:rPr>
          <w:rFonts w:ascii="Arial" w:hAnsi="Arial" w:cs="Arial"/>
          <w:lang w:val="en-US"/>
        </w:rPr>
        <w:t xml:space="preserve">Digital patient identification and organized patient-flow systems are important components of efficient healthcare information management. Integrated health information systems can connect patient registration with subsequent clinical and administrative transactions, reducing repeated encoding and making patient information easier to retrieve (Pylypchuk &amp; Everson, 2023). The development of integrated health information exchange systems has also emphasized the need for reliable patient tracking across different healthcare points, particularly where multiple systems operate simultaneously (Zuniga et al., 2025). Research on Philippine and international digital health environments similarly indicates that fragmented systems can interfere with continuity and efficient delivery of services (Khezri &amp; Abdekhoda, 2022; Zuniga et al., 2025). </w:t>
      </w:r>
    </w:p>
    <w:p w14:paraId="09E067DE" w14:textId="122A880E" w:rsidR="00BA14DF" w:rsidRDefault="00000000">
      <w:pPr>
        <w:spacing w:line="480" w:lineRule="auto"/>
        <w:ind w:firstLine="720"/>
        <w:jc w:val="both"/>
        <w:rPr>
          <w:rFonts w:ascii="Arial" w:hAnsi="Arial" w:cs="Arial"/>
          <w:lang w:val="en-US"/>
        </w:rPr>
      </w:pPr>
      <w:r>
        <w:rPr>
          <w:rFonts w:ascii="Arial" w:hAnsi="Arial" w:cs="Arial"/>
          <w:lang w:val="en-US"/>
        </w:rPr>
        <w:t>However, much of the international literature concentrates on broader health information exchange rather than a staff-managed walk-in queue connected directly to a unique patient identifier. Few systems specifically address the combination of duplicate-record prevention, walk-in queueing, physician availability, and follow-up scheduling in a small municipal hospital.</w:t>
      </w:r>
      <w:r w:rsidR="008C6C81">
        <w:rPr>
          <w:rFonts w:ascii="Arial" w:hAnsi="Arial" w:cs="Arial"/>
          <w:lang w:val="en-US"/>
        </w:rPr>
        <w:t xml:space="preserve"> </w:t>
      </w:r>
      <w:r w:rsidR="008C6C81">
        <w:rPr>
          <w:rFonts w:ascii="Arial" w:hAnsi="Arial" w:cs="Arial"/>
          <w:color w:val="FF0000"/>
        </w:rPr>
        <w:t>– NO AUTHOR AND YEAR</w:t>
      </w:r>
    </w:p>
    <w:p w14:paraId="00FD7722" w14:textId="77777777" w:rsidR="00BA14DF" w:rsidRDefault="00000000">
      <w:pPr>
        <w:spacing w:line="480" w:lineRule="auto"/>
        <w:jc w:val="both"/>
        <w:rPr>
          <w:rFonts w:ascii="Arial" w:hAnsi="Arial" w:cs="Arial"/>
          <w:b/>
          <w:bCs/>
          <w:lang w:val="en-US"/>
        </w:rPr>
      </w:pPr>
      <w:r>
        <w:rPr>
          <w:rFonts w:ascii="Arial" w:hAnsi="Arial" w:cs="Arial"/>
          <w:b/>
          <w:bCs/>
          <w:lang w:val="en-US"/>
        </w:rPr>
        <w:t xml:space="preserve"> Laboratory Information Management</w:t>
      </w:r>
    </w:p>
    <w:p w14:paraId="16D011C5" w14:textId="77777777" w:rsidR="00BA14DF" w:rsidRDefault="00000000">
      <w:pPr>
        <w:spacing w:line="480" w:lineRule="auto"/>
        <w:ind w:firstLine="720"/>
        <w:jc w:val="both"/>
        <w:rPr>
          <w:rFonts w:ascii="Arial" w:hAnsi="Arial" w:cs="Arial"/>
          <w:lang w:val="en-US"/>
        </w:rPr>
      </w:pPr>
      <w:r>
        <w:rPr>
          <w:rFonts w:ascii="Arial" w:hAnsi="Arial" w:cs="Arial"/>
          <w:lang w:val="en-US"/>
        </w:rPr>
        <w:lastRenderedPageBreak/>
        <w:t xml:space="preserve">Digital laboratory information management supports the electronic processing of laboratory requests, specimen tracking, result recording, and the return of validated results to patient records. Modern EHR implementations increasingly integrate laboratory functions with clinical records rather than treating laboratory information as an independent paper process (Elepaño et al., 2025). Interoperability research likewise identifies the exchange and integration of clinical information as an important requirement for efficient digital healthcare (Pylypchuk &amp; Everson, 2023). Studies of EHR interoperability show that fragmented systems can create technical and semantic problems when information must be transferred between different applications (Rajaeean et al., 2021). </w:t>
      </w:r>
    </w:p>
    <w:p w14:paraId="474671CF" w14:textId="4EE812B0" w:rsidR="00BA14DF" w:rsidRDefault="00000000">
      <w:pPr>
        <w:spacing w:line="480" w:lineRule="auto"/>
        <w:ind w:firstLine="720"/>
        <w:jc w:val="both"/>
        <w:rPr>
          <w:rFonts w:ascii="Arial" w:hAnsi="Arial" w:cs="Arial"/>
          <w:lang w:val="en-US"/>
        </w:rPr>
      </w:pPr>
      <w:r>
        <w:rPr>
          <w:rFonts w:ascii="Arial" w:hAnsi="Arial" w:cs="Arial"/>
          <w:lang w:val="en-US"/>
        </w:rPr>
        <w:t>However, existing research often examines laboratory integration as part of a larger EHR or health information exchange rather than focusing on the complete laboratory workflow from electronic request and specimen identification to validated results linked to a single local patient record.</w:t>
      </w:r>
      <w:r w:rsidR="008C6C81">
        <w:rPr>
          <w:rFonts w:ascii="Arial" w:hAnsi="Arial" w:cs="Arial"/>
          <w:lang w:val="en-US"/>
        </w:rPr>
        <w:t xml:space="preserve"> </w:t>
      </w:r>
      <w:r w:rsidR="008C6C81">
        <w:rPr>
          <w:rFonts w:ascii="Arial" w:hAnsi="Arial" w:cs="Arial"/>
          <w:color w:val="FF0000"/>
        </w:rPr>
        <w:t>– NO AUTHOR AND YEAR</w:t>
      </w:r>
    </w:p>
    <w:p w14:paraId="7488DCDD" w14:textId="77777777" w:rsidR="00BA14DF" w:rsidRDefault="00000000">
      <w:pPr>
        <w:spacing w:line="480" w:lineRule="auto"/>
        <w:jc w:val="both"/>
        <w:rPr>
          <w:rFonts w:ascii="Arial" w:hAnsi="Arial" w:cs="Arial"/>
          <w:b/>
          <w:bCs/>
          <w:lang w:val="en-US"/>
        </w:rPr>
      </w:pPr>
      <w:r>
        <w:rPr>
          <w:rFonts w:ascii="Arial" w:hAnsi="Arial" w:cs="Arial"/>
          <w:b/>
          <w:bCs/>
          <w:lang w:val="en-US"/>
        </w:rPr>
        <w:t>Pharmacy and Medicine Inventory Management</w:t>
      </w:r>
    </w:p>
    <w:p w14:paraId="418DF788" w14:textId="77777777" w:rsidR="00BA14DF" w:rsidRDefault="00000000">
      <w:pPr>
        <w:spacing w:line="480" w:lineRule="auto"/>
        <w:ind w:firstLine="720"/>
        <w:jc w:val="both"/>
        <w:rPr>
          <w:rFonts w:ascii="Arial" w:hAnsi="Arial" w:cs="Arial"/>
          <w:lang w:val="en-US"/>
        </w:rPr>
      </w:pPr>
      <w:r>
        <w:rPr>
          <w:rFonts w:ascii="Arial" w:hAnsi="Arial" w:cs="Arial"/>
          <w:lang w:val="en-US"/>
        </w:rPr>
        <w:t xml:space="preserve">Pharmacy information systems are increasingly incorporated into electronic health records to connect prescriptions, dispensing, inventory, and patient information. Recent EHR implementation work demonstrates that pharmacy modules can be integrated with clinical documentation and reporting functions within one digital platform (Elepaño et al., 2025). Philippine digital health systems also demonstrate the importance of electronic prescription and pharmacy-related functions in supporting broader health information management (Department of Health &amp; World Health Organization, 2022). Integrated hospital systems can </w:t>
      </w:r>
      <w:r>
        <w:rPr>
          <w:rFonts w:ascii="Arial" w:hAnsi="Arial" w:cs="Arial"/>
          <w:lang w:val="en-US"/>
        </w:rPr>
        <w:lastRenderedPageBreak/>
        <w:t xml:space="preserve">therefore reduce the need to repeatedly transfer prescription and transaction information manually between departments. </w:t>
      </w:r>
    </w:p>
    <w:p w14:paraId="7E5DEFF3" w14:textId="05300DD9" w:rsidR="00BA14DF" w:rsidRDefault="00000000">
      <w:pPr>
        <w:spacing w:line="480" w:lineRule="auto"/>
        <w:ind w:firstLine="720"/>
        <w:jc w:val="both"/>
        <w:rPr>
          <w:rFonts w:ascii="Arial" w:hAnsi="Arial" w:cs="Arial"/>
          <w:lang w:val="en-US"/>
        </w:rPr>
      </w:pPr>
      <w:r>
        <w:rPr>
          <w:rFonts w:ascii="Arial" w:hAnsi="Arial" w:cs="Arial"/>
          <w:lang w:val="en-US"/>
        </w:rPr>
        <w:t>However, many studies discuss pharmacy as one component of an EHR without specifically addressing batch-level stock deduction, low-stock monitoring, and near-expiry alerts in a municipal hospital environment. This creates a gap for an integrated system that connects electronic prescriptions directly with medicine inventory transactions.</w:t>
      </w:r>
      <w:r w:rsidR="008C6C81">
        <w:rPr>
          <w:rFonts w:ascii="Arial" w:hAnsi="Arial" w:cs="Arial"/>
          <w:lang w:val="en-US"/>
        </w:rPr>
        <w:t xml:space="preserve"> </w:t>
      </w:r>
      <w:r w:rsidR="008C6C81">
        <w:rPr>
          <w:rFonts w:ascii="Arial" w:hAnsi="Arial" w:cs="Arial"/>
          <w:color w:val="FF0000"/>
        </w:rPr>
        <w:t>– NO AUTHOR AND YEAR</w:t>
      </w:r>
    </w:p>
    <w:p w14:paraId="74CB2B6B" w14:textId="77777777" w:rsidR="00BA14DF" w:rsidRDefault="00000000">
      <w:pPr>
        <w:spacing w:line="480" w:lineRule="auto"/>
        <w:jc w:val="both"/>
        <w:rPr>
          <w:rFonts w:ascii="Arial" w:hAnsi="Arial" w:cs="Arial"/>
          <w:b/>
          <w:bCs/>
          <w:lang w:val="en-US"/>
        </w:rPr>
      </w:pPr>
      <w:r>
        <w:rPr>
          <w:rFonts w:ascii="Arial" w:hAnsi="Arial" w:cs="Arial"/>
          <w:b/>
          <w:bCs/>
          <w:lang w:val="en-US"/>
        </w:rPr>
        <w:t xml:space="preserve"> Hospital Billing and Financial Information Management</w:t>
      </w:r>
    </w:p>
    <w:p w14:paraId="314DA8AD" w14:textId="77777777" w:rsidR="00BA14DF" w:rsidRDefault="00000000">
      <w:pPr>
        <w:spacing w:line="480" w:lineRule="auto"/>
        <w:ind w:firstLine="720"/>
        <w:jc w:val="both"/>
        <w:rPr>
          <w:rFonts w:ascii="Arial" w:hAnsi="Arial" w:cs="Arial"/>
          <w:lang w:val="en-US"/>
        </w:rPr>
      </w:pPr>
      <w:r>
        <w:rPr>
          <w:rFonts w:ascii="Arial" w:hAnsi="Arial" w:cs="Arial"/>
          <w:lang w:val="en-US"/>
        </w:rPr>
        <w:t xml:space="preserve">Hospital information systems also support administrative and financial functions such as charging, billing, payment recording, claims-related information, and financial reporting. International HIS research recognizes that hospital information systems are intended to manage both clinical and administrative information, with efficiency being one of their major organizational benefits (Benabdelkader et al., 2024). Philippine HIS implementations similarly include charging, billing, and financial management as important components of hospital information systems (Valdez et al., 2024). The development of comprehensive HIS platforms therefore demonstrates that financial transactions can be incorporated into the same information environment as clinical records. </w:t>
      </w:r>
    </w:p>
    <w:p w14:paraId="0B4CB19E" w14:textId="2E570DE3" w:rsidR="00BA14DF" w:rsidRDefault="00000000">
      <w:pPr>
        <w:spacing w:line="480" w:lineRule="auto"/>
        <w:ind w:firstLine="720"/>
        <w:jc w:val="both"/>
        <w:rPr>
          <w:rFonts w:ascii="Arial" w:hAnsi="Arial" w:cs="Arial"/>
          <w:lang w:val="en-US"/>
        </w:rPr>
      </w:pPr>
      <w:r>
        <w:rPr>
          <w:rFonts w:ascii="Arial" w:hAnsi="Arial" w:cs="Arial"/>
          <w:lang w:val="en-US"/>
        </w:rPr>
        <w:t xml:space="preserve">However, existing systems often operate within larger commercial or institutional environments and may include external claims-processing or enterprise functions that are outside the scope of a small municipal hospital. There remains a need for a simpler local system that automatically computes services, </w:t>
      </w:r>
      <w:r>
        <w:rPr>
          <w:rFonts w:ascii="Arial" w:hAnsi="Arial" w:cs="Arial"/>
          <w:lang w:val="en-US"/>
        </w:rPr>
        <w:lastRenderedPageBreak/>
        <w:t>records encoded PhilHealth deductions, generates receipts, and maintains billing records without requiring external claims integration.</w:t>
      </w:r>
      <w:r w:rsidR="008C6C81">
        <w:rPr>
          <w:rFonts w:ascii="Arial" w:hAnsi="Arial" w:cs="Arial"/>
          <w:lang w:val="en-US"/>
        </w:rPr>
        <w:t xml:space="preserve"> </w:t>
      </w:r>
      <w:r w:rsidR="008C6C81">
        <w:rPr>
          <w:rFonts w:ascii="Arial" w:hAnsi="Arial" w:cs="Arial"/>
          <w:color w:val="FF0000"/>
        </w:rPr>
        <w:t>– NO AUTHOR AND YEAR</w:t>
      </w:r>
    </w:p>
    <w:p w14:paraId="1846B9CA" w14:textId="77777777" w:rsidR="00BA14DF" w:rsidRPr="008C6C81" w:rsidRDefault="00000000">
      <w:pPr>
        <w:spacing w:line="480" w:lineRule="auto"/>
        <w:jc w:val="both"/>
        <w:rPr>
          <w:rFonts w:ascii="Arial" w:hAnsi="Arial" w:cs="Arial"/>
          <w:b/>
          <w:bCs/>
          <w:color w:val="FF0000"/>
          <w:lang w:val="en-US"/>
        </w:rPr>
      </w:pPr>
      <w:r w:rsidRPr="008C6C81">
        <w:rPr>
          <w:rFonts w:ascii="Arial" w:hAnsi="Arial" w:cs="Arial"/>
          <w:b/>
          <w:bCs/>
          <w:color w:val="FF0000"/>
          <w:lang w:val="en-US"/>
        </w:rPr>
        <w:t xml:space="preserve"> Inter-Departmental Information Sharing, Security, and Access Control</w:t>
      </w:r>
    </w:p>
    <w:p w14:paraId="6C52477B" w14:textId="77777777" w:rsidR="00BA14DF" w:rsidRPr="008C6C81" w:rsidRDefault="00000000">
      <w:pPr>
        <w:spacing w:line="480" w:lineRule="auto"/>
        <w:ind w:firstLine="720"/>
        <w:jc w:val="both"/>
        <w:rPr>
          <w:rFonts w:ascii="Arial" w:hAnsi="Arial" w:cs="Arial"/>
          <w:color w:val="FF0000"/>
          <w:lang w:val="en-US"/>
        </w:rPr>
      </w:pPr>
      <w:r w:rsidRPr="008C6C81">
        <w:rPr>
          <w:rFonts w:ascii="Arial" w:hAnsi="Arial" w:cs="Arial"/>
          <w:color w:val="FF0000"/>
          <w:lang w:val="en-US"/>
        </w:rPr>
        <w:t xml:space="preserve">Inter-departmental information sharing requires both integration and appropriate security controls. A cross-country study of 773 European hospitals found that workstation access controls were associated with fewer technical interoperability problems, while hospital-wide EMR systems were associated with lower technical and semantic interoperability problems (Rajaeean et al., 2021). Research on interoperability in Tanzania likewise emphasizes the need for technologies such as REST APIs and HL7 FHIR together with appropriate governance and investment (Mkayula et al., 2022). More recent hospital interoperability evidence shows that routine exchange has increased but remains lower among smaller, rural, and independent hospitals (ONC, 2024). </w:t>
      </w:r>
    </w:p>
    <w:p w14:paraId="2B8D365E" w14:textId="77777777" w:rsidR="00BA14DF" w:rsidRPr="008C6C81" w:rsidRDefault="00000000">
      <w:pPr>
        <w:spacing w:line="480" w:lineRule="auto"/>
        <w:ind w:firstLine="720"/>
        <w:jc w:val="both"/>
        <w:rPr>
          <w:rFonts w:ascii="Arial" w:hAnsi="Arial" w:cs="Arial"/>
          <w:color w:val="FF0000"/>
          <w:lang w:val="en-US"/>
        </w:rPr>
      </w:pPr>
      <w:r w:rsidRPr="008C6C81">
        <w:rPr>
          <w:rFonts w:ascii="Arial" w:hAnsi="Arial" w:cs="Arial"/>
          <w:color w:val="FF0000"/>
          <w:lang w:val="en-US"/>
        </w:rPr>
        <w:t>However, many interoperability-oriented systems are designed for exchange across organizations, whereas TMHIS primarily needs controlled information sharing inside one hospital. The gap is therefore the development of a role-based internal platform where each department can access only the information required for its duties while maintaining traceable hand-offs.</w:t>
      </w:r>
    </w:p>
    <w:p w14:paraId="636B7137" w14:textId="77777777" w:rsidR="00BA14DF" w:rsidRDefault="00BA14DF">
      <w:pPr>
        <w:spacing w:line="480" w:lineRule="auto"/>
        <w:jc w:val="both"/>
        <w:rPr>
          <w:rFonts w:ascii="Arial" w:hAnsi="Arial" w:cs="Arial"/>
          <w:lang w:val="en-US"/>
        </w:rPr>
      </w:pPr>
    </w:p>
    <w:p w14:paraId="2BE3263F" w14:textId="77777777" w:rsidR="00BA14DF" w:rsidRPr="008C6C81" w:rsidRDefault="00000000">
      <w:pPr>
        <w:spacing w:line="480" w:lineRule="auto"/>
        <w:jc w:val="both"/>
        <w:rPr>
          <w:rFonts w:ascii="Arial" w:hAnsi="Arial" w:cs="Arial"/>
          <w:b/>
          <w:bCs/>
          <w:color w:val="FF0000"/>
          <w:lang w:val="en-US"/>
        </w:rPr>
      </w:pPr>
      <w:r w:rsidRPr="008C6C81">
        <w:rPr>
          <w:rFonts w:ascii="Arial" w:hAnsi="Arial" w:cs="Arial"/>
          <w:b/>
          <w:bCs/>
          <w:color w:val="FF0000"/>
          <w:lang w:val="en-US"/>
        </w:rPr>
        <w:t>Automated Reporting, Usability, and Software Quality</w:t>
      </w:r>
    </w:p>
    <w:p w14:paraId="443EFB81" w14:textId="77777777" w:rsidR="00BA14DF" w:rsidRPr="008C6C81" w:rsidRDefault="00000000">
      <w:pPr>
        <w:spacing w:line="480" w:lineRule="auto"/>
        <w:ind w:firstLine="720"/>
        <w:jc w:val="both"/>
        <w:rPr>
          <w:rFonts w:ascii="Arial" w:hAnsi="Arial" w:cs="Arial"/>
          <w:color w:val="FF0000"/>
          <w:lang w:val="en-US"/>
        </w:rPr>
      </w:pPr>
      <w:r w:rsidRPr="008C6C81">
        <w:rPr>
          <w:rFonts w:ascii="Arial" w:hAnsi="Arial" w:cs="Arial"/>
          <w:color w:val="FF0000"/>
          <w:lang w:val="en-US"/>
        </w:rPr>
        <w:t xml:space="preserve">Automated reporting is an important function of health information systems because digital systems can transform accumulated transactions into timely </w:t>
      </w:r>
      <w:r w:rsidRPr="008C6C81">
        <w:rPr>
          <w:rFonts w:ascii="Arial" w:hAnsi="Arial" w:cs="Arial"/>
          <w:color w:val="FF0000"/>
          <w:lang w:val="en-US"/>
        </w:rPr>
        <w:lastRenderedPageBreak/>
        <w:t xml:space="preserve">operational information. Philippine studies show that eHealth systems support data collection, reporting, and decision-making, although implementation depends on data quality, training, infrastructure, and organizational readiness (Macabasag et al., 2022; Valdez et al., 2024). Recent EHR implementation research also found that user acceptance can vary depending on system design, platform flexibility, and user needs (Elepaño et al., 2025). </w:t>
      </w:r>
    </w:p>
    <w:p w14:paraId="3F435BAE" w14:textId="77777777" w:rsidR="00BA14DF" w:rsidRPr="008C6C81" w:rsidRDefault="00000000">
      <w:pPr>
        <w:spacing w:line="480" w:lineRule="auto"/>
        <w:ind w:firstLine="720"/>
        <w:jc w:val="both"/>
        <w:rPr>
          <w:rFonts w:ascii="Arial" w:hAnsi="Arial" w:cs="Arial"/>
          <w:color w:val="FF0000"/>
          <w:lang w:val="en-US"/>
        </w:rPr>
      </w:pPr>
      <w:r w:rsidRPr="008C6C81">
        <w:rPr>
          <w:rFonts w:ascii="Arial" w:hAnsi="Arial" w:cs="Arial"/>
          <w:color w:val="FF0000"/>
          <w:lang w:val="en-US"/>
        </w:rPr>
        <w:t>However, many studies evaluate existing systems from an adoption or implementation perspective rather than developing a locally customized system and evaluating its functionality, reliability, security, and usability using a standardized software-quality framework. TMHIS therefore requires evaluation that directly examines whether the developed system satisfies the quality requirements of its intended hospital personnel.</w:t>
      </w:r>
    </w:p>
    <w:p w14:paraId="1620F78F" w14:textId="77777777" w:rsidR="00BA14DF" w:rsidRDefault="00000000">
      <w:pPr>
        <w:spacing w:line="480" w:lineRule="auto"/>
        <w:jc w:val="both"/>
        <w:rPr>
          <w:rFonts w:ascii="Arial" w:hAnsi="Arial" w:cs="Arial"/>
          <w:b/>
          <w:bCs/>
          <w:lang w:val="en-US"/>
        </w:rPr>
      </w:pPr>
      <w:r>
        <w:rPr>
          <w:rFonts w:ascii="Arial" w:hAnsi="Arial" w:cs="Arial"/>
          <w:b/>
          <w:bCs/>
          <w:lang w:val="en-US"/>
        </w:rPr>
        <w:t>National Literature</w:t>
      </w:r>
    </w:p>
    <w:p w14:paraId="09C5D828" w14:textId="77777777" w:rsidR="00BA14DF" w:rsidRDefault="00000000">
      <w:pPr>
        <w:spacing w:line="480" w:lineRule="auto"/>
        <w:jc w:val="both"/>
        <w:rPr>
          <w:rFonts w:ascii="Arial" w:hAnsi="Arial" w:cs="Arial"/>
          <w:b/>
          <w:bCs/>
          <w:lang w:val="en-US"/>
        </w:rPr>
      </w:pPr>
      <w:r>
        <w:rPr>
          <w:rFonts w:ascii="Arial" w:hAnsi="Arial" w:cs="Arial"/>
          <w:b/>
          <w:bCs/>
          <w:lang w:val="en-US"/>
        </w:rPr>
        <w:t xml:space="preserve"> Integrated Hospital Information Systems</w:t>
      </w:r>
    </w:p>
    <w:p w14:paraId="06023AA5" w14:textId="77777777" w:rsidR="00BA14DF" w:rsidRDefault="00000000">
      <w:pPr>
        <w:spacing w:line="480" w:lineRule="auto"/>
        <w:ind w:firstLine="720"/>
        <w:jc w:val="both"/>
        <w:rPr>
          <w:rFonts w:ascii="Arial" w:hAnsi="Arial" w:cs="Arial"/>
          <w:lang w:val="en-US"/>
        </w:rPr>
      </w:pPr>
      <w:r>
        <w:rPr>
          <w:rFonts w:ascii="Arial" w:hAnsi="Arial" w:cs="Arial"/>
          <w:lang w:val="en-US"/>
        </w:rPr>
        <w:t xml:space="preserve">Philippine healthcare institutions have increasingly adopted integrated digital information systems. A national study of government hospitals and health centers found that 85% of surveyed hospitals used online web-based patient-record databases, with iHOMIS being used by more than half of the hospitals and other systems such as BizBox, MedSys, and Medix also present (Galera et al., 2022). The Department of Health and WHO have also recognized fragmentation among existing Philippine HIS platforms and initiated work toward an Integrated Health Information System (IHIS) to support health service providers (World Health </w:t>
      </w:r>
      <w:r>
        <w:rPr>
          <w:rFonts w:ascii="Arial" w:hAnsi="Arial" w:cs="Arial"/>
          <w:lang w:val="en-US"/>
        </w:rPr>
        <w:lastRenderedPageBreak/>
        <w:t xml:space="preserve">Organization [WHO], 2022). More recently, the SMILHIS project demonstrated the development of a local health information exchange platform intended to connect different healthcare facilities and address fragmented information systems (Zuniga et al., 2025). </w:t>
      </w:r>
    </w:p>
    <w:p w14:paraId="1E9083B1" w14:textId="7B40F664" w:rsidR="00BA14DF" w:rsidRDefault="00000000">
      <w:pPr>
        <w:spacing w:line="480" w:lineRule="auto"/>
        <w:ind w:firstLine="720"/>
        <w:jc w:val="both"/>
        <w:rPr>
          <w:rFonts w:ascii="Arial" w:hAnsi="Arial" w:cs="Arial"/>
          <w:lang w:val="en-US"/>
        </w:rPr>
      </w:pPr>
      <w:r>
        <w:rPr>
          <w:rFonts w:ascii="Arial" w:hAnsi="Arial" w:cs="Arial"/>
          <w:lang w:val="en-US"/>
        </w:rPr>
        <w:t>However, national systems are often designed for broad government or multi-facility implementation. They do not necessarily provide a single customized workflow covering all clinical and administrative processes of a specific municipal hospital.</w:t>
      </w:r>
      <w:r w:rsidR="008C6C81">
        <w:rPr>
          <w:rFonts w:ascii="Arial" w:hAnsi="Arial" w:cs="Arial"/>
          <w:lang w:val="en-US"/>
        </w:rPr>
        <w:t xml:space="preserve"> </w:t>
      </w:r>
      <w:r w:rsidR="008C6C81">
        <w:rPr>
          <w:rFonts w:ascii="Arial" w:hAnsi="Arial" w:cs="Arial"/>
          <w:color w:val="FF0000"/>
        </w:rPr>
        <w:t>– NO AUTHOR AND YEAR</w:t>
      </w:r>
    </w:p>
    <w:p w14:paraId="2918D62C" w14:textId="77777777" w:rsidR="00BA14DF" w:rsidRDefault="00000000">
      <w:pPr>
        <w:spacing w:line="480" w:lineRule="auto"/>
        <w:jc w:val="both"/>
        <w:rPr>
          <w:rFonts w:ascii="Arial" w:hAnsi="Arial" w:cs="Arial"/>
          <w:b/>
          <w:bCs/>
          <w:lang w:val="en-US"/>
        </w:rPr>
      </w:pPr>
      <w:r>
        <w:rPr>
          <w:rFonts w:ascii="Arial" w:hAnsi="Arial" w:cs="Arial"/>
          <w:b/>
          <w:bCs/>
          <w:lang w:val="en-US"/>
        </w:rPr>
        <w:t>Electronic Medical Records and Patient Registration</w:t>
      </w:r>
    </w:p>
    <w:p w14:paraId="38DD2AA7" w14:textId="77777777" w:rsidR="00BA14DF" w:rsidRDefault="00000000">
      <w:pPr>
        <w:spacing w:line="480" w:lineRule="auto"/>
        <w:ind w:firstLine="720"/>
        <w:jc w:val="both"/>
        <w:rPr>
          <w:rFonts w:ascii="Arial" w:hAnsi="Arial" w:cs="Arial"/>
          <w:lang w:val="en-US"/>
        </w:rPr>
      </w:pPr>
      <w:r>
        <w:rPr>
          <w:rFonts w:ascii="Arial" w:hAnsi="Arial" w:cs="Arial"/>
          <w:lang w:val="en-US"/>
        </w:rPr>
        <w:t xml:space="preserve">The Philippine health system has increasingly transitioned from paper-based records to EMRs. A study of six rural health facilities in Western Visayas analyzed more than 270,000 EMR usage records and found substantial differences in the intensity and completeness of EMR use across facilities (Alampay et al., 2025). Another study found that EMR adoption in Philippine rural health facilities remained affected by infrastructure, organizational, and policy conditions (Macabasag et al., 2022). The national primary-care EHR pilot further demonstrated that EHR systems can combine clinical documentation, laboratory, pharmacy, and reporting functions (Elepaño et al., 2025). </w:t>
      </w:r>
    </w:p>
    <w:p w14:paraId="17BA2C40" w14:textId="4C373EF8" w:rsidR="00BA14DF" w:rsidRDefault="00000000">
      <w:pPr>
        <w:spacing w:line="480" w:lineRule="auto"/>
        <w:ind w:firstLine="720"/>
        <w:jc w:val="both"/>
        <w:rPr>
          <w:rFonts w:ascii="Arial" w:hAnsi="Arial" w:cs="Arial"/>
          <w:lang w:val="en-US"/>
        </w:rPr>
      </w:pPr>
      <w:r>
        <w:rPr>
          <w:rFonts w:ascii="Arial" w:hAnsi="Arial" w:cs="Arial"/>
          <w:lang w:val="en-US"/>
        </w:rPr>
        <w:t>However, national research frequently concentrates on primary care facilities or national health-system reforms rather than a municipal hospital workflow beginning with unique patient registration and continuing through consultation, laboratory, pharmacy, billing, and reporting.</w:t>
      </w:r>
      <w:r w:rsidR="008C6C81">
        <w:rPr>
          <w:rFonts w:ascii="Arial" w:hAnsi="Arial" w:cs="Arial"/>
          <w:lang w:val="en-US"/>
        </w:rPr>
        <w:t xml:space="preserve"> </w:t>
      </w:r>
      <w:r w:rsidR="008C6C81">
        <w:rPr>
          <w:rFonts w:ascii="Arial" w:hAnsi="Arial" w:cs="Arial"/>
          <w:color w:val="FF0000"/>
        </w:rPr>
        <w:t xml:space="preserve">– NO AUTHOR AND </w:t>
      </w:r>
      <w:r w:rsidR="008C6C81">
        <w:rPr>
          <w:rFonts w:ascii="Arial" w:hAnsi="Arial" w:cs="Arial"/>
          <w:color w:val="FF0000"/>
        </w:rPr>
        <w:lastRenderedPageBreak/>
        <w:t>YEAR</w:t>
      </w:r>
    </w:p>
    <w:p w14:paraId="5C405616" w14:textId="77777777" w:rsidR="00BA14DF" w:rsidRDefault="00000000">
      <w:pPr>
        <w:spacing w:line="480" w:lineRule="auto"/>
        <w:jc w:val="both"/>
        <w:rPr>
          <w:rFonts w:ascii="Arial" w:hAnsi="Arial" w:cs="Arial"/>
          <w:b/>
          <w:bCs/>
          <w:lang w:val="en-US"/>
        </w:rPr>
      </w:pPr>
      <w:r>
        <w:rPr>
          <w:rFonts w:ascii="Arial" w:hAnsi="Arial" w:cs="Arial"/>
          <w:b/>
          <w:bCs/>
          <w:lang w:val="en-US"/>
        </w:rPr>
        <w:t xml:space="preserve"> Patient Identification and Queue Management</w:t>
      </w:r>
    </w:p>
    <w:p w14:paraId="2B3364BB" w14:textId="77777777" w:rsidR="00BA14DF" w:rsidRDefault="00000000">
      <w:pPr>
        <w:spacing w:line="480" w:lineRule="auto"/>
        <w:ind w:firstLine="720"/>
        <w:jc w:val="both"/>
        <w:rPr>
          <w:rFonts w:ascii="Arial" w:hAnsi="Arial" w:cs="Arial"/>
          <w:lang w:val="en-US"/>
        </w:rPr>
      </w:pPr>
      <w:r>
        <w:rPr>
          <w:rFonts w:ascii="Arial" w:hAnsi="Arial" w:cs="Arial"/>
          <w:lang w:val="en-US"/>
        </w:rPr>
        <w:t xml:space="preserve">Philippine digital health programs demonstrate the importance of organized patient records and information flow. The national health information system environment includes iHOMIS, iClinicSys, and other EMR platforms that maintain patient records and support health service operations (Galera et al., 2022). Cagayan de Oro's SMILHIS initiative further illustrates the need for reliable patient tracking when multiple facilities and health information systems are involved (Department of Science and Technology–Philippine Council for Health Research and Development [DOST-PCHRD], 2024). </w:t>
      </w:r>
    </w:p>
    <w:p w14:paraId="6DAC327F" w14:textId="40827FFF" w:rsidR="00BA14DF" w:rsidRDefault="00000000">
      <w:pPr>
        <w:spacing w:line="480" w:lineRule="auto"/>
        <w:ind w:firstLine="720"/>
        <w:jc w:val="both"/>
        <w:rPr>
          <w:rFonts w:ascii="Arial" w:hAnsi="Arial" w:cs="Arial"/>
          <w:lang w:val="en-US"/>
        </w:rPr>
      </w:pPr>
      <w:r>
        <w:rPr>
          <w:rFonts w:ascii="Arial" w:hAnsi="Arial" w:cs="Arial"/>
          <w:lang w:val="en-US"/>
        </w:rPr>
        <w:t>However, these systems do not directly address the specific combination of walk-in queue assignment, physician availability, staff-managed follow-up dates, and duplicate-record prevention required by TMHIS.</w:t>
      </w:r>
      <w:r w:rsidR="008C6C81">
        <w:rPr>
          <w:rFonts w:ascii="Arial" w:hAnsi="Arial" w:cs="Arial"/>
          <w:lang w:val="en-US"/>
        </w:rPr>
        <w:t xml:space="preserve"> </w:t>
      </w:r>
      <w:r w:rsidR="008C6C81">
        <w:rPr>
          <w:rFonts w:ascii="Arial" w:hAnsi="Arial" w:cs="Arial"/>
          <w:color w:val="FF0000"/>
        </w:rPr>
        <w:t>– NO AUTHOR AND YEAR</w:t>
      </w:r>
    </w:p>
    <w:p w14:paraId="021A26CE" w14:textId="77777777" w:rsidR="00BA14DF" w:rsidRDefault="00000000">
      <w:pPr>
        <w:spacing w:line="480" w:lineRule="auto"/>
        <w:jc w:val="both"/>
        <w:rPr>
          <w:rFonts w:ascii="Arial" w:hAnsi="Arial" w:cs="Arial"/>
          <w:b/>
          <w:bCs/>
          <w:lang w:val="en-US"/>
        </w:rPr>
      </w:pPr>
      <w:r>
        <w:rPr>
          <w:rFonts w:ascii="Arial" w:hAnsi="Arial" w:cs="Arial"/>
          <w:b/>
          <w:bCs/>
          <w:lang w:val="en-US"/>
        </w:rPr>
        <w:t>Laboratory Information Management</w:t>
      </w:r>
    </w:p>
    <w:p w14:paraId="404F5945" w14:textId="77777777" w:rsidR="00BA14DF" w:rsidRDefault="00000000">
      <w:pPr>
        <w:spacing w:line="480" w:lineRule="auto"/>
        <w:ind w:firstLine="720"/>
        <w:jc w:val="both"/>
        <w:rPr>
          <w:rFonts w:ascii="Arial" w:hAnsi="Arial" w:cs="Arial"/>
          <w:lang w:val="en-US"/>
        </w:rPr>
      </w:pPr>
      <w:r>
        <w:rPr>
          <w:rFonts w:ascii="Arial" w:hAnsi="Arial" w:cs="Arial"/>
          <w:lang w:val="en-US"/>
        </w:rPr>
        <w:t xml:space="preserve">Philippine EHR initiatives have increasingly incorporated laboratory information into broader digital health platforms. The Philippine Primary Care Studies EHR implementation integrated clinical documentation, pharmacy, laboratory, and reporting modules (Elepaño et al., 2025). National health information policies also recognize electronic health records and information exchange as important components of health-system digitalization (WHO, 2022). </w:t>
      </w:r>
    </w:p>
    <w:p w14:paraId="3F207AE5" w14:textId="3C37AF03" w:rsidR="00BA14DF" w:rsidRDefault="00000000">
      <w:pPr>
        <w:spacing w:line="480" w:lineRule="auto"/>
        <w:ind w:firstLine="720"/>
        <w:jc w:val="both"/>
        <w:rPr>
          <w:rFonts w:ascii="Arial" w:hAnsi="Arial" w:cs="Arial"/>
          <w:lang w:val="en-US"/>
        </w:rPr>
      </w:pPr>
      <w:r>
        <w:rPr>
          <w:rFonts w:ascii="Arial" w:hAnsi="Arial" w:cs="Arial"/>
          <w:lang w:val="en-US"/>
        </w:rPr>
        <w:t xml:space="preserve">However, existing national implementations vary in functionality and interoperability, and the literature provides limited evidence concerning a small </w:t>
      </w:r>
      <w:r>
        <w:rPr>
          <w:rFonts w:ascii="Arial" w:hAnsi="Arial" w:cs="Arial"/>
          <w:lang w:val="en-US"/>
        </w:rPr>
        <w:lastRenderedPageBreak/>
        <w:t>municipal hospital laboratory workflow that electronically tracks requests, specimens, validated results, and their direct linkage to the same patient record.</w:t>
      </w:r>
      <w:r w:rsidR="008C6C81">
        <w:rPr>
          <w:rFonts w:ascii="Arial" w:hAnsi="Arial" w:cs="Arial"/>
          <w:lang w:val="en-US"/>
        </w:rPr>
        <w:t xml:space="preserve"> </w:t>
      </w:r>
      <w:r w:rsidR="008C6C81">
        <w:rPr>
          <w:rFonts w:ascii="Arial" w:hAnsi="Arial" w:cs="Arial"/>
          <w:color w:val="FF0000"/>
        </w:rPr>
        <w:t>– NO AUTHOR AND YEAR</w:t>
      </w:r>
    </w:p>
    <w:p w14:paraId="5C1770F7" w14:textId="77777777" w:rsidR="00BA14DF" w:rsidRDefault="00000000">
      <w:pPr>
        <w:spacing w:line="480" w:lineRule="auto"/>
        <w:jc w:val="both"/>
        <w:rPr>
          <w:rFonts w:ascii="Arial" w:hAnsi="Arial" w:cs="Arial"/>
          <w:b/>
          <w:bCs/>
          <w:lang w:val="en-US"/>
        </w:rPr>
      </w:pPr>
      <w:r>
        <w:rPr>
          <w:rFonts w:ascii="Arial" w:hAnsi="Arial" w:cs="Arial"/>
          <w:lang w:val="en-US"/>
        </w:rPr>
        <w:t xml:space="preserve"> </w:t>
      </w:r>
      <w:r>
        <w:rPr>
          <w:rFonts w:ascii="Arial" w:hAnsi="Arial" w:cs="Arial"/>
          <w:b/>
          <w:bCs/>
          <w:lang w:val="en-US"/>
        </w:rPr>
        <w:t>Pharmacy and Medicine Inventory Management</w:t>
      </w:r>
    </w:p>
    <w:p w14:paraId="0A55A267" w14:textId="77777777" w:rsidR="00BA14DF" w:rsidRDefault="00000000">
      <w:pPr>
        <w:spacing w:line="480" w:lineRule="auto"/>
        <w:ind w:firstLine="720"/>
        <w:jc w:val="both"/>
        <w:rPr>
          <w:rFonts w:ascii="Arial" w:hAnsi="Arial" w:cs="Arial"/>
          <w:lang w:val="en-US"/>
        </w:rPr>
      </w:pPr>
      <w:r>
        <w:rPr>
          <w:rFonts w:ascii="Arial" w:hAnsi="Arial" w:cs="Arial"/>
          <w:lang w:val="en-US"/>
        </w:rPr>
        <w:t xml:space="preserve">The Philippine Primary Care Studies EHR project demonstrates that pharmacy can be integrated into digital clinical systems, allowing prescriptions and pharmacy-related information to form part of the electronic patient record (Elepaño et al., 2025). National health information initiatives also identify electronic prescription information as part of the broader health information system required under the Universal Health Care framework (WHO, 2022). </w:t>
      </w:r>
    </w:p>
    <w:p w14:paraId="124407C3" w14:textId="7749B0B3" w:rsidR="00BA14DF" w:rsidRDefault="00000000">
      <w:pPr>
        <w:spacing w:line="480" w:lineRule="auto"/>
        <w:ind w:firstLine="720"/>
        <w:jc w:val="both"/>
        <w:rPr>
          <w:rFonts w:ascii="Arial" w:hAnsi="Arial" w:cs="Arial"/>
          <w:color w:val="FF0000"/>
        </w:rPr>
      </w:pPr>
      <w:r>
        <w:rPr>
          <w:rFonts w:ascii="Arial" w:hAnsi="Arial" w:cs="Arial"/>
          <w:lang w:val="en-US"/>
        </w:rPr>
        <w:t xml:space="preserve">However, national literature provides limited evidence of systems specifically designed for batch-level pharmacy inventory, automatic dispensing deductions, and near-expiry alerts within small government hospitals. TMHIS addresses this operational gap through its pharmacy and inventory module. </w:t>
      </w:r>
      <w:r w:rsidR="008C6C81">
        <w:rPr>
          <w:rFonts w:ascii="Arial" w:hAnsi="Arial" w:cs="Arial"/>
          <w:color w:val="FF0000"/>
        </w:rPr>
        <w:t>– NO AUTHOR AND YEAR</w:t>
      </w:r>
    </w:p>
    <w:p w14:paraId="089083B9" w14:textId="77777777" w:rsidR="008C6C81" w:rsidRDefault="008C6C81">
      <w:pPr>
        <w:spacing w:line="480" w:lineRule="auto"/>
        <w:ind w:firstLine="720"/>
        <w:jc w:val="both"/>
        <w:rPr>
          <w:rFonts w:ascii="Arial" w:hAnsi="Arial" w:cs="Arial"/>
          <w:lang w:val="en-US"/>
        </w:rPr>
      </w:pPr>
    </w:p>
    <w:p w14:paraId="56EA7C1C" w14:textId="77777777" w:rsidR="00BA14DF" w:rsidRDefault="00000000">
      <w:pPr>
        <w:spacing w:line="480" w:lineRule="auto"/>
        <w:jc w:val="both"/>
        <w:rPr>
          <w:rFonts w:ascii="Arial" w:hAnsi="Arial" w:cs="Arial"/>
          <w:b/>
          <w:bCs/>
          <w:lang w:val="en-US"/>
        </w:rPr>
      </w:pPr>
      <w:r>
        <w:rPr>
          <w:rFonts w:ascii="Arial" w:hAnsi="Arial" w:cs="Arial"/>
          <w:b/>
          <w:bCs/>
          <w:lang w:val="en-US"/>
        </w:rPr>
        <w:t>Hospital Billing and Financial Information Management</w:t>
      </w:r>
    </w:p>
    <w:p w14:paraId="7CA827D1" w14:textId="77777777" w:rsidR="00BA14DF" w:rsidRDefault="00000000">
      <w:pPr>
        <w:spacing w:line="480" w:lineRule="auto"/>
        <w:ind w:firstLine="720"/>
        <w:jc w:val="both"/>
        <w:rPr>
          <w:rFonts w:ascii="Arial" w:hAnsi="Arial" w:cs="Arial"/>
          <w:lang w:val="en-US"/>
        </w:rPr>
      </w:pPr>
      <w:r>
        <w:rPr>
          <w:rFonts w:ascii="Arial" w:hAnsi="Arial" w:cs="Arial"/>
          <w:lang w:val="en-US"/>
        </w:rPr>
        <w:t xml:space="preserve">Philippine HIS implementations have long incorporated administrative and financial functions. The national eHealth implementation literature describes SegHIS as a hospital information system covering clinical, administrative, and financial functions, including charging and billing (Valdez et al., 2024). The national health information environment also includes requirements related to PhilHealth </w:t>
      </w:r>
      <w:r>
        <w:rPr>
          <w:rFonts w:ascii="Arial" w:hAnsi="Arial" w:cs="Arial"/>
          <w:lang w:val="en-US"/>
        </w:rPr>
        <w:lastRenderedPageBreak/>
        <w:t xml:space="preserve">and electronic health information systems (WHO, 2022). </w:t>
      </w:r>
    </w:p>
    <w:p w14:paraId="5A0C8179" w14:textId="5A0B02A0" w:rsidR="00BA14DF" w:rsidRDefault="00000000">
      <w:pPr>
        <w:spacing w:line="480" w:lineRule="auto"/>
        <w:ind w:firstLine="720"/>
        <w:jc w:val="both"/>
        <w:rPr>
          <w:rFonts w:ascii="Arial" w:hAnsi="Arial" w:cs="Arial"/>
          <w:lang w:val="en-US"/>
        </w:rPr>
      </w:pPr>
      <w:r>
        <w:rPr>
          <w:rFonts w:ascii="Arial" w:hAnsi="Arial" w:cs="Arial"/>
          <w:lang w:val="en-US"/>
        </w:rPr>
        <w:t>However, many established systems are commercial, vendor-based, or designed for broader claims and institutional requirements. A locally tailored system that focuses on internal service-charge computation, encoded PhilHealth deductions, payment recording, and receipt generation remains relevant for a municipal hospital.</w:t>
      </w:r>
      <w:r w:rsidR="008C6C81">
        <w:rPr>
          <w:rFonts w:ascii="Arial" w:hAnsi="Arial" w:cs="Arial"/>
          <w:lang w:val="en-US"/>
        </w:rPr>
        <w:t xml:space="preserve"> </w:t>
      </w:r>
      <w:r w:rsidR="008C6C81">
        <w:rPr>
          <w:rFonts w:ascii="Arial" w:hAnsi="Arial" w:cs="Arial"/>
          <w:color w:val="FF0000"/>
        </w:rPr>
        <w:t>– NO AUTHOR AND YEAR</w:t>
      </w:r>
    </w:p>
    <w:p w14:paraId="2CCFE53C" w14:textId="77777777" w:rsidR="00BA14DF" w:rsidRPr="008C6C81" w:rsidRDefault="00000000">
      <w:pPr>
        <w:spacing w:line="480" w:lineRule="auto"/>
        <w:jc w:val="both"/>
        <w:rPr>
          <w:rFonts w:ascii="Arial" w:hAnsi="Arial" w:cs="Arial"/>
          <w:b/>
          <w:bCs/>
          <w:color w:val="FF0000"/>
          <w:lang w:val="en-US"/>
        </w:rPr>
      </w:pPr>
      <w:r w:rsidRPr="008C6C81">
        <w:rPr>
          <w:rFonts w:ascii="Arial" w:hAnsi="Arial" w:cs="Arial"/>
          <w:b/>
          <w:bCs/>
          <w:color w:val="FF0000"/>
          <w:lang w:val="en-US"/>
        </w:rPr>
        <w:t>Inter-Departmental Information Sharing, Security, and Access Control</w:t>
      </w:r>
    </w:p>
    <w:p w14:paraId="3E9A0650" w14:textId="77777777" w:rsidR="00BA14DF" w:rsidRPr="008C6C81" w:rsidRDefault="00000000">
      <w:pPr>
        <w:spacing w:line="480" w:lineRule="auto"/>
        <w:ind w:firstLine="720"/>
        <w:jc w:val="both"/>
        <w:rPr>
          <w:rFonts w:ascii="Arial" w:hAnsi="Arial" w:cs="Arial"/>
          <w:color w:val="FF0000"/>
          <w:lang w:val="en-US"/>
        </w:rPr>
      </w:pPr>
      <w:r w:rsidRPr="008C6C81">
        <w:rPr>
          <w:rFonts w:ascii="Arial" w:hAnsi="Arial" w:cs="Arial"/>
          <w:color w:val="FF0000"/>
          <w:lang w:val="en-US"/>
        </w:rPr>
        <w:t xml:space="preserve">National digital health research repeatedly identifies fragmentation, interoperability, infrastructure, and human-resource limitations as important challenges. The Philippine eHealth implementation evaluation identified interoperability, infrastructure, training, organizational readiness, and resource management as important factors affecting implementation (Valdez et al., 2024). The 2022 national hospital and health-center study similarly found that the use of multiple platforms can deteriorate interoperability and reduce the ease of service delivery (Galera et al., 2022). </w:t>
      </w:r>
    </w:p>
    <w:p w14:paraId="35F10AE6" w14:textId="77777777" w:rsidR="00BA14DF" w:rsidRPr="008C6C81" w:rsidRDefault="00000000">
      <w:pPr>
        <w:spacing w:line="480" w:lineRule="auto"/>
        <w:ind w:firstLine="720"/>
        <w:jc w:val="both"/>
        <w:rPr>
          <w:rFonts w:ascii="Arial" w:hAnsi="Arial" w:cs="Arial"/>
          <w:color w:val="FF0000"/>
          <w:lang w:val="en-US"/>
        </w:rPr>
      </w:pPr>
      <w:r w:rsidRPr="008C6C81">
        <w:rPr>
          <w:rFonts w:ascii="Arial" w:hAnsi="Arial" w:cs="Arial"/>
          <w:color w:val="FF0000"/>
          <w:lang w:val="en-US"/>
        </w:rPr>
        <w:t>However, national initiatives often seek interoperability across facilities, while TMHIS is designed first to solve internal fragmentation among departments within one municipal hospital. Thus, there remains a need for a smaller role-controlled system with traceable internal task routing and access logging.</w:t>
      </w:r>
    </w:p>
    <w:p w14:paraId="7B3BD93E" w14:textId="77777777" w:rsidR="00BA14DF" w:rsidRPr="008C6C81" w:rsidRDefault="00000000">
      <w:pPr>
        <w:spacing w:line="480" w:lineRule="auto"/>
        <w:jc w:val="both"/>
        <w:rPr>
          <w:rFonts w:ascii="Arial" w:hAnsi="Arial" w:cs="Arial"/>
          <w:b/>
          <w:bCs/>
          <w:color w:val="FF0000"/>
          <w:lang w:val="en-US"/>
        </w:rPr>
      </w:pPr>
      <w:r w:rsidRPr="008C6C81">
        <w:rPr>
          <w:rFonts w:ascii="Arial" w:hAnsi="Arial" w:cs="Arial"/>
          <w:b/>
          <w:bCs/>
          <w:color w:val="FF0000"/>
          <w:lang w:val="en-US"/>
        </w:rPr>
        <w:t>Automated Reporting, Usability, and Software Quality</w:t>
      </w:r>
    </w:p>
    <w:p w14:paraId="420A0880" w14:textId="77777777" w:rsidR="00BA14DF" w:rsidRPr="008C6C81" w:rsidRDefault="00000000">
      <w:pPr>
        <w:spacing w:line="480" w:lineRule="auto"/>
        <w:ind w:firstLine="720"/>
        <w:jc w:val="both"/>
        <w:rPr>
          <w:rFonts w:ascii="Arial" w:hAnsi="Arial" w:cs="Arial"/>
          <w:color w:val="FF0000"/>
          <w:lang w:val="en-US"/>
        </w:rPr>
      </w:pPr>
      <w:r w:rsidRPr="008C6C81">
        <w:rPr>
          <w:rFonts w:ascii="Arial" w:hAnsi="Arial" w:cs="Arial"/>
          <w:color w:val="FF0000"/>
          <w:lang w:val="en-US"/>
        </w:rPr>
        <w:t xml:space="preserve">Philippine eHealth studies show that reporting is an important function of digital health systems, but implementation quality depends on training, </w:t>
      </w:r>
      <w:r w:rsidRPr="008C6C81">
        <w:rPr>
          <w:rFonts w:ascii="Arial" w:hAnsi="Arial" w:cs="Arial"/>
          <w:color w:val="FF0000"/>
          <w:lang w:val="en-US"/>
        </w:rPr>
        <w:lastRenderedPageBreak/>
        <w:t xml:space="preserve">infrastructure, organizational support, and system adaptability (Valdez et al., 2024). The national EHR pilot also found that user acceptance can change according to platform design and users' ability to access information flexibly (Elepaño et al., 2025). </w:t>
      </w:r>
    </w:p>
    <w:p w14:paraId="15F4DC69" w14:textId="77777777" w:rsidR="00BA14DF" w:rsidRPr="008C6C81" w:rsidRDefault="00000000">
      <w:pPr>
        <w:spacing w:line="480" w:lineRule="auto"/>
        <w:ind w:firstLine="720"/>
        <w:jc w:val="both"/>
        <w:rPr>
          <w:rFonts w:ascii="Arial" w:hAnsi="Arial" w:cs="Arial"/>
          <w:color w:val="FF0000"/>
          <w:lang w:val="en-US"/>
        </w:rPr>
      </w:pPr>
      <w:r w:rsidRPr="008C6C81">
        <w:rPr>
          <w:rFonts w:ascii="Arial" w:hAnsi="Arial" w:cs="Arial"/>
          <w:color w:val="FF0000"/>
          <w:lang w:val="en-US"/>
        </w:rPr>
        <w:t>However, national literature does not sufficiently address the development and evaluation of a single municipal hospital platform that automatically generates patient census, laboratory, pharmacy, billing, and revenue reports while being evaluated according to standardized software-quality criteria.</w:t>
      </w:r>
    </w:p>
    <w:p w14:paraId="6DB86DAD" w14:textId="77777777" w:rsidR="00BA14DF" w:rsidRDefault="00000000">
      <w:pPr>
        <w:spacing w:line="480" w:lineRule="auto"/>
        <w:jc w:val="both"/>
        <w:rPr>
          <w:rFonts w:ascii="Arial" w:hAnsi="Arial" w:cs="Arial"/>
          <w:b/>
          <w:bCs/>
          <w:lang w:val="en-US"/>
        </w:rPr>
      </w:pPr>
      <w:r>
        <w:rPr>
          <w:rFonts w:ascii="Arial" w:hAnsi="Arial" w:cs="Arial"/>
          <w:b/>
          <w:bCs/>
          <w:lang w:val="en-US"/>
        </w:rPr>
        <w:t xml:space="preserve">Local Literature </w:t>
      </w:r>
    </w:p>
    <w:p w14:paraId="57547544" w14:textId="77777777" w:rsidR="00BA14DF" w:rsidRDefault="00000000">
      <w:pPr>
        <w:spacing w:line="480" w:lineRule="auto"/>
        <w:jc w:val="both"/>
        <w:rPr>
          <w:rFonts w:ascii="Arial" w:hAnsi="Arial" w:cs="Arial"/>
          <w:b/>
          <w:bCs/>
          <w:lang w:val="en-US"/>
        </w:rPr>
      </w:pPr>
      <w:r>
        <w:rPr>
          <w:rFonts w:ascii="Arial" w:hAnsi="Arial" w:cs="Arial"/>
          <w:b/>
          <w:bCs/>
          <w:lang w:val="en-US"/>
        </w:rPr>
        <w:t xml:space="preserve"> Integrated Hospital Information Systems</w:t>
      </w:r>
    </w:p>
    <w:p w14:paraId="5E238F70" w14:textId="77777777" w:rsidR="00BA14DF" w:rsidRDefault="00000000">
      <w:pPr>
        <w:spacing w:line="480" w:lineRule="auto"/>
        <w:ind w:firstLine="720"/>
        <w:jc w:val="both"/>
        <w:rPr>
          <w:rFonts w:ascii="Arial" w:hAnsi="Arial" w:cs="Arial"/>
          <w:lang w:val="en-US"/>
        </w:rPr>
      </w:pPr>
      <w:r>
        <w:rPr>
          <w:rFonts w:ascii="Arial" w:hAnsi="Arial" w:cs="Arial"/>
          <w:lang w:val="en-US"/>
        </w:rPr>
        <w:t xml:space="preserve">Mindanao has already experienced implementation of hospital information technologies. The national eHealth implementation evaluation documented the development of the Mindanao Integrated Health Information System (MIHIS) and reported that Segworks installed HIS platforms in healthcare institutions across Visayas and Mindanao, including its work at the former Davao Medical Center, now Southern Philippines Medical Center (Valdez et al., 2024). More recent Mindanao initiatives also show continued movement toward integrated health information. Camiguin launched the Camiguin Health Information Exchange (CHIE) in 2024, initially implementing it at Camiguin General Hospital to improve medical-record management and access to patient information (Luczon, 2024). </w:t>
      </w:r>
    </w:p>
    <w:p w14:paraId="15429E72" w14:textId="5C28252F" w:rsidR="00BA14DF" w:rsidRDefault="00000000">
      <w:pPr>
        <w:spacing w:line="480" w:lineRule="auto"/>
        <w:ind w:firstLine="720"/>
        <w:jc w:val="both"/>
        <w:rPr>
          <w:rFonts w:ascii="Arial" w:hAnsi="Arial" w:cs="Arial"/>
          <w:lang w:val="en-US"/>
        </w:rPr>
      </w:pPr>
      <w:r>
        <w:rPr>
          <w:rFonts w:ascii="Arial" w:hAnsi="Arial" w:cs="Arial"/>
          <w:lang w:val="en-US"/>
        </w:rPr>
        <w:t xml:space="preserve">However, existing Mindanao implementations are generally designed for particular institutions or wider provincial/city networks, leaving a gap for a system </w:t>
      </w:r>
      <w:r>
        <w:rPr>
          <w:rFonts w:ascii="Arial" w:hAnsi="Arial" w:cs="Arial"/>
          <w:lang w:val="en-US"/>
        </w:rPr>
        <w:lastRenderedPageBreak/>
        <w:t>specifically designed around the workflow and resource conditions of Tupi Municipal Hospital.</w:t>
      </w:r>
      <w:r w:rsidR="008C6C81">
        <w:rPr>
          <w:rFonts w:ascii="Arial" w:hAnsi="Arial" w:cs="Arial"/>
          <w:lang w:val="en-US"/>
        </w:rPr>
        <w:t xml:space="preserve"> </w:t>
      </w:r>
      <w:r w:rsidR="008C6C81">
        <w:rPr>
          <w:rFonts w:ascii="Arial" w:hAnsi="Arial" w:cs="Arial"/>
          <w:color w:val="FF0000"/>
        </w:rPr>
        <w:t>– NO AUTHOR AND YEAR</w:t>
      </w:r>
    </w:p>
    <w:p w14:paraId="37C53E53" w14:textId="77777777" w:rsidR="00BA14DF" w:rsidRDefault="00000000">
      <w:pPr>
        <w:spacing w:line="480" w:lineRule="auto"/>
        <w:jc w:val="both"/>
        <w:rPr>
          <w:rFonts w:ascii="Arial" w:hAnsi="Arial" w:cs="Arial"/>
          <w:b/>
          <w:bCs/>
          <w:lang w:val="en-US"/>
        </w:rPr>
      </w:pPr>
      <w:r>
        <w:rPr>
          <w:rFonts w:ascii="Arial" w:hAnsi="Arial" w:cs="Arial"/>
          <w:b/>
          <w:bCs/>
          <w:lang w:val="en-US"/>
        </w:rPr>
        <w:t>Electronic Medical Records and Patient Registration</w:t>
      </w:r>
    </w:p>
    <w:p w14:paraId="24F4D7DC" w14:textId="77777777" w:rsidR="00BA14DF" w:rsidRDefault="00000000">
      <w:pPr>
        <w:spacing w:line="480" w:lineRule="auto"/>
        <w:ind w:firstLine="720"/>
        <w:jc w:val="both"/>
        <w:rPr>
          <w:rFonts w:ascii="Arial" w:hAnsi="Arial" w:cs="Arial"/>
          <w:lang w:val="en-US"/>
        </w:rPr>
      </w:pPr>
      <w:r>
        <w:rPr>
          <w:rFonts w:ascii="Arial" w:hAnsi="Arial" w:cs="Arial"/>
          <w:lang w:val="en-US"/>
        </w:rPr>
        <w:t xml:space="preserve">Mindanao health facilities have participated in the adoption of EMR and HIS technologies. The documented Segworks implementations included SegRHIS, a web-based EMR designed to automate health-center operations, and HIS installations across Visayas and Mindanao (Valdez et al., 2024).  Cagayan de Oro has also pursued eHATID LGU and SMILHIS initiatives to improve health information management and patient-data exchange among local facilities (DOST-PCHRD, 2024). </w:t>
      </w:r>
    </w:p>
    <w:p w14:paraId="6009E75D" w14:textId="1A083936" w:rsidR="00BA14DF" w:rsidRDefault="00000000">
      <w:pPr>
        <w:spacing w:line="480" w:lineRule="auto"/>
        <w:ind w:firstLine="720"/>
        <w:jc w:val="both"/>
        <w:rPr>
          <w:rFonts w:ascii="Arial" w:hAnsi="Arial" w:cs="Arial"/>
          <w:lang w:val="en-US"/>
        </w:rPr>
      </w:pPr>
      <w:r>
        <w:rPr>
          <w:rFonts w:ascii="Arial" w:hAnsi="Arial" w:cs="Arial"/>
          <w:lang w:val="en-US"/>
        </w:rPr>
        <w:t>However, these initiatives are broader regional or city-level efforts and do not specifically address the creation of a unique patient identifier that links registration, consultation, laboratory, pharmacy, and billing within one municipal hospital.</w:t>
      </w:r>
      <w:r w:rsidR="008C6C81">
        <w:rPr>
          <w:rFonts w:ascii="Arial" w:hAnsi="Arial" w:cs="Arial"/>
          <w:lang w:val="en-US"/>
        </w:rPr>
        <w:t xml:space="preserve"> </w:t>
      </w:r>
      <w:r w:rsidR="008C6C81">
        <w:rPr>
          <w:rFonts w:ascii="Arial" w:hAnsi="Arial" w:cs="Arial"/>
          <w:color w:val="FF0000"/>
        </w:rPr>
        <w:t>– NO AUTHOR AND YEAR</w:t>
      </w:r>
    </w:p>
    <w:p w14:paraId="76FDCFD2" w14:textId="77777777" w:rsidR="00BA14DF" w:rsidRDefault="00000000">
      <w:pPr>
        <w:spacing w:line="480" w:lineRule="auto"/>
        <w:jc w:val="both"/>
        <w:rPr>
          <w:rFonts w:ascii="Arial" w:hAnsi="Arial" w:cs="Arial"/>
          <w:b/>
          <w:bCs/>
          <w:lang w:val="en-US"/>
        </w:rPr>
      </w:pPr>
      <w:r>
        <w:rPr>
          <w:rFonts w:ascii="Arial" w:hAnsi="Arial" w:cs="Arial"/>
          <w:b/>
          <w:bCs/>
          <w:lang w:val="en-US"/>
        </w:rPr>
        <w:t>Patient Identification and Queue Management</w:t>
      </w:r>
    </w:p>
    <w:p w14:paraId="021AA0DB" w14:textId="77777777" w:rsidR="00BA14DF" w:rsidRDefault="00000000">
      <w:pPr>
        <w:spacing w:line="480" w:lineRule="auto"/>
        <w:ind w:firstLine="720"/>
        <w:jc w:val="both"/>
        <w:rPr>
          <w:rFonts w:ascii="Arial" w:hAnsi="Arial" w:cs="Arial"/>
          <w:lang w:val="en-US"/>
        </w:rPr>
      </w:pPr>
      <w:r>
        <w:rPr>
          <w:rFonts w:ascii="Arial" w:hAnsi="Arial" w:cs="Arial"/>
          <w:lang w:val="en-US"/>
        </w:rPr>
        <w:t xml:space="preserve">Mindanao local-government health initiatives increasingly recognize the need for organized digital health workflows. Cagayan de Oro's SMILHIS project was developed partly because the city had multiple health facilities and disparate EMR/HIS systems, creating challenges for patient tracking and referral management (Zuniga et al., 2025).  Davao's local health-service documentation also demonstrates staff-managed patient enlistment, priority-number assignment, consultation, and EMR recording as part of its medical consultation workflow (City </w:t>
      </w:r>
      <w:r>
        <w:rPr>
          <w:rFonts w:ascii="Arial" w:hAnsi="Arial" w:cs="Arial"/>
          <w:lang w:val="en-US"/>
        </w:rPr>
        <w:lastRenderedPageBreak/>
        <w:t xml:space="preserve">Government of Davao, 2024). </w:t>
      </w:r>
    </w:p>
    <w:p w14:paraId="5299A4E2" w14:textId="22F6187A" w:rsidR="00BA14DF" w:rsidRDefault="00000000">
      <w:pPr>
        <w:spacing w:line="480" w:lineRule="auto"/>
        <w:ind w:firstLine="720"/>
        <w:jc w:val="both"/>
        <w:rPr>
          <w:rFonts w:ascii="Arial" w:hAnsi="Arial" w:cs="Arial"/>
          <w:lang w:val="en-US"/>
        </w:rPr>
      </w:pPr>
      <w:r>
        <w:rPr>
          <w:rFonts w:ascii="Arial" w:hAnsi="Arial" w:cs="Arial"/>
          <w:lang w:val="en-US"/>
        </w:rPr>
        <w:t>However, these local systems do not establish the exact combination of unique patient identification and hospital-based walk-in queue management proposed for TMHIS.</w:t>
      </w:r>
      <w:r w:rsidR="008C6C81">
        <w:rPr>
          <w:rFonts w:ascii="Arial" w:hAnsi="Arial" w:cs="Arial"/>
          <w:lang w:val="en-US"/>
        </w:rPr>
        <w:t xml:space="preserve"> </w:t>
      </w:r>
      <w:r w:rsidR="008C6C81">
        <w:rPr>
          <w:rFonts w:ascii="Arial" w:hAnsi="Arial" w:cs="Arial"/>
          <w:color w:val="FF0000"/>
        </w:rPr>
        <w:t>– NO AUTHOR AND YEAR</w:t>
      </w:r>
    </w:p>
    <w:p w14:paraId="6B575C33" w14:textId="77777777" w:rsidR="00BA14DF" w:rsidRDefault="00000000">
      <w:pPr>
        <w:spacing w:line="480" w:lineRule="auto"/>
        <w:jc w:val="both"/>
        <w:rPr>
          <w:rFonts w:ascii="Arial" w:hAnsi="Arial" w:cs="Arial"/>
          <w:b/>
          <w:bCs/>
          <w:lang w:val="en-US"/>
        </w:rPr>
      </w:pPr>
      <w:r>
        <w:rPr>
          <w:rFonts w:ascii="Arial" w:hAnsi="Arial" w:cs="Arial"/>
          <w:b/>
          <w:bCs/>
          <w:lang w:val="en-US"/>
        </w:rPr>
        <w:t>Laboratory Information Management</w:t>
      </w:r>
    </w:p>
    <w:p w14:paraId="1179092A" w14:textId="77777777" w:rsidR="00BA14DF" w:rsidRDefault="00000000">
      <w:pPr>
        <w:spacing w:line="480" w:lineRule="auto"/>
        <w:ind w:firstLine="720"/>
        <w:jc w:val="both"/>
        <w:rPr>
          <w:rFonts w:ascii="Arial" w:hAnsi="Arial" w:cs="Arial"/>
          <w:lang w:val="en-US"/>
        </w:rPr>
      </w:pPr>
      <w:r>
        <w:rPr>
          <w:rFonts w:ascii="Arial" w:hAnsi="Arial" w:cs="Arial"/>
          <w:lang w:val="en-US"/>
        </w:rPr>
        <w:t xml:space="preserve">The Mindanao eHealth environment includes HIS and EMR platforms intended to integrate healthcare information and improve information flow. Segworks' systems were designed to collect information throughout the healthcare process and support shared health records (Valdez et al., 2024).  The newer SMILHIS initiative in Cagayan de Oro further demonstrates the regional movement toward integrated digital health information exchange across levels of care (Zuniga et al., 2025). </w:t>
      </w:r>
    </w:p>
    <w:p w14:paraId="6B6154D1" w14:textId="37FE0589" w:rsidR="00BA14DF" w:rsidRDefault="00000000">
      <w:pPr>
        <w:spacing w:line="480" w:lineRule="auto"/>
        <w:ind w:firstLine="720"/>
        <w:jc w:val="both"/>
        <w:rPr>
          <w:rFonts w:ascii="Arial" w:hAnsi="Arial" w:cs="Arial"/>
          <w:lang w:val="en-US"/>
        </w:rPr>
      </w:pPr>
      <w:r>
        <w:rPr>
          <w:rFonts w:ascii="Arial" w:hAnsi="Arial" w:cs="Arial"/>
          <w:lang w:val="en-US"/>
        </w:rPr>
        <w:t>However, published Mindanao literature remains limited regarding a hospital-level laboratory information workflow that specifically tracks electronic requests, unique specimens, validated results, and direct linkage to the patient's EMR.</w:t>
      </w:r>
      <w:r w:rsidR="008C6C81">
        <w:rPr>
          <w:rFonts w:ascii="Arial" w:hAnsi="Arial" w:cs="Arial"/>
          <w:lang w:val="en-US"/>
        </w:rPr>
        <w:t xml:space="preserve"> </w:t>
      </w:r>
      <w:r w:rsidR="008C6C81">
        <w:rPr>
          <w:rFonts w:ascii="Arial" w:hAnsi="Arial" w:cs="Arial"/>
          <w:color w:val="FF0000"/>
        </w:rPr>
        <w:t>– NO AUTHOR AND YEAR</w:t>
      </w:r>
    </w:p>
    <w:p w14:paraId="0FFFB77C" w14:textId="77777777" w:rsidR="00BA14DF" w:rsidRDefault="00000000">
      <w:pPr>
        <w:spacing w:line="480" w:lineRule="auto"/>
        <w:jc w:val="both"/>
        <w:rPr>
          <w:rFonts w:ascii="Arial" w:hAnsi="Arial" w:cs="Arial"/>
          <w:b/>
          <w:bCs/>
          <w:lang w:val="en-US"/>
        </w:rPr>
      </w:pPr>
      <w:r>
        <w:rPr>
          <w:rFonts w:ascii="Arial" w:hAnsi="Arial" w:cs="Arial"/>
          <w:b/>
          <w:bCs/>
          <w:lang w:val="en-US"/>
        </w:rPr>
        <w:t>Pharmacy and Medicine Inventory Management</w:t>
      </w:r>
    </w:p>
    <w:p w14:paraId="602ED6B4" w14:textId="77777777" w:rsidR="00BA14DF" w:rsidRDefault="00000000">
      <w:pPr>
        <w:spacing w:line="480" w:lineRule="auto"/>
        <w:ind w:firstLine="720"/>
        <w:jc w:val="both"/>
        <w:rPr>
          <w:rFonts w:ascii="Arial" w:hAnsi="Arial" w:cs="Arial"/>
          <w:lang w:val="en-US"/>
        </w:rPr>
      </w:pPr>
      <w:r>
        <w:rPr>
          <w:rFonts w:ascii="Arial" w:hAnsi="Arial" w:cs="Arial"/>
          <w:lang w:val="en-US"/>
        </w:rPr>
        <w:t xml:space="preserve">Mindanao HIS implementations have incorporated pharmacy-related information into broader hospital operations. The Segworks system documented in the national eHealth evaluation was designed to collect patient-related quantities dispensed and provide pharmacy consumption reporting (Valdez et al., 2024). The Kidapawan Doctors Hospital also reports that its hospital information system </w:t>
      </w:r>
      <w:r>
        <w:rPr>
          <w:rFonts w:ascii="Arial" w:hAnsi="Arial" w:cs="Arial"/>
          <w:lang w:val="en-US"/>
        </w:rPr>
        <w:lastRenderedPageBreak/>
        <w:t xml:space="preserve">supports fast transmission of patient information from admission through discharge and claims processing, demonstrating the use of computerized systems in a South-Central Mindanao hospital (Kidapawan Doctors Hospital, 2024). </w:t>
      </w:r>
    </w:p>
    <w:p w14:paraId="7FEF9C3E" w14:textId="23CBEF4E" w:rsidR="00BA14DF" w:rsidRDefault="00000000">
      <w:pPr>
        <w:spacing w:line="480" w:lineRule="auto"/>
        <w:ind w:firstLine="720"/>
        <w:jc w:val="both"/>
        <w:rPr>
          <w:rFonts w:ascii="Arial" w:hAnsi="Arial" w:cs="Arial"/>
          <w:lang w:val="en-US"/>
        </w:rPr>
      </w:pPr>
      <w:r>
        <w:rPr>
          <w:rFonts w:ascii="Arial" w:hAnsi="Arial" w:cs="Arial"/>
          <w:lang w:val="en-US"/>
        </w:rPr>
        <w:t>However, publicly available Mindanao literature does not sufficiently document a municipal-hospital pharmacy system combining electronic prescriptions, batch-level stock deduction, low-stock alerts, and near-expiry monitoring.</w:t>
      </w:r>
      <w:r w:rsidR="008C6C81">
        <w:rPr>
          <w:rFonts w:ascii="Arial" w:hAnsi="Arial" w:cs="Arial"/>
          <w:lang w:val="en-US"/>
        </w:rPr>
        <w:t xml:space="preserve"> </w:t>
      </w:r>
      <w:r w:rsidR="008C6C81">
        <w:rPr>
          <w:rFonts w:ascii="Arial" w:hAnsi="Arial" w:cs="Arial"/>
          <w:color w:val="FF0000"/>
        </w:rPr>
        <w:t>– NO AUTHOR AND YEAR</w:t>
      </w:r>
    </w:p>
    <w:p w14:paraId="2649E319" w14:textId="77777777" w:rsidR="00BA14DF" w:rsidRDefault="00000000">
      <w:pPr>
        <w:spacing w:line="480" w:lineRule="auto"/>
        <w:jc w:val="both"/>
        <w:rPr>
          <w:rFonts w:ascii="Arial" w:hAnsi="Arial" w:cs="Arial"/>
          <w:b/>
          <w:bCs/>
          <w:lang w:val="en-US"/>
        </w:rPr>
      </w:pPr>
      <w:r>
        <w:rPr>
          <w:rFonts w:ascii="Arial" w:hAnsi="Arial" w:cs="Arial"/>
          <w:b/>
          <w:bCs/>
          <w:lang w:val="en-US"/>
        </w:rPr>
        <w:t>Hospital Billing and Financial Information Management</w:t>
      </w:r>
    </w:p>
    <w:p w14:paraId="7B99F132" w14:textId="77777777" w:rsidR="00BA14DF" w:rsidRDefault="00000000">
      <w:pPr>
        <w:spacing w:line="480" w:lineRule="auto"/>
        <w:ind w:firstLine="720"/>
        <w:jc w:val="both"/>
        <w:rPr>
          <w:rFonts w:ascii="Arial" w:hAnsi="Arial" w:cs="Arial"/>
          <w:lang w:val="en-US"/>
        </w:rPr>
      </w:pPr>
      <w:r>
        <w:rPr>
          <w:rFonts w:ascii="Arial" w:hAnsi="Arial" w:cs="Arial"/>
          <w:lang w:val="en-US"/>
        </w:rPr>
        <w:t xml:space="preserve">Financial information management is one of the established functions of Mindanao HIS implementations. SegHIS was specifically described as a system that manages clinical, administrative, and financial aspects of health services, including charging and billing (Valdez et al., 2024). Kidapawan Doctors Hospital similarly reports the use of a computerized HIS to improve the transmission of patient information and claims-related transactions (Kidapawan Doctors Hospital, 2024). </w:t>
      </w:r>
    </w:p>
    <w:p w14:paraId="5BC7176E" w14:textId="4F6A5904" w:rsidR="00BA14DF" w:rsidRDefault="00000000">
      <w:pPr>
        <w:spacing w:line="480" w:lineRule="auto"/>
        <w:ind w:firstLine="720"/>
        <w:jc w:val="both"/>
        <w:rPr>
          <w:rFonts w:ascii="Arial" w:hAnsi="Arial" w:cs="Arial"/>
          <w:lang w:val="en-US"/>
        </w:rPr>
      </w:pPr>
      <w:r>
        <w:rPr>
          <w:rFonts w:ascii="Arial" w:hAnsi="Arial" w:cs="Arial"/>
          <w:lang w:val="en-US"/>
        </w:rPr>
        <w:t>However, these systems are not documented as being specifically developed for a local-government municipal hospital that needs internal billing, encoded PhilHealth deductions, payment recording, and receipt generation without external claims integration.</w:t>
      </w:r>
      <w:r w:rsidR="008C6C81" w:rsidRPr="008C6C81">
        <w:rPr>
          <w:rFonts w:ascii="Arial" w:hAnsi="Arial" w:cs="Arial"/>
          <w:color w:val="FF0000"/>
        </w:rPr>
        <w:t xml:space="preserve"> </w:t>
      </w:r>
      <w:r w:rsidR="008C6C81">
        <w:rPr>
          <w:rFonts w:ascii="Arial" w:hAnsi="Arial" w:cs="Arial"/>
          <w:color w:val="FF0000"/>
        </w:rPr>
        <w:t>– NO AUTHOR AND YEAR</w:t>
      </w:r>
    </w:p>
    <w:p w14:paraId="7FDAB1FF" w14:textId="77777777" w:rsidR="00BA14DF" w:rsidRPr="008C6C81" w:rsidRDefault="00000000">
      <w:pPr>
        <w:spacing w:line="480" w:lineRule="auto"/>
        <w:jc w:val="both"/>
        <w:rPr>
          <w:rFonts w:ascii="Arial" w:hAnsi="Arial" w:cs="Arial"/>
          <w:b/>
          <w:bCs/>
          <w:color w:val="FF0000"/>
          <w:lang w:val="en-US"/>
        </w:rPr>
      </w:pPr>
      <w:r w:rsidRPr="008C6C81">
        <w:rPr>
          <w:rFonts w:ascii="Arial" w:hAnsi="Arial" w:cs="Arial"/>
          <w:b/>
          <w:bCs/>
          <w:color w:val="FF0000"/>
          <w:lang w:val="en-US"/>
        </w:rPr>
        <w:t>Inter-Departmental Information Sharing, Security, and Access Control</w:t>
      </w:r>
    </w:p>
    <w:p w14:paraId="03EB7814" w14:textId="77777777" w:rsidR="00BA14DF" w:rsidRPr="008C6C81" w:rsidRDefault="00000000">
      <w:pPr>
        <w:spacing w:line="480" w:lineRule="auto"/>
        <w:ind w:firstLine="720"/>
        <w:jc w:val="both"/>
        <w:rPr>
          <w:rFonts w:ascii="Arial" w:hAnsi="Arial" w:cs="Arial"/>
          <w:color w:val="FF0000"/>
          <w:lang w:val="en-US"/>
        </w:rPr>
      </w:pPr>
      <w:r w:rsidRPr="008C6C81">
        <w:rPr>
          <w:rFonts w:ascii="Arial" w:hAnsi="Arial" w:cs="Arial"/>
          <w:color w:val="FF0000"/>
          <w:lang w:val="en-US"/>
        </w:rPr>
        <w:t xml:space="preserve">Mindanao digital-health initiatives show that fragmented systems remain a major challenge. The SMILHIS project in Cagayan de Oro found disparate EMRs </w:t>
      </w:r>
      <w:r w:rsidRPr="008C6C81">
        <w:rPr>
          <w:rFonts w:ascii="Arial" w:hAnsi="Arial" w:cs="Arial"/>
          <w:color w:val="FF0000"/>
          <w:lang w:val="en-US"/>
        </w:rPr>
        <w:lastRenderedPageBreak/>
        <w:t xml:space="preserve">and HIS operating across different healthcare levels, creating a need for structured and secure information exchange (Zuniga et al., 2025). The Philippine eHealth evaluation also identified infrastructure, organizational readiness, technical support, and interoperability as important factors in Mindanao and other Philippine settings (Valdez et al., 2024). </w:t>
      </w:r>
    </w:p>
    <w:p w14:paraId="7B6A553A" w14:textId="77777777" w:rsidR="00BA14DF" w:rsidRPr="008C6C81" w:rsidRDefault="00000000">
      <w:pPr>
        <w:spacing w:line="480" w:lineRule="auto"/>
        <w:ind w:firstLine="720"/>
        <w:jc w:val="both"/>
        <w:rPr>
          <w:rFonts w:ascii="Arial" w:hAnsi="Arial" w:cs="Arial"/>
          <w:color w:val="FF0000"/>
          <w:lang w:val="en-US"/>
        </w:rPr>
      </w:pPr>
      <w:r w:rsidRPr="008C6C81">
        <w:rPr>
          <w:rFonts w:ascii="Arial" w:hAnsi="Arial" w:cs="Arial"/>
          <w:color w:val="FF0000"/>
          <w:lang w:val="en-US"/>
        </w:rPr>
        <w:t xml:space="preserve">However, regional interoperability projects generally focus on connecting separate facilities, while TMHIS focuses on secure information sharing within one hospital through role-based permissions, logged hand-offs, and controlled access to patient records. </w:t>
      </w:r>
    </w:p>
    <w:p w14:paraId="39549A97" w14:textId="77777777" w:rsidR="00BA14DF" w:rsidRPr="008C6C81" w:rsidRDefault="00000000">
      <w:pPr>
        <w:spacing w:line="480" w:lineRule="auto"/>
        <w:jc w:val="both"/>
        <w:rPr>
          <w:rFonts w:ascii="Arial" w:hAnsi="Arial" w:cs="Arial"/>
          <w:b/>
          <w:bCs/>
          <w:color w:val="FF0000"/>
          <w:lang w:val="en-US"/>
        </w:rPr>
      </w:pPr>
      <w:r w:rsidRPr="008C6C81">
        <w:rPr>
          <w:rFonts w:ascii="Arial" w:hAnsi="Arial" w:cs="Arial"/>
          <w:b/>
          <w:bCs/>
          <w:color w:val="FF0000"/>
          <w:lang w:val="en-US"/>
        </w:rPr>
        <w:t>Automated Reporting, Usability, and Software Quality</w:t>
      </w:r>
    </w:p>
    <w:p w14:paraId="7DBB6AE5" w14:textId="77777777" w:rsidR="00BA14DF" w:rsidRPr="008C6C81" w:rsidRDefault="00000000">
      <w:pPr>
        <w:spacing w:line="480" w:lineRule="auto"/>
        <w:ind w:firstLine="720"/>
        <w:jc w:val="both"/>
        <w:rPr>
          <w:rFonts w:ascii="Arial" w:hAnsi="Arial" w:cs="Arial"/>
          <w:color w:val="FF0000"/>
          <w:lang w:val="en-US"/>
        </w:rPr>
      </w:pPr>
      <w:r w:rsidRPr="008C6C81">
        <w:rPr>
          <w:rFonts w:ascii="Arial" w:hAnsi="Arial" w:cs="Arial"/>
          <w:color w:val="FF0000"/>
          <w:lang w:val="en-US"/>
        </w:rPr>
        <w:t xml:space="preserve">Mindanao health information initiatives also demonstrate the importance of automated reporting and information management. The Segworks systems supported reporting functions, while Cagayan de Oro's eHATID and SMILHIS projects were designed to gather, store, and report health information for local and national requirements (Valdez et al., 2024; DOST-PCHRD, 2024). </w:t>
      </w:r>
    </w:p>
    <w:p w14:paraId="1A00BD71" w14:textId="77777777" w:rsidR="00BA14DF" w:rsidRPr="008C6C81" w:rsidRDefault="00000000">
      <w:pPr>
        <w:spacing w:line="480" w:lineRule="auto"/>
        <w:ind w:firstLine="720"/>
        <w:jc w:val="both"/>
        <w:rPr>
          <w:rFonts w:ascii="Arial" w:hAnsi="Arial" w:cs="Arial"/>
          <w:color w:val="FF0000"/>
          <w:lang w:val="en-US"/>
        </w:rPr>
      </w:pPr>
      <w:r w:rsidRPr="008C6C81">
        <w:rPr>
          <w:rFonts w:ascii="Arial" w:hAnsi="Arial" w:cs="Arial"/>
          <w:color w:val="FF0000"/>
          <w:lang w:val="en-US"/>
        </w:rPr>
        <w:t>However, there is limited publicly documented research evaluating a complete municipal hospital information system in Mindanao according to standardized software-quality criteria while simultaneously covering registration, EMR, queueing, laboratory, pharmacy, billing, reporting, and internal communication.</w:t>
      </w:r>
    </w:p>
    <w:p w14:paraId="29706168" w14:textId="77777777" w:rsidR="00BA14DF" w:rsidRPr="008C6C81" w:rsidRDefault="00BA14DF">
      <w:pPr>
        <w:spacing w:line="480" w:lineRule="auto"/>
        <w:ind w:firstLine="720"/>
        <w:jc w:val="both"/>
        <w:rPr>
          <w:rFonts w:ascii="Arial" w:hAnsi="Arial" w:cs="Arial"/>
          <w:color w:val="FF0000"/>
          <w:lang w:val="en-US"/>
        </w:rPr>
      </w:pPr>
    </w:p>
    <w:p w14:paraId="5755A5F3" w14:textId="77777777" w:rsidR="00BA14DF" w:rsidRPr="008C6C81" w:rsidRDefault="00BA14DF">
      <w:pPr>
        <w:spacing w:line="480" w:lineRule="auto"/>
        <w:ind w:firstLine="720"/>
        <w:jc w:val="both"/>
        <w:rPr>
          <w:rFonts w:ascii="Arial" w:hAnsi="Arial" w:cs="Arial"/>
          <w:color w:val="FF0000"/>
          <w:lang w:val="en-US"/>
        </w:rPr>
      </w:pPr>
    </w:p>
    <w:p w14:paraId="0BCC4CF2" w14:textId="77777777" w:rsidR="00BA14DF" w:rsidRDefault="00000000">
      <w:pPr>
        <w:spacing w:line="480" w:lineRule="auto"/>
        <w:jc w:val="both"/>
        <w:rPr>
          <w:rFonts w:ascii="Arial" w:hAnsi="Arial" w:cs="Arial"/>
          <w:b/>
          <w:bCs/>
          <w:lang w:val="en-US"/>
        </w:rPr>
      </w:pPr>
      <w:r>
        <w:rPr>
          <w:rFonts w:ascii="Arial" w:hAnsi="Arial" w:cs="Arial"/>
          <w:b/>
          <w:bCs/>
          <w:lang w:val="en-US"/>
        </w:rPr>
        <w:lastRenderedPageBreak/>
        <w:t>Synthesis of Review Related Literature</w:t>
      </w:r>
    </w:p>
    <w:p w14:paraId="37B0A872" w14:textId="77777777" w:rsidR="00BA14DF" w:rsidRDefault="00000000">
      <w:pPr>
        <w:spacing w:line="480" w:lineRule="auto"/>
        <w:ind w:firstLine="720"/>
        <w:jc w:val="both"/>
        <w:rPr>
          <w:rFonts w:ascii="Arial" w:hAnsi="Arial" w:cs="Arial"/>
          <w:lang w:val="en-US"/>
        </w:rPr>
      </w:pPr>
      <w:r>
        <w:rPr>
          <w:rFonts w:ascii="Arial" w:hAnsi="Arial" w:cs="Arial"/>
          <w:lang w:val="en-US"/>
        </w:rPr>
        <w:t xml:space="preserve">The reviewed literature consistently demonstrates a movement from paper-based and fragmented healthcare information management toward integrated electronic hospital and health information systems. International studies establish that integrated EMRs, interoperability, secure information exchange, and hospital-wide information systems can improve access to patient information and support more efficient healthcare processes (Rajaeean et al., 2021; Pylypchuk &amp; Everson, 2023; Mkayula et al., 2022). Philippine literature similarly demonstrates the growing adoption of iHOMIS, iClinicSys, EMRs, EHRs, and local health information exchange platforms, while also identifying persistent challenges involving interoperability, infrastructure, training, system fragmentation, and organizational readiness (Galera et al., 2022; Macabasag et al., 2022; Valdez et al., 2024; Elepaño et al., 2025). In Mindanao, the implementation of MIHIS, SegHIS, SegRHIS, eHATID, SMILHIS, and other digital health initiatives demonstrates that regional healthcare institutions are already moving toward computerized information management (Valdez et al., 2024; DOST-PCHRD, 2024; Zuniga et al., 2025). </w:t>
      </w:r>
    </w:p>
    <w:p w14:paraId="0F3AF0AA" w14:textId="77777777" w:rsidR="00BA14DF" w:rsidRDefault="00000000">
      <w:pPr>
        <w:spacing w:line="480" w:lineRule="auto"/>
        <w:ind w:firstLine="720"/>
        <w:jc w:val="both"/>
        <w:rPr>
          <w:rFonts w:ascii="Arial" w:hAnsi="Arial" w:cs="Arial"/>
          <w:lang w:val="en-US"/>
        </w:rPr>
      </w:pPr>
      <w:r>
        <w:rPr>
          <w:rFonts w:ascii="Arial" w:hAnsi="Arial" w:cs="Arial"/>
          <w:lang w:val="en-US"/>
        </w:rPr>
        <w:t xml:space="preserve">However, the literature reveals several remaining limitations. Many existing systems are designed for national programs, large hospitals, commercial institutions, or multi-facility health networks rather than small municipal hospitals. Existing literature also tends to examine individual components such as EMR adoption, interoperability, pharmacy, laboratory, or billing rather than a unified internal workflow connecting registration, unique patient identification, consultation </w:t>
      </w:r>
      <w:r>
        <w:rPr>
          <w:rFonts w:ascii="Arial" w:hAnsi="Arial" w:cs="Arial"/>
          <w:lang w:val="en-US"/>
        </w:rPr>
        <w:lastRenderedPageBreak/>
        <w:t>queueing, EMR, laboratory, pharmacy, billing, reporting, and inter-departmental task routing. Furthermore, Mindanao literature concerning small local-government hospitals remains comparatively limited, particularly for systems designed around walk-in service workflows and local operational constraints.</w:t>
      </w:r>
    </w:p>
    <w:p w14:paraId="632F55AA" w14:textId="77777777" w:rsidR="00BA14DF" w:rsidRDefault="00000000">
      <w:pPr>
        <w:spacing w:line="480" w:lineRule="auto"/>
        <w:jc w:val="both"/>
        <w:rPr>
          <w:rFonts w:ascii="Arial" w:hAnsi="Arial" w:cs="Arial"/>
          <w:b/>
          <w:bCs/>
          <w:lang w:val="en-US"/>
        </w:rPr>
      </w:pPr>
      <w:r>
        <w:rPr>
          <w:rFonts w:ascii="Arial" w:hAnsi="Arial" w:cs="Arial"/>
          <w:b/>
          <w:bCs/>
          <w:lang w:val="en-US"/>
        </w:rPr>
        <w:t>Review Related Studies</w:t>
      </w:r>
    </w:p>
    <w:p w14:paraId="29F64588" w14:textId="77777777" w:rsidR="00BA14DF" w:rsidRDefault="00000000">
      <w:pPr>
        <w:spacing w:line="480" w:lineRule="auto"/>
        <w:jc w:val="both"/>
        <w:rPr>
          <w:rFonts w:ascii="Arial" w:hAnsi="Arial" w:cs="Arial"/>
          <w:b/>
          <w:bCs/>
          <w:lang w:val="en-US"/>
        </w:rPr>
      </w:pPr>
      <w:r>
        <w:rPr>
          <w:rFonts w:ascii="Arial" w:hAnsi="Arial" w:cs="Arial"/>
          <w:b/>
          <w:bCs/>
          <w:lang w:val="en-US"/>
        </w:rPr>
        <w:t>International Studies</w:t>
      </w:r>
    </w:p>
    <w:p w14:paraId="67D64606" w14:textId="77777777" w:rsidR="00BA14DF" w:rsidRPr="00192BBA" w:rsidRDefault="00000000">
      <w:pPr>
        <w:spacing w:line="480" w:lineRule="auto"/>
        <w:jc w:val="both"/>
        <w:rPr>
          <w:rFonts w:ascii="Arial" w:hAnsi="Arial" w:cs="Arial"/>
          <w:b/>
          <w:bCs/>
          <w:color w:val="FF0000"/>
          <w:lang w:val="en-US"/>
        </w:rPr>
      </w:pPr>
      <w:r w:rsidRPr="00192BBA">
        <w:rPr>
          <w:rFonts w:ascii="Arial" w:hAnsi="Arial" w:cs="Arial"/>
          <w:b/>
          <w:bCs/>
          <w:color w:val="FF0000"/>
          <w:lang w:val="en-US"/>
        </w:rPr>
        <w:t>China eSource Prototype</w:t>
      </w:r>
    </w:p>
    <w:p w14:paraId="2249494B" w14:textId="77777777" w:rsidR="00BA14DF" w:rsidRDefault="00000000">
      <w:pPr>
        <w:spacing w:line="480" w:lineRule="auto"/>
        <w:ind w:firstLine="720"/>
        <w:jc w:val="both"/>
        <w:rPr>
          <w:rFonts w:ascii="Arial" w:hAnsi="Arial" w:cs="Arial"/>
          <w:lang w:val="en-US"/>
        </w:rPr>
      </w:pPr>
      <w:r>
        <w:rPr>
          <w:rFonts w:ascii="Arial" w:hAnsi="Arial" w:cs="Arial"/>
          <w:lang w:val="en-US"/>
        </w:rPr>
        <w:t xml:space="preserve">Zhang et al. (2023) developed an initial eSource software prototype in China to support the electronic collection and management of source data for real-world studies. Rather than immediately deploying a finalized system, the researchers involved different stakeholders, including regulatory authorities, pharmaceutical companies, hospital information departments, system providers, and clinicians, to gather feedback concerning the prototype and its practical requirements. This development approach demonstrates the importance of stakeholder participation and iterative refinement when creating healthcare information systems. The prototype also illustrates that healthcare software development must consider the different requirements of technical users, healthcare professionals, organizations, and regulatory stakeholders. The approach is relevant to TMHIS because the proposed system will be used by different hospital roles, including administrative, clinical, laboratory, pharmacy, and billing personnel, and therefore needs to reflect their specific workflow requirements. </w:t>
      </w:r>
    </w:p>
    <w:p w14:paraId="708D9869" w14:textId="77777777" w:rsidR="00BA14DF" w:rsidRDefault="00000000">
      <w:pPr>
        <w:spacing w:line="480" w:lineRule="auto"/>
        <w:ind w:firstLine="720"/>
        <w:jc w:val="both"/>
        <w:rPr>
          <w:rFonts w:ascii="Arial" w:hAnsi="Arial" w:cs="Arial"/>
          <w:lang w:val="en-US"/>
        </w:rPr>
      </w:pPr>
      <w:r>
        <w:rPr>
          <w:rFonts w:ascii="Arial" w:hAnsi="Arial" w:cs="Arial"/>
          <w:lang w:val="en-US"/>
        </w:rPr>
        <w:t xml:space="preserve">However, the Chinese eSource project was designed for real-world study </w:t>
      </w:r>
      <w:r>
        <w:rPr>
          <w:rFonts w:ascii="Arial" w:hAnsi="Arial" w:cs="Arial"/>
          <w:lang w:val="en-US"/>
        </w:rPr>
        <w:lastRenderedPageBreak/>
        <w:t>data collection rather than comprehensive hospital operations. Its functions and requirements therefore differ from TMHIS, which is intended to integrate patient registration, EMR, queueing, laboratory, pharmacy, billing, reporting, and internal hospital communication.</w:t>
      </w:r>
    </w:p>
    <w:p w14:paraId="031CF001" w14:textId="77777777" w:rsidR="00BA14DF" w:rsidRPr="00192BBA" w:rsidRDefault="00000000">
      <w:pPr>
        <w:spacing w:line="480" w:lineRule="auto"/>
        <w:jc w:val="both"/>
        <w:rPr>
          <w:rFonts w:ascii="Arial" w:hAnsi="Arial" w:cs="Arial"/>
          <w:b/>
          <w:bCs/>
          <w:color w:val="FF0000"/>
          <w:lang w:val="en-US"/>
        </w:rPr>
      </w:pPr>
      <w:r w:rsidRPr="00192BBA">
        <w:rPr>
          <w:rFonts w:ascii="Arial" w:hAnsi="Arial" w:cs="Arial"/>
          <w:b/>
          <w:bCs/>
          <w:color w:val="FF0000"/>
          <w:lang w:val="en-US"/>
        </w:rPr>
        <w:t>Vietnam National EMR Exchange Framework</w:t>
      </w:r>
    </w:p>
    <w:p w14:paraId="08301395" w14:textId="77777777" w:rsidR="00BA14DF" w:rsidRDefault="00000000">
      <w:pPr>
        <w:spacing w:line="480" w:lineRule="auto"/>
        <w:ind w:firstLine="720"/>
        <w:jc w:val="both"/>
        <w:rPr>
          <w:rFonts w:ascii="Arial" w:hAnsi="Arial" w:cs="Arial"/>
          <w:lang w:val="en-US"/>
        </w:rPr>
      </w:pPr>
      <w:r>
        <w:rPr>
          <w:rFonts w:ascii="Arial" w:hAnsi="Arial" w:cs="Arial"/>
          <w:lang w:val="en-US"/>
        </w:rPr>
        <w:t xml:space="preserve">Nguyen (2023) documented continuing health information-system development in Vietnam, including efforts toward a national electronic medical-record exchange framework and the piloting of complex health information systems in major hospitals. The development reflects the country's effort to move from isolated electronic systems toward a more coordinated health-information environment. The proposed exchange framework recognizes that patient information becomes more useful when different systems can communicate and when health data can be made available across appropriate healthcare settings. This development is relevant to TMHIS because it demonstrates the continuing international movement toward integrated electronic health records and coordinated health information systems. TMHIS similarly seeks to prevent information from becoming isolated by linking records and transactions through a centralized patient identifier. </w:t>
      </w:r>
    </w:p>
    <w:p w14:paraId="376BFDF8" w14:textId="77777777" w:rsidR="00BA14DF" w:rsidRDefault="00000000">
      <w:pPr>
        <w:spacing w:line="480" w:lineRule="auto"/>
        <w:ind w:firstLine="720"/>
        <w:jc w:val="both"/>
        <w:rPr>
          <w:rFonts w:ascii="Arial" w:hAnsi="Arial" w:cs="Arial"/>
          <w:lang w:val="en-US"/>
        </w:rPr>
      </w:pPr>
      <w:r>
        <w:rPr>
          <w:rFonts w:ascii="Arial" w:hAnsi="Arial" w:cs="Arial"/>
          <w:lang w:val="en-US"/>
        </w:rPr>
        <w:t>However, Vietnam's proposed national framework operates on a much larger scale and focuses on exchange among healthcare institutions and systems. It does not specifically address the internal workflow of a small municipal hospital or the combination of operational modules proposed for TMHIS.</w:t>
      </w:r>
    </w:p>
    <w:p w14:paraId="44FADE76" w14:textId="77777777" w:rsidR="00BA14DF" w:rsidRPr="00192BBA" w:rsidRDefault="00000000">
      <w:pPr>
        <w:spacing w:line="480" w:lineRule="auto"/>
        <w:jc w:val="both"/>
        <w:rPr>
          <w:rFonts w:ascii="Arial" w:hAnsi="Arial" w:cs="Arial"/>
          <w:b/>
          <w:bCs/>
          <w:lang w:val="en-US"/>
        </w:rPr>
      </w:pPr>
      <w:r w:rsidRPr="00192BBA">
        <w:rPr>
          <w:rFonts w:ascii="Arial" w:hAnsi="Arial" w:cs="Arial"/>
          <w:b/>
          <w:bCs/>
          <w:lang w:val="en-US"/>
        </w:rPr>
        <w:lastRenderedPageBreak/>
        <w:t xml:space="preserve"> International Hospital Digital Health Standards Implementation</w:t>
      </w:r>
    </w:p>
    <w:p w14:paraId="67353B71" w14:textId="77777777" w:rsidR="00BA14DF" w:rsidRDefault="00000000">
      <w:pPr>
        <w:spacing w:line="480" w:lineRule="auto"/>
        <w:ind w:firstLine="720"/>
        <w:jc w:val="both"/>
        <w:rPr>
          <w:rFonts w:ascii="Arial" w:hAnsi="Arial" w:cs="Arial"/>
          <w:lang w:val="en-US"/>
        </w:rPr>
      </w:pPr>
      <w:r>
        <w:rPr>
          <w:rFonts w:ascii="Arial" w:hAnsi="Arial" w:cs="Arial"/>
          <w:lang w:val="en-US"/>
        </w:rPr>
        <w:t xml:space="preserve">The Indian School of Business (2026) examined hospital implementation of the NABH Digital Health Standards and documented continuing changes in digital maturity, integration, documentation, and clinical decision-making. The implementation work emphasizes that hospitals adopting digital health standards need to modify workflows and improve the way information is documented and used. The study also identified challenges involving staff training and workflow redesign, showing that digital transformation is not simply a matter of installing software but also requires healthcare workers and organizations to adapt their processes. This is relevant to TMHIS because the proposed system introduces digital workflows for registration, medical records, queueing, laboratory requests, pharmacy dispensing, billing, reporting, and inter-departmental communication. The system is intended to be evaluated for usability as well as technical quality because hospital personnel must be able to use its functions effectively. </w:t>
      </w:r>
    </w:p>
    <w:p w14:paraId="00365172" w14:textId="67DC50B4" w:rsidR="00BA14DF" w:rsidRDefault="00000000">
      <w:pPr>
        <w:spacing w:line="480" w:lineRule="auto"/>
        <w:ind w:firstLine="720"/>
        <w:jc w:val="both"/>
        <w:rPr>
          <w:rFonts w:ascii="Arial" w:hAnsi="Arial" w:cs="Arial"/>
          <w:lang w:val="en-US"/>
        </w:rPr>
      </w:pPr>
      <w:r>
        <w:rPr>
          <w:rFonts w:ascii="Arial" w:hAnsi="Arial" w:cs="Arial"/>
          <w:lang w:val="en-US"/>
        </w:rPr>
        <w:t>However, the Indian implementation work concerns the adoption of national digital-health standards within hospitals rather than the development of a customized municipal hospital information system. The organizational scale and healthcare standards involved also differ from those of a local government hospital in the Philippines.</w:t>
      </w:r>
      <w:r w:rsidR="00192BBA">
        <w:rPr>
          <w:rFonts w:ascii="Arial" w:hAnsi="Arial" w:cs="Arial"/>
          <w:lang w:val="en-US"/>
        </w:rPr>
        <w:t xml:space="preserve"> </w:t>
      </w:r>
      <w:r w:rsidR="00192BBA">
        <w:rPr>
          <w:rFonts w:ascii="Arial" w:hAnsi="Arial" w:cs="Arial"/>
          <w:color w:val="FF0000"/>
        </w:rPr>
        <w:t>– NO AUTHOR AND YEAR</w:t>
      </w:r>
      <w:r w:rsidR="00192BBA">
        <w:rPr>
          <w:rFonts w:ascii="Arial" w:hAnsi="Arial" w:cs="Arial"/>
          <w:color w:val="FF0000"/>
        </w:rPr>
        <w:t xml:space="preserve"> </w:t>
      </w:r>
    </w:p>
    <w:p w14:paraId="3EDF2B66" w14:textId="77777777" w:rsidR="00BA14DF" w:rsidRDefault="00000000">
      <w:pPr>
        <w:spacing w:line="480" w:lineRule="auto"/>
        <w:jc w:val="both"/>
        <w:rPr>
          <w:rFonts w:ascii="Arial" w:hAnsi="Arial" w:cs="Arial"/>
          <w:b/>
          <w:bCs/>
          <w:lang w:val="en-US"/>
        </w:rPr>
      </w:pPr>
      <w:r>
        <w:rPr>
          <w:rFonts w:ascii="Arial" w:hAnsi="Arial" w:cs="Arial"/>
          <w:b/>
          <w:bCs/>
          <w:lang w:val="en-US"/>
        </w:rPr>
        <w:t xml:space="preserve"> Interoperability Development in Referral Hospitals</w:t>
      </w:r>
    </w:p>
    <w:p w14:paraId="1290CF9C" w14:textId="77777777" w:rsidR="00BA14DF" w:rsidRDefault="00000000">
      <w:pPr>
        <w:spacing w:line="480" w:lineRule="auto"/>
        <w:ind w:firstLine="720"/>
        <w:jc w:val="both"/>
        <w:rPr>
          <w:rFonts w:ascii="Arial" w:hAnsi="Arial" w:cs="Arial"/>
          <w:lang w:val="en-US"/>
        </w:rPr>
      </w:pPr>
      <w:r>
        <w:rPr>
          <w:rFonts w:ascii="Arial" w:hAnsi="Arial" w:cs="Arial"/>
          <w:lang w:val="en-US"/>
        </w:rPr>
        <w:t xml:space="preserve">Mkayula et al. (2022) identified continuing requirements for implementing interoperable electronic medical-record systems in Tanzanian referral hospitals. </w:t>
      </w:r>
      <w:r>
        <w:rPr>
          <w:rFonts w:ascii="Arial" w:hAnsi="Arial" w:cs="Arial"/>
          <w:lang w:val="en-US"/>
        </w:rPr>
        <w:lastRenderedPageBreak/>
        <w:t xml:space="preserve">Their work emphasized the need for technical technologies such as REST APIs and HL7 FHIR, together with governance mechanisms, appropriate policies, financial resources, infrastructure, and technical expertise. The study illustrates that interoperability remains a development challenge even when healthcare facilities have already begun adopting electronic medical records. It also demonstrates that healthcare organizations must plan for both technological and organizational requirements when attempting to connect information systems. This is relevant to TMHIS because the proposed system must allow information to move between hospital departments while maintaining appropriate access restrictions. The system includes inter-departmental task routing and audit logging so that information hand-offs can be traced. </w:t>
      </w:r>
    </w:p>
    <w:p w14:paraId="58795695" w14:textId="48443B97" w:rsidR="00BA14DF" w:rsidRDefault="00000000">
      <w:pPr>
        <w:spacing w:line="480" w:lineRule="auto"/>
        <w:ind w:firstLine="720"/>
        <w:jc w:val="both"/>
        <w:rPr>
          <w:rFonts w:ascii="Arial" w:hAnsi="Arial" w:cs="Arial"/>
          <w:lang w:val="en-US"/>
        </w:rPr>
      </w:pPr>
      <w:r>
        <w:rPr>
          <w:rFonts w:ascii="Arial" w:hAnsi="Arial" w:cs="Arial"/>
          <w:lang w:val="en-US"/>
        </w:rPr>
        <w:t>However, the Tanzanian work emphasizes future interoperability among existing systems rather than the development of a complete integrated HIS for one municipal hospital. It therefore provides guidance on interoperability requirements but does not directly address the operational integration required by TMHIS.</w:t>
      </w:r>
      <w:r w:rsidR="00192BBA" w:rsidRPr="00192BBA">
        <w:rPr>
          <w:rFonts w:ascii="Arial" w:hAnsi="Arial" w:cs="Arial"/>
          <w:color w:val="FF0000"/>
        </w:rPr>
        <w:t xml:space="preserve"> </w:t>
      </w:r>
      <w:r w:rsidR="00192BBA">
        <w:rPr>
          <w:rFonts w:ascii="Arial" w:hAnsi="Arial" w:cs="Arial"/>
          <w:color w:val="FF0000"/>
        </w:rPr>
        <w:t>– NO AUTHOR AND YEAR</w:t>
      </w:r>
      <w:r w:rsidR="00192BBA">
        <w:rPr>
          <w:rFonts w:ascii="Arial" w:hAnsi="Arial" w:cs="Arial"/>
          <w:color w:val="FF0000"/>
        </w:rPr>
        <w:t xml:space="preserve"> </w:t>
      </w:r>
    </w:p>
    <w:p w14:paraId="41FB73D6" w14:textId="77777777" w:rsidR="00BA14DF" w:rsidRDefault="00000000">
      <w:pPr>
        <w:spacing w:line="480" w:lineRule="auto"/>
        <w:jc w:val="both"/>
        <w:rPr>
          <w:rFonts w:ascii="Arial" w:hAnsi="Arial" w:cs="Arial"/>
          <w:b/>
          <w:bCs/>
          <w:lang w:val="en-US"/>
        </w:rPr>
      </w:pPr>
      <w:r>
        <w:rPr>
          <w:rFonts w:ascii="Arial" w:hAnsi="Arial" w:cs="Arial"/>
          <w:b/>
          <w:bCs/>
          <w:lang w:val="en-US"/>
        </w:rPr>
        <w:t>Routine Hospital Interoperability Development in the United States</w:t>
      </w:r>
    </w:p>
    <w:p w14:paraId="6697AD2F" w14:textId="77777777" w:rsidR="00BA14DF" w:rsidRDefault="00000000">
      <w:pPr>
        <w:spacing w:line="480" w:lineRule="auto"/>
        <w:ind w:firstLine="720"/>
        <w:jc w:val="both"/>
        <w:rPr>
          <w:rFonts w:ascii="Arial" w:hAnsi="Arial" w:cs="Arial"/>
          <w:lang w:val="en-US"/>
        </w:rPr>
      </w:pPr>
      <w:r>
        <w:rPr>
          <w:rFonts w:ascii="Arial" w:hAnsi="Arial" w:cs="Arial"/>
          <w:lang w:val="en-US"/>
        </w:rPr>
        <w:t xml:space="preserve">The Office of the National Coordinator for Health Information Technology (ONC, 2024) continues to assess the development of routine interoperability among U.S. hospitals. Its assessment showed that although routine exchange of patient information increased from 2021 to 2023, differences remained among hospital types, particularly for smaller, rural, and independent facilities. This continuing assessment demonstrates that interoperability remains an active </w:t>
      </w:r>
      <w:r>
        <w:rPr>
          <w:rFonts w:ascii="Arial" w:hAnsi="Arial" w:cs="Arial"/>
          <w:lang w:val="en-US"/>
        </w:rPr>
        <w:lastRenderedPageBreak/>
        <w:t xml:space="preserve">development concern even in a technologically advanced healthcare environment. The findings are particularly important for smaller hospitals because they indicate that organizational size and resources can influence the ability to implement and sustain advanced information exchange. This supports the localized approach of TMHIS, which is designed specifically around the operational environment of Tupi Municipal Hospital rather than relying on the infrastructure of a large hospital network. </w:t>
      </w:r>
    </w:p>
    <w:p w14:paraId="63DBD91C" w14:textId="586079DB" w:rsidR="00BA14DF" w:rsidRDefault="00000000">
      <w:pPr>
        <w:spacing w:line="480" w:lineRule="auto"/>
        <w:ind w:firstLine="720"/>
        <w:jc w:val="both"/>
        <w:rPr>
          <w:rFonts w:ascii="Arial" w:hAnsi="Arial" w:cs="Arial"/>
          <w:lang w:val="en-US"/>
        </w:rPr>
      </w:pPr>
      <w:r>
        <w:rPr>
          <w:rFonts w:ascii="Arial" w:hAnsi="Arial" w:cs="Arial"/>
          <w:lang w:val="en-US"/>
        </w:rPr>
        <w:t>However, the ONC work evaluates interoperability trends in an established national healthcare environment rather than developing a new hospital information system. Its findings therefore establish the continuing need for interoperability but do not provide a direct system model for a small municipal hospital in the Philippines.</w:t>
      </w:r>
      <w:r w:rsidR="00192BBA" w:rsidRPr="00192BBA">
        <w:rPr>
          <w:rFonts w:ascii="Arial" w:hAnsi="Arial" w:cs="Arial"/>
          <w:color w:val="FF0000"/>
        </w:rPr>
        <w:t xml:space="preserve"> </w:t>
      </w:r>
      <w:r w:rsidR="00192BBA">
        <w:rPr>
          <w:rFonts w:ascii="Arial" w:hAnsi="Arial" w:cs="Arial"/>
          <w:color w:val="FF0000"/>
        </w:rPr>
        <w:t>– NO AUTHOR AND YEAR</w:t>
      </w:r>
      <w:r w:rsidR="00192BBA">
        <w:rPr>
          <w:rFonts w:ascii="Arial" w:hAnsi="Arial" w:cs="Arial"/>
          <w:color w:val="FF0000"/>
        </w:rPr>
        <w:t xml:space="preserve"> </w:t>
      </w:r>
    </w:p>
    <w:p w14:paraId="0424FCBD" w14:textId="77777777" w:rsidR="00BA14DF" w:rsidRDefault="00000000">
      <w:pPr>
        <w:spacing w:line="480" w:lineRule="auto"/>
        <w:jc w:val="both"/>
        <w:rPr>
          <w:rFonts w:ascii="Arial" w:hAnsi="Arial" w:cs="Arial"/>
          <w:b/>
          <w:bCs/>
          <w:lang w:val="en-US"/>
        </w:rPr>
      </w:pPr>
      <w:r>
        <w:rPr>
          <w:rFonts w:ascii="Arial" w:hAnsi="Arial" w:cs="Arial"/>
          <w:b/>
          <w:bCs/>
          <w:lang w:val="en-US"/>
        </w:rPr>
        <w:t>National Studies</w:t>
      </w:r>
    </w:p>
    <w:p w14:paraId="1A0091EA" w14:textId="77777777" w:rsidR="00BA14DF" w:rsidRDefault="00000000">
      <w:pPr>
        <w:spacing w:line="480" w:lineRule="auto"/>
        <w:jc w:val="both"/>
        <w:rPr>
          <w:rFonts w:ascii="Arial" w:hAnsi="Arial" w:cs="Arial"/>
          <w:b/>
          <w:bCs/>
          <w:lang w:val="en-US"/>
        </w:rPr>
      </w:pPr>
      <w:r>
        <w:rPr>
          <w:rFonts w:ascii="Arial" w:hAnsi="Arial" w:cs="Arial"/>
          <w:b/>
          <w:bCs/>
          <w:lang w:val="en-US"/>
        </w:rPr>
        <w:t xml:space="preserve"> Integrated Health Information System Feasibility Study</w:t>
      </w:r>
    </w:p>
    <w:p w14:paraId="22EA7AC7" w14:textId="77777777" w:rsidR="00BA14DF" w:rsidRDefault="00000000">
      <w:pPr>
        <w:spacing w:line="480" w:lineRule="auto"/>
        <w:ind w:firstLine="720"/>
        <w:jc w:val="both"/>
        <w:rPr>
          <w:rFonts w:ascii="Arial" w:hAnsi="Arial" w:cs="Arial"/>
          <w:lang w:val="en-US"/>
        </w:rPr>
      </w:pPr>
      <w:r>
        <w:rPr>
          <w:rFonts w:ascii="Arial" w:hAnsi="Arial" w:cs="Arial"/>
          <w:lang w:val="en-US"/>
        </w:rPr>
        <w:t xml:space="preserve">The World Health Organization (WHO, 2022) issued a call for technical assistance to conduct a feasibility study for the development and implementation of an Integrated Health Information System (IHIS) for Philippine health service providers. The initiative recognized that the Philippine healthcare environment contained multiple information systems, including iHOMIS, iClinicSys, third-party platforms, and internally developed systems. The existence of these different platforms created challenges for information exchange and system integration. The proposed feasibility study therefore focused on determining how an integrated </w:t>
      </w:r>
      <w:r>
        <w:rPr>
          <w:rFonts w:ascii="Arial" w:hAnsi="Arial" w:cs="Arial"/>
          <w:lang w:val="en-US"/>
        </w:rPr>
        <w:lastRenderedPageBreak/>
        <w:t xml:space="preserve">national health information environment could be developed to improve the coordination and exchange of health information. This initiative is relevant to TMHIS because it establishes that fragmentation of health information systems is a recognized national problem. TMHIS responds to a similar problem at a smaller institutional level by bringing multiple hospital functions into one centralized database. </w:t>
      </w:r>
    </w:p>
    <w:p w14:paraId="1874E3AF" w14:textId="27400E2F" w:rsidR="00BA14DF" w:rsidRDefault="00000000">
      <w:pPr>
        <w:spacing w:line="480" w:lineRule="auto"/>
        <w:ind w:firstLine="720"/>
        <w:jc w:val="both"/>
        <w:rPr>
          <w:rFonts w:ascii="Arial" w:hAnsi="Arial" w:cs="Arial"/>
          <w:lang w:val="en-US"/>
        </w:rPr>
      </w:pPr>
      <w:r>
        <w:rPr>
          <w:rFonts w:ascii="Arial" w:hAnsi="Arial" w:cs="Arial"/>
          <w:lang w:val="en-US"/>
        </w:rPr>
        <w:t>However, the proposed IHIS operates at a national health-system level and is intended to connect different healthcare providers and information systems. It does not specifically address the detailed operational workflow of an individual municipal hospital, particularly its walk-in queue, pharmacy inventory, internal billing, and departmental task-routing requirements.</w:t>
      </w:r>
      <w:r w:rsidR="00192BBA" w:rsidRPr="00192BBA">
        <w:rPr>
          <w:rFonts w:ascii="Arial" w:hAnsi="Arial" w:cs="Arial"/>
          <w:color w:val="FF0000"/>
        </w:rPr>
        <w:t xml:space="preserve"> </w:t>
      </w:r>
      <w:r w:rsidR="00192BBA">
        <w:rPr>
          <w:rFonts w:ascii="Arial" w:hAnsi="Arial" w:cs="Arial"/>
          <w:color w:val="FF0000"/>
        </w:rPr>
        <w:t>– NO AUTHOR AND YEAR</w:t>
      </w:r>
    </w:p>
    <w:p w14:paraId="574F7DAD" w14:textId="77777777" w:rsidR="00BA14DF" w:rsidRDefault="00000000">
      <w:pPr>
        <w:spacing w:line="480" w:lineRule="auto"/>
        <w:jc w:val="both"/>
        <w:rPr>
          <w:rFonts w:ascii="Arial" w:hAnsi="Arial" w:cs="Arial"/>
          <w:b/>
          <w:bCs/>
          <w:lang w:val="en-US"/>
        </w:rPr>
      </w:pPr>
      <w:r>
        <w:rPr>
          <w:rFonts w:ascii="Arial" w:hAnsi="Arial" w:cs="Arial"/>
          <w:b/>
          <w:bCs/>
          <w:lang w:val="en-US"/>
        </w:rPr>
        <w:t xml:space="preserve"> Philippine Primary Care EHR Pilot</w:t>
      </w:r>
    </w:p>
    <w:p w14:paraId="1F952C2B" w14:textId="77777777" w:rsidR="00BA14DF" w:rsidRDefault="00000000">
      <w:pPr>
        <w:spacing w:line="480" w:lineRule="auto"/>
        <w:ind w:firstLine="720"/>
        <w:jc w:val="both"/>
        <w:rPr>
          <w:rFonts w:ascii="Arial" w:hAnsi="Arial" w:cs="Arial"/>
          <w:lang w:val="en-US"/>
        </w:rPr>
      </w:pPr>
      <w:r>
        <w:rPr>
          <w:rFonts w:ascii="Arial" w:hAnsi="Arial" w:cs="Arial"/>
          <w:lang w:val="en-US"/>
        </w:rPr>
        <w:t xml:space="preserve">The Philippine Primary Care Studies program implemented and evaluated EHR systems in urban, rural, and remote healthcare facilities. Elepaño et al. (2025) reported that the implementation involved different healthcare environments and included functions such as clinical documentation, laboratory, pharmacy, and reporting. The implementation process incorporated user feedback, training, infrastructure support, and participation from local stakeholders. This demonstrates an iterative approach in which healthcare information systems are adjusted based on the actual requirements and experiences of their users. The project is relevant to TMHIS because the proposed system similarly needs to accommodate different hospital personnel and operational processes. TMHIS also includes several interconnected modules and is intended to be evaluated by </w:t>
      </w:r>
      <w:r>
        <w:rPr>
          <w:rFonts w:ascii="Arial" w:hAnsi="Arial" w:cs="Arial"/>
          <w:lang w:val="en-US"/>
        </w:rPr>
        <w:lastRenderedPageBreak/>
        <w:t xml:space="preserve">hospital personnel based on functionality, reliability, security, and usability. </w:t>
      </w:r>
      <w:r>
        <w:rPr>
          <w:rFonts w:ascii="Arial" w:hAnsi="Arial" w:cs="Arial"/>
          <w:lang w:val="en-US"/>
        </w:rPr>
        <w:tab/>
      </w:r>
    </w:p>
    <w:p w14:paraId="38CC2AB0" w14:textId="4551B55C" w:rsidR="00BA14DF" w:rsidRDefault="00000000">
      <w:pPr>
        <w:spacing w:line="480" w:lineRule="auto"/>
        <w:ind w:firstLine="720"/>
        <w:jc w:val="both"/>
        <w:rPr>
          <w:rFonts w:ascii="Arial" w:hAnsi="Arial" w:cs="Arial"/>
          <w:lang w:val="en-US"/>
        </w:rPr>
      </w:pPr>
      <w:r>
        <w:rPr>
          <w:rFonts w:ascii="Arial" w:hAnsi="Arial" w:cs="Arial"/>
          <w:lang w:val="en-US"/>
        </w:rPr>
        <w:t>However, the Philippine Primary Care Studies project focused on primary-care facilities rather than the broader clinical and administrative operations of a municipal hospital. It therefore does not directly address the integrated combination of hospital registration, queue management, laboratory, pharmacy inventory, billing, and inter-departmental communication proposed by TMHIS.</w:t>
      </w:r>
      <w:r w:rsidR="00192BBA">
        <w:rPr>
          <w:rFonts w:ascii="Arial" w:hAnsi="Arial" w:cs="Arial"/>
          <w:lang w:val="en-US"/>
        </w:rPr>
        <w:t xml:space="preserve"> </w:t>
      </w:r>
      <w:r w:rsidR="00192BBA">
        <w:rPr>
          <w:rFonts w:ascii="Arial" w:hAnsi="Arial" w:cs="Arial"/>
          <w:color w:val="FF0000"/>
        </w:rPr>
        <w:t>– NO AUTHOR AND YEAR</w:t>
      </w:r>
    </w:p>
    <w:p w14:paraId="0B8E7D34" w14:textId="77777777" w:rsidR="00BA14DF" w:rsidRPr="00192BBA" w:rsidRDefault="00000000">
      <w:pPr>
        <w:spacing w:line="480" w:lineRule="auto"/>
        <w:jc w:val="both"/>
        <w:rPr>
          <w:rFonts w:ascii="Arial" w:hAnsi="Arial" w:cs="Arial"/>
          <w:b/>
          <w:bCs/>
          <w:color w:val="FF0000"/>
          <w:lang w:val="en-US"/>
        </w:rPr>
      </w:pPr>
      <w:r w:rsidRPr="00192BBA">
        <w:rPr>
          <w:rFonts w:ascii="Arial" w:hAnsi="Arial" w:cs="Arial"/>
          <w:b/>
          <w:bCs/>
          <w:color w:val="FF0000"/>
          <w:lang w:val="en-US"/>
        </w:rPr>
        <w:t xml:space="preserve"> SMILHIS Development</w:t>
      </w:r>
    </w:p>
    <w:p w14:paraId="7465F081" w14:textId="77777777" w:rsidR="00BA14DF" w:rsidRDefault="00000000">
      <w:pPr>
        <w:spacing w:line="480" w:lineRule="auto"/>
        <w:ind w:firstLine="720"/>
        <w:jc w:val="both"/>
        <w:rPr>
          <w:rFonts w:ascii="Arial" w:hAnsi="Arial" w:cs="Arial"/>
          <w:lang w:val="en-US"/>
        </w:rPr>
      </w:pPr>
      <w:r>
        <w:rPr>
          <w:rFonts w:ascii="Arial" w:hAnsi="Arial" w:cs="Arial"/>
          <w:lang w:val="en-US"/>
        </w:rPr>
        <w:t xml:space="preserve">Zuniga et al. (2025) documented the development of SMILHIS as an interoperable local health information exchange platform intended to address fragmented and non-standardized health information systems. The project sought to connect healthcare facilities and improve the exchange of patient information as part of the country's pursuit of universal health coverage. Its development reflects the recognition that local healthcare facilities may operate different information systems that do not automatically communicate with one another. SMILHIS therefore focuses on establishing an architecture that allows information to move between primary-care facilities, local government hospitals, and referral institutions. This project is relevant to TMHIS because both recognize that fragmented information can reduce the efficiency of healthcare operations. TMHIS addresses fragmentation from within the hospital by placing patient registration, consultation, laboratory, pharmacy, billing, and reporting information in one system. </w:t>
      </w:r>
    </w:p>
    <w:p w14:paraId="05C8830C" w14:textId="77777777" w:rsidR="00BA14DF" w:rsidRDefault="00000000">
      <w:pPr>
        <w:spacing w:line="480" w:lineRule="auto"/>
        <w:ind w:firstLine="720"/>
        <w:jc w:val="both"/>
        <w:rPr>
          <w:rFonts w:ascii="Arial" w:hAnsi="Arial" w:cs="Arial"/>
          <w:lang w:val="en-US"/>
        </w:rPr>
      </w:pPr>
      <w:r>
        <w:rPr>
          <w:rFonts w:ascii="Arial" w:hAnsi="Arial" w:cs="Arial"/>
          <w:lang w:val="en-US"/>
        </w:rPr>
        <w:lastRenderedPageBreak/>
        <w:t>However, SMILHIS is primarily an interoperability and health-information-exchange initiative involving multiple healthcare facilities. TMHIS instead focuses on the complete internal workflow of one municipal hospital and does not attempt to exchange information with external facilities.</w:t>
      </w:r>
    </w:p>
    <w:p w14:paraId="78581256" w14:textId="77777777" w:rsidR="00BA14DF" w:rsidRDefault="00000000">
      <w:pPr>
        <w:spacing w:line="480" w:lineRule="auto"/>
        <w:jc w:val="both"/>
        <w:rPr>
          <w:rFonts w:ascii="Arial" w:hAnsi="Arial" w:cs="Arial"/>
          <w:b/>
          <w:bCs/>
          <w:lang w:val="en-US"/>
        </w:rPr>
      </w:pPr>
      <w:r>
        <w:rPr>
          <w:rFonts w:ascii="Arial" w:hAnsi="Arial" w:cs="Arial"/>
          <w:b/>
          <w:bCs/>
          <w:lang w:val="en-US"/>
        </w:rPr>
        <w:t>Pediatric Hospital Information-System Program</w:t>
      </w:r>
    </w:p>
    <w:p w14:paraId="65C4692C" w14:textId="77777777" w:rsidR="00BA14DF" w:rsidRDefault="00000000">
      <w:pPr>
        <w:spacing w:line="480" w:lineRule="auto"/>
        <w:ind w:firstLine="720"/>
        <w:jc w:val="both"/>
        <w:rPr>
          <w:rFonts w:ascii="Arial" w:hAnsi="Arial" w:cs="Arial"/>
          <w:lang w:val="en-US"/>
        </w:rPr>
      </w:pPr>
      <w:r>
        <w:rPr>
          <w:rFonts w:ascii="Arial" w:hAnsi="Arial" w:cs="Arial"/>
          <w:lang w:val="en-US"/>
        </w:rPr>
        <w:t xml:space="preserve">The Philippine Children's Medical Center (2025) documented continuing implementation support for a hospital information-system environment involving HIS, EMR, laboratory information systems, radiology/PACS, and other clinical and hospital-support technologies. The project demonstrates that Philippine hospitals continue to invest in comprehensive digital platforms that combine multiple types of healthcare information and services. It also highlights the importance of project management and change management when implementing hospital information technology because introducing a new system can affect established hospital workflows and require personnel to adjust to new processes. The project is relevant to TMHIS because the proposed system likewise integrates several hospital functions rather than treating them as independent applications. TMHIS includes EMR, laboratory, pharmacy, billing, reporting, and inter-departmental communication within a single environment. </w:t>
      </w:r>
      <w:r>
        <w:rPr>
          <w:rFonts w:ascii="Arial" w:hAnsi="Arial" w:cs="Arial"/>
          <w:lang w:val="en-US"/>
        </w:rPr>
        <w:tab/>
      </w:r>
    </w:p>
    <w:p w14:paraId="3B03A79C" w14:textId="63DD50EA" w:rsidR="00BA14DF" w:rsidRDefault="00000000">
      <w:pPr>
        <w:spacing w:line="480" w:lineRule="auto"/>
        <w:ind w:firstLine="720"/>
        <w:jc w:val="both"/>
        <w:rPr>
          <w:rFonts w:ascii="Arial" w:hAnsi="Arial" w:cs="Arial"/>
          <w:lang w:val="en-US"/>
        </w:rPr>
      </w:pPr>
      <w:r>
        <w:rPr>
          <w:rFonts w:ascii="Arial" w:hAnsi="Arial" w:cs="Arial"/>
          <w:lang w:val="en-US"/>
        </w:rPr>
        <w:t>However, the PCMC initiative concerns a specialized national-level medical center and involves a much larger and more complex technological environment than a municipal hospital. It therefore demonstrates the feasibility of comprehensive HIS implementation but does not directly address the resource limitations and workflow requirements of Tupi Municipal Hospital.</w:t>
      </w:r>
      <w:r w:rsidR="00192BBA">
        <w:rPr>
          <w:rFonts w:ascii="Arial" w:hAnsi="Arial" w:cs="Arial"/>
          <w:lang w:val="en-US"/>
        </w:rPr>
        <w:t xml:space="preserve"> </w:t>
      </w:r>
      <w:r w:rsidR="00192BBA">
        <w:rPr>
          <w:rFonts w:ascii="Arial" w:hAnsi="Arial" w:cs="Arial"/>
          <w:color w:val="FF0000"/>
        </w:rPr>
        <w:t xml:space="preserve">– NO AUTHOR </w:t>
      </w:r>
      <w:r w:rsidR="00192BBA">
        <w:rPr>
          <w:rFonts w:ascii="Arial" w:hAnsi="Arial" w:cs="Arial"/>
          <w:color w:val="FF0000"/>
        </w:rPr>
        <w:lastRenderedPageBreak/>
        <w:t>AND YEAR</w:t>
      </w:r>
    </w:p>
    <w:p w14:paraId="1641D15C" w14:textId="77777777" w:rsidR="00BA14DF" w:rsidRPr="004A29C4" w:rsidRDefault="00000000">
      <w:pPr>
        <w:spacing w:line="480" w:lineRule="auto"/>
        <w:jc w:val="both"/>
        <w:rPr>
          <w:rFonts w:ascii="Arial" w:hAnsi="Arial" w:cs="Arial"/>
          <w:b/>
          <w:bCs/>
          <w:color w:val="FF0000"/>
          <w:lang w:val="en-US"/>
        </w:rPr>
      </w:pPr>
      <w:r w:rsidRPr="004A29C4">
        <w:rPr>
          <w:rFonts w:ascii="Arial" w:hAnsi="Arial" w:cs="Arial"/>
          <w:b/>
          <w:bCs/>
          <w:color w:val="FF0000"/>
          <w:lang w:val="en-US"/>
        </w:rPr>
        <w:t>Comprehensive Hospital Information System Procurement</w:t>
      </w:r>
    </w:p>
    <w:p w14:paraId="7609670C" w14:textId="77777777" w:rsidR="00BA14DF" w:rsidRDefault="00000000">
      <w:pPr>
        <w:spacing w:line="480" w:lineRule="auto"/>
        <w:ind w:firstLine="720"/>
        <w:jc w:val="both"/>
        <w:rPr>
          <w:rFonts w:ascii="Arial" w:hAnsi="Arial" w:cs="Arial"/>
          <w:lang w:val="en-US"/>
        </w:rPr>
      </w:pPr>
      <w:r>
        <w:rPr>
          <w:rFonts w:ascii="Arial" w:hAnsi="Arial" w:cs="Arial"/>
          <w:lang w:val="en-US"/>
        </w:rPr>
        <w:t xml:space="preserve">West Visayas State University Medical Center (2024) initiated procurement for a comprehensive third-party hospital information system covering supply, installation, testing, and commissioning. The procurement demonstrates that Philippine hospitals continue to pursue comprehensive digital platforms rather than relying exclusively on separate departmental applications. Such systems are intended to support hospital operations through centralized information management and the integration of multiple functions. The implementation process also highlights the importance of system testing and commissioning before a hospital information system becomes operational. This is relevant to TMHIS because the proposed study likewise involves system development followed by testing and evaluation of its functionality, reliability, security, and usability using ISO/IEC 25010 software-quality criteria. </w:t>
      </w:r>
    </w:p>
    <w:p w14:paraId="61C33324" w14:textId="77777777" w:rsidR="00BA14DF" w:rsidRDefault="00000000">
      <w:pPr>
        <w:spacing w:line="480" w:lineRule="auto"/>
        <w:ind w:firstLine="720"/>
        <w:jc w:val="both"/>
        <w:rPr>
          <w:rFonts w:ascii="Arial" w:hAnsi="Arial" w:cs="Arial"/>
          <w:lang w:val="en-US"/>
        </w:rPr>
      </w:pPr>
      <w:r>
        <w:rPr>
          <w:rFonts w:ascii="Arial" w:hAnsi="Arial" w:cs="Arial"/>
          <w:lang w:val="en-US"/>
        </w:rPr>
        <w:t>However, the West Visayas State University Medical Center initiative involves procurement of a third-party comprehensive system for a larger medical-center environment rather than development of a customized system for a municipal hospital. It therefore provides evidence of the continuing demand for comprehensive HIS but does not specifically address the localized requirements of Tupi Municipal Hospital.</w:t>
      </w:r>
    </w:p>
    <w:p w14:paraId="188DC89E" w14:textId="77777777" w:rsidR="00BA14DF" w:rsidRDefault="00BA14DF">
      <w:pPr>
        <w:spacing w:line="480" w:lineRule="auto"/>
        <w:jc w:val="both"/>
        <w:rPr>
          <w:rFonts w:ascii="Arial" w:hAnsi="Arial" w:cs="Arial"/>
          <w:lang w:val="en-US"/>
        </w:rPr>
      </w:pPr>
    </w:p>
    <w:p w14:paraId="12561564" w14:textId="77777777" w:rsidR="00BA14DF" w:rsidRDefault="00000000">
      <w:pPr>
        <w:spacing w:line="480" w:lineRule="auto"/>
        <w:jc w:val="both"/>
        <w:rPr>
          <w:rFonts w:ascii="Arial" w:hAnsi="Arial" w:cs="Arial"/>
          <w:b/>
          <w:bCs/>
          <w:lang w:val="en-US"/>
        </w:rPr>
      </w:pPr>
      <w:r>
        <w:rPr>
          <w:rFonts w:ascii="Arial" w:hAnsi="Arial" w:cs="Arial"/>
          <w:b/>
          <w:bCs/>
          <w:lang w:val="en-US"/>
        </w:rPr>
        <w:t>Local Studies</w:t>
      </w:r>
    </w:p>
    <w:p w14:paraId="0B7F5574" w14:textId="77777777" w:rsidR="00BA14DF" w:rsidRDefault="00000000">
      <w:pPr>
        <w:spacing w:line="480" w:lineRule="auto"/>
        <w:jc w:val="both"/>
        <w:rPr>
          <w:rFonts w:ascii="Arial" w:hAnsi="Arial" w:cs="Arial"/>
          <w:b/>
          <w:bCs/>
          <w:lang w:val="en-US"/>
        </w:rPr>
      </w:pPr>
      <w:r w:rsidRPr="004A29C4">
        <w:rPr>
          <w:rFonts w:ascii="Arial" w:hAnsi="Arial" w:cs="Arial"/>
          <w:b/>
          <w:bCs/>
          <w:color w:val="FF0000"/>
          <w:lang w:val="en-US"/>
        </w:rPr>
        <w:lastRenderedPageBreak/>
        <w:t xml:space="preserve">SMILHIS </w:t>
      </w:r>
      <w:r>
        <w:rPr>
          <w:rFonts w:ascii="Arial" w:hAnsi="Arial" w:cs="Arial"/>
          <w:b/>
          <w:bCs/>
          <w:lang w:val="en-US"/>
        </w:rPr>
        <w:t>Cagayan de Oro</w:t>
      </w:r>
    </w:p>
    <w:p w14:paraId="2EFDF87E" w14:textId="77777777" w:rsidR="00BA14DF" w:rsidRDefault="00000000">
      <w:pPr>
        <w:spacing w:line="480" w:lineRule="auto"/>
        <w:ind w:firstLine="720"/>
        <w:jc w:val="both"/>
        <w:rPr>
          <w:rFonts w:ascii="Arial" w:hAnsi="Arial" w:cs="Arial"/>
          <w:lang w:val="en-US"/>
        </w:rPr>
      </w:pPr>
      <w:r>
        <w:rPr>
          <w:rFonts w:ascii="Arial" w:hAnsi="Arial" w:cs="Arial"/>
          <w:lang w:val="en-US"/>
        </w:rPr>
        <w:t xml:space="preserve">Zuniga et al. (2025) documented the development and implementation of SMILHIS in Cagayan de Oro as an interoperable local health information exchange platform. The project was designed to connect primary-care centers, local government hospitals, and referral facilities through a digital-health architecture. Its development responded to the presence of disparate EMR and HIS platforms operating within the city's healthcare environment. By creating an interoperable architecture, the project seeks to make patient information more accessible across different healthcare facilities and improve continuity of health information. The project is relevant to TMHIS because it provides a recent Mindanao example of a local government attempting to solve fragmented health information management through digital technology. </w:t>
      </w:r>
    </w:p>
    <w:p w14:paraId="6032B9D6" w14:textId="7D9780C0" w:rsidR="00BA14DF" w:rsidRDefault="00000000">
      <w:pPr>
        <w:spacing w:line="480" w:lineRule="auto"/>
        <w:ind w:firstLine="720"/>
        <w:jc w:val="both"/>
        <w:rPr>
          <w:rFonts w:ascii="Arial" w:hAnsi="Arial" w:cs="Arial"/>
          <w:lang w:val="en-US"/>
        </w:rPr>
      </w:pPr>
      <w:r>
        <w:rPr>
          <w:rFonts w:ascii="Arial" w:hAnsi="Arial" w:cs="Arial"/>
          <w:lang w:val="en-US"/>
        </w:rPr>
        <w:t>However, SMILHIS is designed around inter-facility information exchange, whereas TMHIS is designed around intra-hospital integration. TMHIS focuses on connecting departments within Tupi Municipal Hospital through one centralized patient record and therefore addresses a different operational level.</w:t>
      </w:r>
      <w:r w:rsidR="004A29C4">
        <w:rPr>
          <w:rFonts w:ascii="Arial" w:hAnsi="Arial" w:cs="Arial"/>
          <w:lang w:val="en-US"/>
        </w:rPr>
        <w:t xml:space="preserve"> </w:t>
      </w:r>
      <w:r w:rsidR="004A29C4">
        <w:rPr>
          <w:rFonts w:ascii="Arial" w:hAnsi="Arial" w:cs="Arial"/>
          <w:color w:val="FF0000"/>
        </w:rPr>
        <w:t>– NO AUTHOR AND YEAR</w:t>
      </w:r>
    </w:p>
    <w:p w14:paraId="15102C33" w14:textId="77777777" w:rsidR="00BA14DF" w:rsidRDefault="00000000">
      <w:pPr>
        <w:spacing w:line="480" w:lineRule="auto"/>
        <w:jc w:val="both"/>
        <w:rPr>
          <w:rFonts w:ascii="Arial" w:hAnsi="Arial" w:cs="Arial"/>
          <w:b/>
          <w:bCs/>
          <w:lang w:val="en-US"/>
        </w:rPr>
      </w:pPr>
      <w:r>
        <w:rPr>
          <w:rFonts w:ascii="Arial" w:hAnsi="Arial" w:cs="Arial"/>
          <w:b/>
          <w:bCs/>
          <w:lang w:val="en-US"/>
        </w:rPr>
        <w:t>Camiguin Health Information Exchange</w:t>
      </w:r>
    </w:p>
    <w:p w14:paraId="287C51C2" w14:textId="77777777" w:rsidR="00BA14DF" w:rsidRDefault="00000000">
      <w:pPr>
        <w:spacing w:line="480" w:lineRule="auto"/>
        <w:ind w:firstLine="720"/>
        <w:jc w:val="both"/>
        <w:rPr>
          <w:rFonts w:ascii="Arial" w:hAnsi="Arial" w:cs="Arial"/>
          <w:lang w:val="en-US"/>
        </w:rPr>
      </w:pPr>
      <w:r>
        <w:rPr>
          <w:rFonts w:ascii="Arial" w:hAnsi="Arial" w:cs="Arial"/>
          <w:lang w:val="en-US"/>
        </w:rPr>
        <w:t xml:space="preserve">Luczon (2024) reported that Camiguin began implementing its Health Information Exchange with Camiguin General Hospital as the initial site. The initiative was intended to modernize health-record management and improve the accessibility of patient medical information. Its implementation represents another </w:t>
      </w:r>
      <w:r>
        <w:rPr>
          <w:rFonts w:ascii="Arial" w:hAnsi="Arial" w:cs="Arial"/>
          <w:lang w:val="en-US"/>
        </w:rPr>
        <w:lastRenderedPageBreak/>
        <w:t xml:space="preserve">example from Mindanao in which a local healthcare institution is moving away from traditional recordkeeping toward electronic information management. The project is relevant to TMHIS because it demonstrates that local hospitals in Mindanao are actively exploring digital solutions to improve patient information management. TMHIS similarly seeks to replace fragmented and manually maintained records with a centralized digital system. The proposed TMHIS extends this approach by assigning a unique patient identifier and connecting the patient's record to consultation, laboratory, pharmacy, billing, and other hospital transactions. </w:t>
      </w:r>
    </w:p>
    <w:p w14:paraId="44593FEA" w14:textId="1C184540" w:rsidR="00BA14DF" w:rsidRDefault="00000000">
      <w:pPr>
        <w:spacing w:line="480" w:lineRule="auto"/>
        <w:ind w:firstLine="720"/>
        <w:jc w:val="both"/>
        <w:rPr>
          <w:rFonts w:ascii="Arial" w:hAnsi="Arial" w:cs="Arial"/>
          <w:lang w:val="en-US"/>
        </w:rPr>
      </w:pPr>
      <w:r>
        <w:rPr>
          <w:rFonts w:ascii="Arial" w:hAnsi="Arial" w:cs="Arial"/>
          <w:lang w:val="en-US"/>
        </w:rPr>
        <w:t>However, the Camiguin initiative primarily emphasizes health-record exchange and accessibility and does not provide sufficient documented evidence of a complete integrated system covering the detailed clinical and administrative workflow proposed for Tupi Municipal Hospital.</w:t>
      </w:r>
      <w:r w:rsidR="004A29C4">
        <w:rPr>
          <w:rFonts w:ascii="Arial" w:hAnsi="Arial" w:cs="Arial"/>
          <w:lang w:val="en-US"/>
        </w:rPr>
        <w:t xml:space="preserve"> </w:t>
      </w:r>
      <w:r w:rsidR="004A29C4">
        <w:rPr>
          <w:rFonts w:ascii="Arial" w:hAnsi="Arial" w:cs="Arial"/>
          <w:color w:val="FF0000"/>
        </w:rPr>
        <w:t>– NO AUTHOR AND YEAR</w:t>
      </w:r>
    </w:p>
    <w:p w14:paraId="05680D73" w14:textId="6CBFFDF4" w:rsidR="00BA14DF" w:rsidRPr="004A29C4" w:rsidRDefault="004A29C4">
      <w:pPr>
        <w:spacing w:line="480" w:lineRule="auto"/>
        <w:ind w:firstLine="720"/>
        <w:jc w:val="both"/>
        <w:rPr>
          <w:rFonts w:ascii="Arial" w:hAnsi="Arial" w:cs="Arial"/>
          <w:color w:val="FF0000"/>
          <w:lang w:val="en-US"/>
        </w:rPr>
      </w:pPr>
      <w:r>
        <w:rPr>
          <w:rFonts w:ascii="Arial" w:hAnsi="Arial" w:cs="Arial"/>
          <w:b/>
          <w:bCs/>
          <w:color w:val="FF0000"/>
          <w:lang w:val="en-US"/>
        </w:rPr>
        <w:t xml:space="preserve"> </w:t>
      </w:r>
    </w:p>
    <w:p w14:paraId="03D89EBE" w14:textId="77777777" w:rsidR="00BA14DF" w:rsidRDefault="00000000">
      <w:pPr>
        <w:spacing w:line="480" w:lineRule="auto"/>
        <w:jc w:val="both"/>
        <w:rPr>
          <w:rFonts w:ascii="Arial" w:hAnsi="Arial" w:cs="Arial"/>
          <w:b/>
          <w:bCs/>
          <w:lang w:val="en-US"/>
        </w:rPr>
      </w:pPr>
      <w:r>
        <w:rPr>
          <w:rFonts w:ascii="Arial" w:hAnsi="Arial" w:cs="Arial"/>
          <w:b/>
          <w:bCs/>
          <w:lang w:val="en-US"/>
        </w:rPr>
        <w:t>Cagayan de Oro Health Information System Policy Development</w:t>
      </w:r>
    </w:p>
    <w:p w14:paraId="284E87B6" w14:textId="3A770C41" w:rsidR="00BA14DF" w:rsidRDefault="00000000">
      <w:pPr>
        <w:spacing w:line="480" w:lineRule="auto"/>
        <w:ind w:firstLine="720"/>
        <w:jc w:val="both"/>
        <w:rPr>
          <w:rFonts w:ascii="Arial" w:hAnsi="Arial" w:cs="Arial"/>
          <w:lang w:val="en-US"/>
        </w:rPr>
      </w:pPr>
      <w:r>
        <w:rPr>
          <w:rFonts w:ascii="Arial" w:hAnsi="Arial" w:cs="Arial"/>
          <w:lang w:val="en-US"/>
        </w:rPr>
        <w:t xml:space="preserve">The City Government of Cagayan de Oro (2024) included health information-system development and electronic health-record interoperability within its local development planning. The planning framework reflects the city's recognition that digital health information requires not only technological infrastructure but also appropriate policies, resources, and organizational support. The inclusion of interoperability within local development planning demonstrates that local governments have a role in establishing the institutional conditions needed to sustain digital health systems. This is relevant to TMHIS because a </w:t>
      </w:r>
      <w:r>
        <w:rPr>
          <w:rFonts w:ascii="Arial" w:hAnsi="Arial" w:cs="Arial"/>
          <w:lang w:val="en-US"/>
        </w:rPr>
        <w:lastRenderedPageBreak/>
        <w:t xml:space="preserve">municipal hospital system likewise requires organizational procedures and defined user roles to operate effectively. TMHIS includes role-based access, audit logging, and inter-departmental task routing to establish controlled information flow among hospital personnel. </w:t>
      </w:r>
      <w:r w:rsidR="004A29C4">
        <w:rPr>
          <w:rFonts w:ascii="Arial" w:hAnsi="Arial" w:cs="Arial"/>
          <w:lang w:val="en-US"/>
        </w:rPr>
        <w:t xml:space="preserve"> </w:t>
      </w:r>
      <w:r w:rsidR="004A29C4">
        <w:rPr>
          <w:rFonts w:ascii="Arial" w:hAnsi="Arial" w:cs="Arial"/>
          <w:color w:val="FF0000"/>
        </w:rPr>
        <w:t>– NO AUTHOR AND YEAR</w:t>
      </w:r>
    </w:p>
    <w:p w14:paraId="67B91CCB" w14:textId="3AC5021F" w:rsidR="00BA14DF" w:rsidRDefault="00000000">
      <w:pPr>
        <w:spacing w:line="480" w:lineRule="auto"/>
        <w:ind w:firstLine="720"/>
        <w:jc w:val="both"/>
        <w:rPr>
          <w:rFonts w:ascii="Arial" w:hAnsi="Arial" w:cs="Arial"/>
          <w:lang w:val="en-US"/>
        </w:rPr>
      </w:pPr>
      <w:r>
        <w:rPr>
          <w:rFonts w:ascii="Arial" w:hAnsi="Arial" w:cs="Arial"/>
          <w:lang w:val="en-US"/>
        </w:rPr>
        <w:t>However, the Cagayan de Oro development plan is a policy and planning document rather than a completed hospital information-system development study. It therefore establishes the importance of local health information management but does not provide a complete technical solution applicable to the specific workflow of Tupi Municipal Hospital.</w:t>
      </w:r>
      <w:r w:rsidR="004A29C4">
        <w:rPr>
          <w:rFonts w:ascii="Arial" w:hAnsi="Arial" w:cs="Arial"/>
          <w:lang w:val="en-US"/>
        </w:rPr>
        <w:t xml:space="preserve"> </w:t>
      </w:r>
      <w:r w:rsidR="004A29C4">
        <w:rPr>
          <w:rFonts w:ascii="Arial" w:hAnsi="Arial" w:cs="Arial"/>
          <w:color w:val="FF0000"/>
        </w:rPr>
        <w:t>– NO AUTHOR AND YEAR</w:t>
      </w:r>
    </w:p>
    <w:p w14:paraId="4392831E" w14:textId="77777777" w:rsidR="00BA14DF" w:rsidRDefault="00000000">
      <w:pPr>
        <w:spacing w:line="480" w:lineRule="auto"/>
        <w:jc w:val="both"/>
        <w:rPr>
          <w:rFonts w:ascii="Arial" w:hAnsi="Arial" w:cs="Arial"/>
          <w:b/>
          <w:bCs/>
          <w:lang w:val="en-US"/>
        </w:rPr>
      </w:pPr>
      <w:r>
        <w:rPr>
          <w:rFonts w:ascii="Arial" w:hAnsi="Arial" w:cs="Arial"/>
          <w:lang w:val="en-US"/>
        </w:rPr>
        <w:t xml:space="preserve"> </w:t>
      </w:r>
      <w:r>
        <w:rPr>
          <w:rFonts w:ascii="Arial" w:hAnsi="Arial" w:cs="Arial"/>
          <w:b/>
          <w:bCs/>
          <w:lang w:val="en-US"/>
        </w:rPr>
        <w:t>Mindanao Local Health-System Development</w:t>
      </w:r>
    </w:p>
    <w:p w14:paraId="66BCFAE6" w14:textId="77777777" w:rsidR="00BA14DF" w:rsidRDefault="00000000">
      <w:pPr>
        <w:spacing w:line="480" w:lineRule="auto"/>
        <w:ind w:firstLine="720"/>
        <w:jc w:val="both"/>
        <w:rPr>
          <w:rFonts w:ascii="Arial" w:hAnsi="Arial" w:cs="Arial"/>
          <w:lang w:val="en-US"/>
        </w:rPr>
      </w:pPr>
      <w:r>
        <w:rPr>
          <w:rFonts w:ascii="Arial" w:hAnsi="Arial" w:cs="Arial"/>
          <w:lang w:val="en-US"/>
        </w:rPr>
        <w:t xml:space="preserve">Valdez et al. (2024) documented the continuing implementation and adaptation of health information systems across Visayas and Mindanao, including SegHIS, SegRHIS, and MIHIS. These initiatives demonstrate that digital health information management is already being introduced at different levels of the Mindanao healthcare system. The documented systems support functions such as electronic medical records, hospital information management, reporting, and information exchange, providing evidence that healthcare organizations in the region are moving toward more computerized approaches to service delivery and information management. This regional development provides a useful foundation for TMHIS because it shows that digital health technologies have already been implemented within the broader Mindanao environment. </w:t>
      </w:r>
    </w:p>
    <w:p w14:paraId="7AF2440F" w14:textId="77777777" w:rsidR="00BA14DF" w:rsidRDefault="00000000">
      <w:pPr>
        <w:spacing w:line="480" w:lineRule="auto"/>
        <w:ind w:firstLine="720"/>
        <w:jc w:val="both"/>
        <w:rPr>
          <w:rFonts w:ascii="Arial" w:hAnsi="Arial" w:cs="Arial"/>
          <w:lang w:val="en-US"/>
        </w:rPr>
      </w:pPr>
      <w:r>
        <w:rPr>
          <w:rFonts w:ascii="Arial" w:hAnsi="Arial" w:cs="Arial"/>
          <w:lang w:val="en-US"/>
        </w:rPr>
        <w:t xml:space="preserve">However, the available documentation primarily concerns larger healthcare </w:t>
      </w:r>
      <w:r>
        <w:rPr>
          <w:rFonts w:ascii="Arial" w:hAnsi="Arial" w:cs="Arial"/>
          <w:lang w:val="en-US"/>
        </w:rPr>
        <w:lastRenderedPageBreak/>
        <w:t>institutions, regional initiatives, or multi-facility information systems. It provides limited evidence concerning the development of a complete, locally controlled HIS specifically designed for a small municipal hospital in South Cotabato.</w:t>
      </w:r>
    </w:p>
    <w:p w14:paraId="3B29F2FA" w14:textId="77777777" w:rsidR="00BA14DF" w:rsidRDefault="00000000">
      <w:pPr>
        <w:spacing w:line="480" w:lineRule="auto"/>
        <w:jc w:val="both"/>
        <w:rPr>
          <w:rFonts w:ascii="Arial" w:hAnsi="Arial" w:cs="Arial"/>
          <w:b/>
          <w:bCs/>
          <w:lang w:val="en-US"/>
        </w:rPr>
      </w:pPr>
      <w:r>
        <w:rPr>
          <w:rFonts w:ascii="Arial" w:hAnsi="Arial" w:cs="Arial"/>
          <w:b/>
          <w:bCs/>
          <w:lang w:val="en-US"/>
        </w:rPr>
        <w:t>Synthesis of Review Related Studies</w:t>
      </w:r>
    </w:p>
    <w:p w14:paraId="535B40A7" w14:textId="77777777" w:rsidR="00BA14DF" w:rsidRDefault="00000000">
      <w:pPr>
        <w:spacing w:line="480" w:lineRule="auto"/>
        <w:ind w:firstLine="720"/>
        <w:jc w:val="both"/>
        <w:rPr>
          <w:rFonts w:ascii="Arial" w:hAnsi="Arial" w:cs="Arial"/>
          <w:lang w:val="en-US"/>
        </w:rPr>
      </w:pPr>
      <w:r>
        <w:rPr>
          <w:rFonts w:ascii="Arial" w:hAnsi="Arial" w:cs="Arial"/>
          <w:lang w:val="en-US"/>
        </w:rPr>
        <w:t xml:space="preserve">The reviewed international, national, and local studies consistently demonstrate the growing importance of integrated, electronic, and interoperable health information systems in improving healthcare information management and hospital operations. International studies such as the China eSource prototype, Vietnam's national EMR exchange development, Tanzanian interoperability initiatives, and the United States' continuing interoperability assessments show that healthcare information systems increasingly require stakeholder involvement, coordinated information exchange, appropriate infrastructure, and systems that can adapt to actual healthcare workflows. These studies also emphasize that digital transformation involves more than installing software because successful implementation requires user participation, training, workflow redesign, technical support, governance, and organizational readiness. Similarly, Philippine studies and initiatives demonstrate that fragmented health information remains a significant concern and that electronic medical records, integrated health information systems, and interoperability platforms are being developed to improve information management across healthcare facilities. Local initiatives in Mindanao, particularly SMILHIS, the Camiguin Health Information Exchange, and the eHATID LGU interoperability initiative in Cagayan de Oro, further show that local governments and healthcare institutions are actively adopting digital solutions to </w:t>
      </w:r>
      <w:r>
        <w:rPr>
          <w:rFonts w:ascii="Arial" w:hAnsi="Arial" w:cs="Arial"/>
          <w:lang w:val="en-US"/>
        </w:rPr>
        <w:lastRenderedPageBreak/>
        <w:t>improve the accessibility, coordination, and exchange of health information.</w:t>
      </w:r>
    </w:p>
    <w:p w14:paraId="6ECC2CB8" w14:textId="77777777" w:rsidR="00BA14DF" w:rsidRDefault="00000000">
      <w:pPr>
        <w:spacing w:line="480" w:lineRule="auto"/>
        <w:ind w:firstLine="720"/>
        <w:jc w:val="both"/>
        <w:rPr>
          <w:rFonts w:ascii="Arial" w:hAnsi="Arial" w:cs="Arial"/>
          <w:lang w:val="en-US"/>
        </w:rPr>
      </w:pPr>
      <w:r>
        <w:rPr>
          <w:rFonts w:ascii="Arial" w:hAnsi="Arial" w:cs="Arial"/>
          <w:lang w:val="en-US"/>
        </w:rPr>
        <w:t>However, despite these developments, the reviewed studies reveal a gap in the availability of a comprehensive, locally customized hospital information system designed specifically for the internal operations of a small municipal hospital such as Tupi Municipal Hospital. Many international and national studies focus on national interoperability, multi-facility information exchange, primary-care EHRs, large medical centers, or the integration of existing systems, while local Mindanao initiatives primarily emphasize city-wide or inter-facility health information exchange. The reviewed studies provide limited evidence of a single system that integrates the complete internal workflow of a municipal hospital, including patient registration with a unique patient identifier, electronic medical records, walk-in queue management, laboratory requests and results, pharmacy and inventory transactions, billing, operational reporting, and inter-departmental task routing. There is therefore a need for a system that addresses these functions according to the specific resources, workflows, and requirements of a local government hospital.</w:t>
      </w:r>
    </w:p>
    <w:p w14:paraId="29DC77D2" w14:textId="77777777" w:rsidR="00BA14DF" w:rsidRDefault="00000000">
      <w:pPr>
        <w:spacing w:line="480" w:lineRule="auto"/>
        <w:ind w:firstLine="720"/>
        <w:jc w:val="both"/>
        <w:rPr>
          <w:rFonts w:ascii="Arial" w:hAnsi="Arial" w:cs="Arial"/>
          <w:lang w:val="en-US"/>
        </w:rPr>
      </w:pPr>
      <w:r>
        <w:rPr>
          <w:rFonts w:ascii="Arial" w:hAnsi="Arial" w:cs="Arial"/>
          <w:lang w:val="en-US"/>
        </w:rPr>
        <w:t xml:space="preserve">Therefore, this study addresses the identified gap through the development of the Tupi Municipal Hospital Information System (TMHIS), a web-based integrated hospital information system designed around the operational requirements of Tupi Municipal Hospital. The proposed system seeks to centralize patient and hospital information, reduce duplication and delays caused by manual and fragmented processes, connect major hospital departments through shared information, and support more efficient management of clinical and administrative </w:t>
      </w:r>
      <w:r>
        <w:rPr>
          <w:rFonts w:ascii="Arial" w:hAnsi="Arial" w:cs="Arial"/>
          <w:lang w:val="en-US"/>
        </w:rPr>
        <w:lastRenderedPageBreak/>
        <w:t>transactions. In addition, the system will be evaluated in terms of software quality, particularly functionality, reliability, security, and usability, to determine whether it can provide an appropriate and practical digital solution for the hospital's local setting.</w:t>
      </w:r>
    </w:p>
    <w:p w14:paraId="09ED7933" w14:textId="77777777" w:rsidR="00BA14DF" w:rsidRDefault="00BA14DF">
      <w:pPr>
        <w:spacing w:line="480" w:lineRule="auto"/>
        <w:jc w:val="both"/>
        <w:rPr>
          <w:rFonts w:ascii="Arial" w:hAnsi="Arial" w:cs="Arial"/>
          <w:b/>
          <w:bCs/>
          <w:lang w:val="en-US"/>
        </w:rPr>
      </w:pPr>
    </w:p>
    <w:sectPr w:rsidR="00BA14DF">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CBE2F7" w14:textId="77777777" w:rsidR="00413674" w:rsidRDefault="00413674">
      <w:pPr>
        <w:spacing w:line="240" w:lineRule="auto"/>
      </w:pPr>
      <w:r>
        <w:separator/>
      </w:r>
    </w:p>
  </w:endnote>
  <w:endnote w:type="continuationSeparator" w:id="0">
    <w:p w14:paraId="1E926985" w14:textId="77777777" w:rsidR="00413674" w:rsidRDefault="004136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BC357F" w14:textId="77777777" w:rsidR="00413674" w:rsidRDefault="00413674">
      <w:pPr>
        <w:spacing w:after="0"/>
      </w:pPr>
      <w:r>
        <w:separator/>
      </w:r>
    </w:p>
  </w:footnote>
  <w:footnote w:type="continuationSeparator" w:id="0">
    <w:p w14:paraId="00C63180" w14:textId="77777777" w:rsidR="00413674" w:rsidRDefault="00413674">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AF170A9"/>
    <w:rsid w:val="000962B5"/>
    <w:rsid w:val="00192BBA"/>
    <w:rsid w:val="001C5C3F"/>
    <w:rsid w:val="00244E21"/>
    <w:rsid w:val="00305419"/>
    <w:rsid w:val="00413674"/>
    <w:rsid w:val="00470D48"/>
    <w:rsid w:val="004A29C4"/>
    <w:rsid w:val="004D1D9A"/>
    <w:rsid w:val="005C1FFC"/>
    <w:rsid w:val="00602982"/>
    <w:rsid w:val="008C6C81"/>
    <w:rsid w:val="0092330A"/>
    <w:rsid w:val="009D1AF3"/>
    <w:rsid w:val="009E7C20"/>
    <w:rsid w:val="00A94DF9"/>
    <w:rsid w:val="00AC0311"/>
    <w:rsid w:val="00AF32CB"/>
    <w:rsid w:val="00B16F62"/>
    <w:rsid w:val="00B7097A"/>
    <w:rsid w:val="00BA14DF"/>
    <w:rsid w:val="00C6542A"/>
    <w:rsid w:val="00D72A16"/>
    <w:rsid w:val="00DE601F"/>
    <w:rsid w:val="00E273B2"/>
    <w:rsid w:val="00E35CF9"/>
    <w:rsid w:val="00E55AA7"/>
    <w:rsid w:val="00F35188"/>
    <w:rsid w:val="00FD2312"/>
    <w:rsid w:val="023D1C67"/>
    <w:rsid w:val="2E9B118E"/>
    <w:rsid w:val="3AF170A9"/>
    <w:rsid w:val="625978A2"/>
    <w:rsid w:val="7359783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FB9170"/>
  <w15:docId w15:val="{4B1AE44A-F4DA-4EE4-974E-4004D09F5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unhideWhenUsed="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pacing w:after="160" w:line="259" w:lineRule="auto"/>
    </w:pPr>
    <w:rPr>
      <w:rFonts w:eastAsia="Times New Roman"/>
      <w:sz w:val="24"/>
      <w:szCs w:val="24"/>
      <w:lang w:val="en" w:eastAsia="en-PH"/>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paragraph" w:styleId="Heading4">
    <w:name w:val="heading 4"/>
    <w:basedOn w:val="Normal"/>
    <w:next w:val="Normal"/>
    <w:link w:val="Heading4Char"/>
    <w:semiHidden/>
    <w:unhideWhenUsed/>
    <w:qFormat/>
    <w:pPr>
      <w:keepNext/>
      <w:keepLines/>
      <w:spacing w:before="40" w:after="0"/>
      <w:outlineLvl w:val="3"/>
    </w:pPr>
    <w:rPr>
      <w:rFonts w:asciiTheme="majorHAnsi" w:eastAsiaTheme="majorEastAsia" w:hAnsiTheme="majorHAnsi" w:cstheme="majorBidi"/>
      <w:i/>
      <w:iCs/>
      <w:color w:val="2D53A0"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paragraph" w:styleId="ListParagraph">
    <w:name w:val="List Paragraph"/>
    <w:basedOn w:val="Normal"/>
    <w:uiPriority w:val="34"/>
    <w:qFormat/>
    <w:pPr>
      <w:widowControl/>
      <w:spacing w:line="278" w:lineRule="auto"/>
      <w:ind w:left="720"/>
      <w:contextualSpacing/>
    </w:pPr>
    <w:rPr>
      <w:rFonts w:asciiTheme="minorHAnsi" w:eastAsiaTheme="minorHAnsi" w:hAnsiTheme="minorHAnsi" w:cstheme="minorBidi"/>
      <w:kern w:val="2"/>
      <w:lang w:val="en-US" w:eastAsia="en-US"/>
      <w14:ligatures w14:val="standardContextual"/>
    </w:rPr>
  </w:style>
  <w:style w:type="character" w:customStyle="1" w:styleId="Heading4Char">
    <w:name w:val="Heading 4 Char"/>
    <w:basedOn w:val="DefaultParagraphFont"/>
    <w:link w:val="Heading4"/>
    <w:semiHidden/>
    <w:qFormat/>
    <w:rPr>
      <w:rFonts w:asciiTheme="majorHAnsi" w:eastAsiaTheme="majorEastAsia" w:hAnsiTheme="majorHAnsi" w:cstheme="majorBidi"/>
      <w:i/>
      <w:iCs/>
      <w:color w:val="2D53A0" w:themeColor="accent1" w:themeShade="BF"/>
      <w:sz w:val="24"/>
      <w:szCs w:val="24"/>
      <w:lang w:val="en"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TotalTime>
  <Pages>32</Pages>
  <Words>7295</Words>
  <Characters>41586</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Kent Carl V. Amit</dc:creator>
  <cp:lastModifiedBy>Denmark Catolico</cp:lastModifiedBy>
  <cp:revision>8</cp:revision>
  <dcterms:created xsi:type="dcterms:W3CDTF">2026-08-23T00:46:00Z</dcterms:created>
  <dcterms:modified xsi:type="dcterms:W3CDTF">2026-09-03T03:01:00Z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EE286FCFF85C4CC4A223C938010E12C6_11</vt:lpwstr>
  </property>
  <property fmtid="{D5CDD505-2E9C-101B-9397-08002B2CF9AE}" pid="4" name="KSOTemplateDocerSaveRecord">
    <vt:lpwstr>eyJoZGlkIjoiM2JmMmNjNTg0NGI5YmMyZjc4YzQ0NmRmYTQ3ZmU0N2IiLCJ1c2VySWQiOiI3MDQ4MjU5OTE2MzcifQ==</vt:lpwstr>
  </property>
  <property fmtid="{D5CDD505-2E9C-101B-9397-08002B2CF9AE}" pid="5" name="GrammarlyDocumentId">
    <vt:lpwstr>a6016135-4885-4bb5-b0c8-dca812eda38f</vt:lpwstr>
  </property>
</Properties>
</file>