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9E8EE" w14:textId="77777777" w:rsidR="00C109D0" w:rsidRDefault="00582596" w:rsidP="00C109D0">
      <w:pPr>
        <w:pStyle w:val="Heading1"/>
        <w:snapToGrid w:val="0"/>
        <w:spacing w:line="360" w:lineRule="auto"/>
        <w:ind w:left="144" w:right="144"/>
        <w:jc w:val="center"/>
        <w:rPr>
          <w:rFonts w:ascii="Arial" w:hAnsi="Arial" w:cs="Arial"/>
          <w:b/>
          <w:bCs/>
          <w:color w:val="auto"/>
          <w:sz w:val="24"/>
          <w:szCs w:val="24"/>
        </w:rPr>
      </w:pPr>
      <w:r w:rsidRPr="000916F9">
        <w:rPr>
          <w:rFonts w:ascii="Arial" w:hAnsi="Arial" w:cs="Arial"/>
          <w:b/>
          <w:bCs/>
          <w:color w:val="auto"/>
          <w:sz w:val="24"/>
          <w:szCs w:val="24"/>
        </w:rPr>
        <w:t>CHAPTER II</w:t>
      </w:r>
    </w:p>
    <w:p w14:paraId="73A662FC" w14:textId="6FEF00AD" w:rsidR="00AD55D2" w:rsidRDefault="00582596" w:rsidP="00C109D0">
      <w:pPr>
        <w:pStyle w:val="Heading1"/>
        <w:snapToGrid w:val="0"/>
        <w:spacing w:line="360" w:lineRule="auto"/>
        <w:ind w:left="144" w:right="144"/>
        <w:jc w:val="center"/>
        <w:rPr>
          <w:rFonts w:ascii="Arial" w:hAnsi="Arial" w:cs="Arial"/>
          <w:b/>
          <w:bCs/>
          <w:color w:val="auto"/>
          <w:sz w:val="24"/>
          <w:szCs w:val="24"/>
        </w:rPr>
      </w:pPr>
      <w:r w:rsidRPr="000916F9">
        <w:rPr>
          <w:rFonts w:ascii="Arial" w:hAnsi="Arial" w:cs="Arial"/>
          <w:b/>
          <w:bCs/>
          <w:color w:val="auto"/>
          <w:sz w:val="24"/>
          <w:szCs w:val="24"/>
        </w:rPr>
        <w:t xml:space="preserve"> REVIEW OF RELATED LITERATURE AND STUDIES</w:t>
      </w:r>
    </w:p>
    <w:p w14:paraId="38A48518" w14:textId="77777777" w:rsidR="00C109D0" w:rsidRPr="000916F9" w:rsidRDefault="00C109D0" w:rsidP="00C109D0">
      <w:pPr>
        <w:pStyle w:val="Heading1"/>
        <w:snapToGrid w:val="0"/>
        <w:spacing w:line="360" w:lineRule="auto"/>
        <w:ind w:left="144" w:right="144"/>
        <w:jc w:val="center"/>
        <w:rPr>
          <w:rFonts w:ascii="Arial" w:hAnsi="Arial" w:cs="Arial"/>
          <w:b/>
          <w:bCs/>
          <w:color w:val="auto"/>
          <w:sz w:val="24"/>
          <w:szCs w:val="24"/>
        </w:rPr>
      </w:pPr>
    </w:p>
    <w:p w14:paraId="6DE6CD90" w14:textId="77777777" w:rsidR="000916F9" w:rsidRDefault="000916F9" w:rsidP="000916F9">
      <w:pPr>
        <w:pStyle w:val="Heading2"/>
        <w:snapToGrid w:val="0"/>
        <w:spacing w:line="360" w:lineRule="auto"/>
        <w:ind w:left="144" w:right="144"/>
        <w:jc w:val="both"/>
        <w:rPr>
          <w:rFonts w:ascii="Arial" w:hAnsi="Arial" w:cs="Arial"/>
          <w:b/>
          <w:bCs/>
          <w:color w:val="auto"/>
          <w:sz w:val="24"/>
          <w:szCs w:val="24"/>
        </w:rPr>
      </w:pPr>
      <w:r w:rsidRPr="000916F9">
        <w:rPr>
          <w:rFonts w:ascii="Arial" w:hAnsi="Arial" w:cs="Arial"/>
          <w:b/>
          <w:bCs/>
          <w:color w:val="auto"/>
          <w:sz w:val="24"/>
          <w:szCs w:val="24"/>
        </w:rPr>
        <w:t>Review of Related Literature</w:t>
      </w:r>
    </w:p>
    <w:p w14:paraId="51B0137E" w14:textId="77777777" w:rsidR="000916F9" w:rsidRPr="000916F9" w:rsidRDefault="000916F9" w:rsidP="000916F9">
      <w:pPr>
        <w:pStyle w:val="Heading2"/>
        <w:snapToGrid w:val="0"/>
        <w:spacing w:line="360" w:lineRule="auto"/>
        <w:ind w:left="144" w:right="144"/>
        <w:jc w:val="both"/>
        <w:rPr>
          <w:rFonts w:ascii="Arial" w:hAnsi="Arial" w:cs="Arial"/>
          <w:b/>
          <w:bCs/>
          <w:color w:val="auto"/>
          <w:sz w:val="24"/>
          <w:szCs w:val="24"/>
        </w:rPr>
      </w:pPr>
    </w:p>
    <w:p w14:paraId="4A68F59D" w14:textId="77777777" w:rsidR="000916F9" w:rsidRPr="000916F9" w:rsidRDefault="000916F9" w:rsidP="000916F9">
      <w:pPr>
        <w:pStyle w:val="Heading2"/>
        <w:snapToGrid w:val="0"/>
        <w:spacing w:line="360" w:lineRule="auto"/>
        <w:ind w:left="144" w:right="144"/>
        <w:jc w:val="both"/>
        <w:rPr>
          <w:rFonts w:ascii="Arial" w:hAnsi="Arial" w:cs="Arial"/>
          <w:b/>
          <w:bCs/>
          <w:color w:val="auto"/>
          <w:sz w:val="24"/>
          <w:szCs w:val="24"/>
        </w:rPr>
      </w:pPr>
      <w:r w:rsidRPr="000916F9">
        <w:rPr>
          <w:rFonts w:ascii="Arial" w:hAnsi="Arial" w:cs="Arial"/>
          <w:b/>
          <w:bCs/>
          <w:color w:val="auto"/>
          <w:sz w:val="24"/>
          <w:szCs w:val="24"/>
        </w:rPr>
        <w:t>Digital Labor Market Intermediation</w:t>
      </w:r>
    </w:p>
    <w:p w14:paraId="37A35BE1" w14:textId="77777777" w:rsidR="000916F9" w:rsidRPr="00494512" w:rsidRDefault="000916F9" w:rsidP="000916F9">
      <w:pPr>
        <w:pStyle w:val="Heading2"/>
        <w:snapToGrid w:val="0"/>
        <w:spacing w:line="360" w:lineRule="auto"/>
        <w:ind w:left="144" w:right="144"/>
        <w:jc w:val="both"/>
        <w:rPr>
          <w:rFonts w:ascii="Arial" w:hAnsi="Arial" w:cs="Arial"/>
          <w:color w:val="FF0000"/>
          <w:sz w:val="24"/>
          <w:szCs w:val="24"/>
        </w:rPr>
      </w:pPr>
      <w:r w:rsidRPr="00494512">
        <w:rPr>
          <w:rFonts w:ascii="Arial" w:hAnsi="Arial" w:cs="Arial"/>
          <w:color w:val="FF0000"/>
          <w:sz w:val="24"/>
          <w:szCs w:val="24"/>
        </w:rPr>
        <w:t>Digital labor market intermediaries provide online spaces where employers and workers meet, search for vacancies, and facilitate employment transactions. The Philippine Department of Labor and Employment Institute for Labor Studies described digital labor market intermediaries as increasingly important channels for advertising employment opportunities and searching for vacancies. The literature shows that digital platforms can reduce barriers between employers and job seekers by centralizing labor-market information.</w:t>
      </w:r>
    </w:p>
    <w:p w14:paraId="1108AA65" w14:textId="4196084B" w:rsidR="000916F9" w:rsidRPr="00494512" w:rsidRDefault="000916F9" w:rsidP="000916F9">
      <w:pPr>
        <w:pStyle w:val="Heading2"/>
        <w:snapToGrid w:val="0"/>
        <w:spacing w:line="360" w:lineRule="auto"/>
        <w:ind w:left="144" w:right="144"/>
        <w:jc w:val="both"/>
        <w:rPr>
          <w:rFonts w:ascii="Arial" w:hAnsi="Arial" w:cs="Arial"/>
          <w:color w:val="FF0000"/>
          <w:sz w:val="24"/>
          <w:szCs w:val="24"/>
        </w:rPr>
      </w:pPr>
      <w:r w:rsidRPr="00494512">
        <w:rPr>
          <w:rFonts w:ascii="Arial" w:hAnsi="Arial" w:cs="Arial"/>
          <w:color w:val="FF0000"/>
          <w:sz w:val="24"/>
          <w:szCs w:val="24"/>
        </w:rPr>
        <w:t xml:space="preserve">However, digital labor-market platforms also require clear verification, governance, and user-protection mechanisms. The existing discussion of digital labor intermediation does not by itself provide an integrated OJT-to-employment platform that combines educational institution participation, student OJT records, organization verification, and recruitment workflows. </w:t>
      </w:r>
      <w:proofErr w:type="spellStart"/>
      <w:r w:rsidRPr="00494512">
        <w:rPr>
          <w:rFonts w:ascii="Arial" w:hAnsi="Arial" w:cs="Arial"/>
          <w:color w:val="FF0000"/>
          <w:sz w:val="24"/>
          <w:szCs w:val="24"/>
        </w:rPr>
        <w:t>InternConPH</w:t>
      </w:r>
      <w:proofErr w:type="spellEnd"/>
      <w:r w:rsidRPr="00494512">
        <w:rPr>
          <w:rFonts w:ascii="Arial" w:hAnsi="Arial" w:cs="Arial"/>
          <w:color w:val="FF0000"/>
          <w:sz w:val="24"/>
          <w:szCs w:val="24"/>
        </w:rPr>
        <w:t xml:space="preserve"> addresses this gap by linking students, institutions, and hiring organizations in one role-controlled environment.</w:t>
      </w:r>
      <w:r w:rsidR="00494512">
        <w:rPr>
          <w:rFonts w:ascii="Arial" w:hAnsi="Arial" w:cs="Arial"/>
          <w:color w:val="FF0000"/>
          <w:sz w:val="24"/>
          <w:szCs w:val="24"/>
        </w:rPr>
        <w:t xml:space="preserve"> – NO AUTHOR AND YEAR</w:t>
      </w:r>
    </w:p>
    <w:p w14:paraId="781DE4F0" w14:textId="77777777" w:rsidR="000916F9" w:rsidRPr="000916F9" w:rsidRDefault="000916F9" w:rsidP="000916F9">
      <w:pPr>
        <w:pStyle w:val="Heading2"/>
        <w:snapToGrid w:val="0"/>
        <w:spacing w:line="360" w:lineRule="auto"/>
        <w:ind w:left="144" w:right="144"/>
        <w:jc w:val="both"/>
        <w:rPr>
          <w:rFonts w:ascii="Arial" w:hAnsi="Arial" w:cs="Arial"/>
          <w:color w:val="auto"/>
          <w:sz w:val="24"/>
          <w:szCs w:val="24"/>
        </w:rPr>
      </w:pPr>
    </w:p>
    <w:p w14:paraId="147DAE80" w14:textId="77777777" w:rsidR="000916F9" w:rsidRPr="00494512" w:rsidRDefault="000916F9" w:rsidP="000916F9">
      <w:pPr>
        <w:pStyle w:val="Heading2"/>
        <w:snapToGrid w:val="0"/>
        <w:spacing w:line="360" w:lineRule="auto"/>
        <w:ind w:left="144" w:right="144"/>
        <w:jc w:val="both"/>
        <w:rPr>
          <w:rFonts w:ascii="Arial" w:hAnsi="Arial" w:cs="Arial"/>
          <w:b/>
          <w:bCs/>
          <w:color w:val="FF0000"/>
          <w:sz w:val="24"/>
          <w:szCs w:val="24"/>
        </w:rPr>
      </w:pPr>
      <w:r w:rsidRPr="00494512">
        <w:rPr>
          <w:rFonts w:ascii="Arial" w:hAnsi="Arial" w:cs="Arial"/>
          <w:b/>
          <w:bCs/>
          <w:color w:val="FF0000"/>
          <w:sz w:val="24"/>
          <w:szCs w:val="24"/>
        </w:rPr>
        <w:t>Internship and OJT Management</w:t>
      </w:r>
    </w:p>
    <w:p w14:paraId="349C14C1" w14:textId="77777777" w:rsidR="000916F9" w:rsidRPr="00494512" w:rsidRDefault="000916F9" w:rsidP="000916F9">
      <w:pPr>
        <w:pStyle w:val="Heading2"/>
        <w:snapToGrid w:val="0"/>
        <w:spacing w:line="360" w:lineRule="auto"/>
        <w:ind w:left="144" w:right="144"/>
        <w:jc w:val="both"/>
        <w:rPr>
          <w:rFonts w:ascii="Arial" w:hAnsi="Arial" w:cs="Arial"/>
          <w:color w:val="FF0000"/>
          <w:sz w:val="24"/>
          <w:szCs w:val="24"/>
        </w:rPr>
      </w:pPr>
      <w:r w:rsidRPr="00494512">
        <w:rPr>
          <w:rFonts w:ascii="Arial" w:hAnsi="Arial" w:cs="Arial"/>
          <w:color w:val="FF0000"/>
          <w:sz w:val="24"/>
          <w:szCs w:val="24"/>
        </w:rPr>
        <w:t>Internship management systems support the organization of student placements, company opportunities, student profiles, and institutional coordination. Recent research on internship recommender systems notes that internship placement is increasingly supported by recommendation and profile-matching technologies and that many existing systems were developed for university settings outside Southeast Asia. Digital management can help reduce fragmented coordination by organizing student information and placement-related records.</w:t>
      </w:r>
    </w:p>
    <w:p w14:paraId="62D5090D" w14:textId="7B31FEFB" w:rsidR="000916F9" w:rsidRPr="00494512" w:rsidRDefault="000916F9" w:rsidP="000916F9">
      <w:pPr>
        <w:pStyle w:val="Heading2"/>
        <w:snapToGrid w:val="0"/>
        <w:spacing w:line="360" w:lineRule="auto"/>
        <w:ind w:left="144" w:right="144"/>
        <w:jc w:val="both"/>
        <w:rPr>
          <w:rFonts w:ascii="Arial" w:hAnsi="Arial" w:cs="Arial"/>
          <w:color w:val="FF0000"/>
          <w:sz w:val="24"/>
          <w:szCs w:val="24"/>
        </w:rPr>
      </w:pPr>
      <w:r w:rsidRPr="00494512">
        <w:rPr>
          <w:rFonts w:ascii="Arial" w:hAnsi="Arial" w:cs="Arial"/>
          <w:color w:val="FF0000"/>
          <w:sz w:val="24"/>
          <w:szCs w:val="24"/>
        </w:rPr>
        <w:t xml:space="preserve">However, internship-focused literature often concentrates on recommendation or placement rather than the complete OJT lifecycle, including verification, deployment, attendance, requirements, workplace mentoring, complaints, and performance evaluation. </w:t>
      </w:r>
      <w:proofErr w:type="spellStart"/>
      <w:r w:rsidRPr="00494512">
        <w:rPr>
          <w:rFonts w:ascii="Arial" w:hAnsi="Arial" w:cs="Arial"/>
          <w:color w:val="FF0000"/>
          <w:sz w:val="24"/>
          <w:szCs w:val="24"/>
        </w:rPr>
        <w:t>InternConPH</w:t>
      </w:r>
      <w:proofErr w:type="spellEnd"/>
      <w:r w:rsidRPr="00494512">
        <w:rPr>
          <w:rFonts w:ascii="Arial" w:hAnsi="Arial" w:cs="Arial"/>
          <w:color w:val="FF0000"/>
          <w:sz w:val="24"/>
          <w:szCs w:val="24"/>
        </w:rPr>
        <w:t xml:space="preserve"> integrates these functions so that OJT </w:t>
      </w:r>
      <w:r w:rsidRPr="00494512">
        <w:rPr>
          <w:rFonts w:ascii="Arial" w:hAnsi="Arial" w:cs="Arial"/>
          <w:color w:val="FF0000"/>
          <w:sz w:val="24"/>
          <w:szCs w:val="24"/>
        </w:rPr>
        <w:lastRenderedPageBreak/>
        <w:t>information can continue into employment-related activities.</w:t>
      </w:r>
      <w:r w:rsidR="00494512">
        <w:rPr>
          <w:rFonts w:ascii="Arial" w:hAnsi="Arial" w:cs="Arial"/>
          <w:color w:val="FF0000"/>
          <w:sz w:val="24"/>
          <w:szCs w:val="24"/>
        </w:rPr>
        <w:t xml:space="preserve"> </w:t>
      </w:r>
      <w:r w:rsidR="00494512">
        <w:rPr>
          <w:rFonts w:ascii="Arial" w:hAnsi="Arial" w:cs="Arial"/>
          <w:color w:val="FF0000"/>
          <w:sz w:val="24"/>
          <w:szCs w:val="24"/>
        </w:rPr>
        <w:t>– NO AUTHOR AND YEAR</w:t>
      </w:r>
    </w:p>
    <w:p w14:paraId="3E24C406" w14:textId="77777777" w:rsidR="000916F9" w:rsidRDefault="000916F9" w:rsidP="000916F9">
      <w:pPr>
        <w:pStyle w:val="Heading2"/>
        <w:snapToGrid w:val="0"/>
        <w:spacing w:line="360" w:lineRule="auto"/>
        <w:ind w:left="144" w:right="144"/>
        <w:jc w:val="both"/>
        <w:rPr>
          <w:rFonts w:ascii="Arial" w:hAnsi="Arial" w:cs="Arial"/>
          <w:color w:val="auto"/>
          <w:sz w:val="24"/>
          <w:szCs w:val="24"/>
        </w:rPr>
      </w:pPr>
    </w:p>
    <w:p w14:paraId="231BACA4" w14:textId="77777777" w:rsidR="000916F9" w:rsidRPr="000916F9" w:rsidRDefault="000916F9" w:rsidP="000916F9">
      <w:pPr>
        <w:pStyle w:val="Heading2"/>
        <w:snapToGrid w:val="0"/>
        <w:spacing w:line="360" w:lineRule="auto"/>
        <w:ind w:left="144" w:right="144"/>
        <w:jc w:val="both"/>
        <w:rPr>
          <w:rFonts w:ascii="Arial" w:hAnsi="Arial" w:cs="Arial"/>
          <w:color w:val="auto"/>
          <w:sz w:val="24"/>
          <w:szCs w:val="24"/>
        </w:rPr>
      </w:pPr>
    </w:p>
    <w:p w14:paraId="21C928DE" w14:textId="77777777" w:rsidR="000916F9" w:rsidRPr="000916F9" w:rsidRDefault="000916F9" w:rsidP="000916F9">
      <w:pPr>
        <w:pStyle w:val="Heading2"/>
        <w:snapToGrid w:val="0"/>
        <w:spacing w:line="360" w:lineRule="auto"/>
        <w:ind w:left="144" w:right="144"/>
        <w:jc w:val="both"/>
        <w:rPr>
          <w:rFonts w:ascii="Arial" w:hAnsi="Arial" w:cs="Arial"/>
          <w:b/>
          <w:bCs/>
          <w:color w:val="auto"/>
          <w:sz w:val="24"/>
          <w:szCs w:val="24"/>
        </w:rPr>
      </w:pPr>
      <w:r w:rsidRPr="000916F9">
        <w:rPr>
          <w:rFonts w:ascii="Arial" w:hAnsi="Arial" w:cs="Arial"/>
          <w:b/>
          <w:bCs/>
          <w:color w:val="auto"/>
          <w:sz w:val="24"/>
          <w:szCs w:val="24"/>
        </w:rPr>
        <w:t>Job Matching and Skills-Based Recommendation</w:t>
      </w:r>
    </w:p>
    <w:p w14:paraId="3D318AC4" w14:textId="77777777" w:rsidR="000916F9" w:rsidRPr="000916F9" w:rsidRDefault="000916F9" w:rsidP="000916F9">
      <w:pPr>
        <w:pStyle w:val="Heading2"/>
        <w:snapToGrid w:val="0"/>
        <w:spacing w:line="360" w:lineRule="auto"/>
        <w:ind w:left="144" w:right="144"/>
        <w:jc w:val="both"/>
        <w:rPr>
          <w:rFonts w:ascii="Arial" w:hAnsi="Arial" w:cs="Arial"/>
          <w:color w:val="auto"/>
          <w:sz w:val="24"/>
          <w:szCs w:val="24"/>
        </w:rPr>
      </w:pPr>
      <w:r w:rsidRPr="000916F9">
        <w:rPr>
          <w:rFonts w:ascii="Arial" w:hAnsi="Arial" w:cs="Arial"/>
          <w:color w:val="auto"/>
          <w:sz w:val="24"/>
          <w:szCs w:val="24"/>
        </w:rPr>
        <w:t xml:space="preserve">Job recommender systems use applicant information and job requirements to help users identify suitable vacancies. </w:t>
      </w:r>
      <w:proofErr w:type="spellStart"/>
      <w:r w:rsidRPr="000916F9">
        <w:rPr>
          <w:rFonts w:ascii="Arial" w:hAnsi="Arial" w:cs="Arial"/>
          <w:color w:val="auto"/>
          <w:sz w:val="24"/>
          <w:szCs w:val="24"/>
        </w:rPr>
        <w:t>Alsaif</w:t>
      </w:r>
      <w:proofErr w:type="spellEnd"/>
      <w:r w:rsidRPr="000916F9">
        <w:rPr>
          <w:rFonts w:ascii="Arial" w:hAnsi="Arial" w:cs="Arial"/>
          <w:color w:val="auto"/>
          <w:sz w:val="24"/>
          <w:szCs w:val="24"/>
        </w:rPr>
        <w:t xml:space="preserve"> et al. (2022) described a job recommendation approach that compares skills from resumes with skills and features in job listings. </w:t>
      </w:r>
      <w:proofErr w:type="spellStart"/>
      <w:r w:rsidRPr="000916F9">
        <w:rPr>
          <w:rFonts w:ascii="Arial" w:hAnsi="Arial" w:cs="Arial"/>
          <w:color w:val="auto"/>
          <w:sz w:val="24"/>
          <w:szCs w:val="24"/>
        </w:rPr>
        <w:t>Kokkodis</w:t>
      </w:r>
      <w:proofErr w:type="spellEnd"/>
      <w:r w:rsidRPr="000916F9">
        <w:rPr>
          <w:rFonts w:ascii="Arial" w:hAnsi="Arial" w:cs="Arial"/>
          <w:color w:val="auto"/>
          <w:sz w:val="24"/>
          <w:szCs w:val="24"/>
        </w:rPr>
        <w:t xml:space="preserve"> and </w:t>
      </w:r>
      <w:proofErr w:type="spellStart"/>
      <w:r w:rsidRPr="000916F9">
        <w:rPr>
          <w:rFonts w:ascii="Arial" w:hAnsi="Arial" w:cs="Arial"/>
          <w:color w:val="auto"/>
          <w:sz w:val="24"/>
          <w:szCs w:val="24"/>
        </w:rPr>
        <w:t>Ipeirotis</w:t>
      </w:r>
      <w:proofErr w:type="spellEnd"/>
      <w:r w:rsidRPr="000916F9">
        <w:rPr>
          <w:rFonts w:ascii="Arial" w:hAnsi="Arial" w:cs="Arial"/>
          <w:color w:val="auto"/>
          <w:sz w:val="24"/>
          <w:szCs w:val="24"/>
        </w:rPr>
        <w:t xml:space="preserve"> (2023) further showed that applicant recommendation can support faster and more informed hiring decisions when recommendation models account for applicant and hiring outcomes. Tuan et al. (2024) discussed ontology-based skills matching to improve the semantic relationship between job descriptions and candidate skills.</w:t>
      </w:r>
    </w:p>
    <w:p w14:paraId="30A54AEF" w14:textId="77777777" w:rsidR="000916F9" w:rsidRDefault="000916F9" w:rsidP="000916F9">
      <w:pPr>
        <w:pStyle w:val="Heading2"/>
        <w:snapToGrid w:val="0"/>
        <w:spacing w:line="360" w:lineRule="auto"/>
        <w:ind w:left="144" w:right="144"/>
        <w:jc w:val="both"/>
        <w:rPr>
          <w:rFonts w:ascii="Arial" w:hAnsi="Arial" w:cs="Arial"/>
          <w:color w:val="auto"/>
          <w:sz w:val="24"/>
          <w:szCs w:val="24"/>
        </w:rPr>
      </w:pPr>
      <w:r w:rsidRPr="000916F9">
        <w:rPr>
          <w:rFonts w:ascii="Arial" w:hAnsi="Arial" w:cs="Arial"/>
          <w:color w:val="auto"/>
          <w:sz w:val="24"/>
          <w:szCs w:val="24"/>
        </w:rPr>
        <w:t xml:space="preserve">However, sophisticated recommender research commonly relies on machine-learning or semantic models that are beyond the scope of a basic institutional employment platform. There is still a need for a practical system that combines program eligibility, student status, stored skills, and verified job requirements with human review. </w:t>
      </w:r>
      <w:proofErr w:type="spellStart"/>
      <w:r w:rsidRPr="000916F9">
        <w:rPr>
          <w:rFonts w:ascii="Arial" w:hAnsi="Arial" w:cs="Arial"/>
          <w:color w:val="auto"/>
          <w:sz w:val="24"/>
          <w:szCs w:val="24"/>
        </w:rPr>
        <w:t>InternConPH</w:t>
      </w:r>
      <w:proofErr w:type="spellEnd"/>
      <w:r w:rsidRPr="000916F9">
        <w:rPr>
          <w:rFonts w:ascii="Arial" w:hAnsi="Arial" w:cs="Arial"/>
          <w:color w:val="auto"/>
          <w:sz w:val="24"/>
          <w:szCs w:val="24"/>
        </w:rPr>
        <w:t xml:space="preserve"> uses the available profile and opportunity information to support matching while keeping verification and recruitment decisions under authorized users.</w:t>
      </w:r>
    </w:p>
    <w:p w14:paraId="5418D367" w14:textId="77777777" w:rsidR="000916F9" w:rsidRPr="000916F9" w:rsidRDefault="000916F9" w:rsidP="000916F9">
      <w:pPr>
        <w:pStyle w:val="Heading2"/>
        <w:snapToGrid w:val="0"/>
        <w:spacing w:line="360" w:lineRule="auto"/>
        <w:ind w:left="144" w:right="144"/>
        <w:jc w:val="both"/>
        <w:rPr>
          <w:rFonts w:ascii="Arial" w:hAnsi="Arial" w:cs="Arial"/>
          <w:color w:val="auto"/>
          <w:sz w:val="24"/>
          <w:szCs w:val="24"/>
        </w:rPr>
      </w:pPr>
    </w:p>
    <w:p w14:paraId="50388279" w14:textId="77777777" w:rsidR="000916F9" w:rsidRPr="00494512" w:rsidRDefault="000916F9" w:rsidP="000916F9">
      <w:pPr>
        <w:pStyle w:val="Heading2"/>
        <w:snapToGrid w:val="0"/>
        <w:spacing w:line="360" w:lineRule="auto"/>
        <w:ind w:left="144" w:right="144"/>
        <w:jc w:val="both"/>
        <w:rPr>
          <w:rFonts w:ascii="Arial" w:hAnsi="Arial" w:cs="Arial"/>
          <w:b/>
          <w:bCs/>
          <w:color w:val="FF0000"/>
          <w:sz w:val="24"/>
          <w:szCs w:val="24"/>
        </w:rPr>
      </w:pPr>
      <w:r w:rsidRPr="00494512">
        <w:rPr>
          <w:rFonts w:ascii="Arial" w:hAnsi="Arial" w:cs="Arial"/>
          <w:b/>
          <w:bCs/>
          <w:color w:val="FF0000"/>
          <w:sz w:val="24"/>
          <w:szCs w:val="24"/>
        </w:rPr>
        <w:t>Online Recruitment and Applicant Management</w:t>
      </w:r>
    </w:p>
    <w:p w14:paraId="22F23905" w14:textId="77777777" w:rsidR="000916F9" w:rsidRPr="00494512" w:rsidRDefault="000916F9" w:rsidP="000916F9">
      <w:pPr>
        <w:pStyle w:val="Heading2"/>
        <w:snapToGrid w:val="0"/>
        <w:spacing w:line="360" w:lineRule="auto"/>
        <w:ind w:left="144" w:right="144"/>
        <w:jc w:val="both"/>
        <w:rPr>
          <w:rFonts w:ascii="Arial" w:hAnsi="Arial" w:cs="Arial"/>
          <w:color w:val="FF0000"/>
          <w:sz w:val="24"/>
          <w:szCs w:val="24"/>
        </w:rPr>
      </w:pPr>
      <w:r w:rsidRPr="00494512">
        <w:rPr>
          <w:rFonts w:ascii="Arial" w:hAnsi="Arial" w:cs="Arial"/>
          <w:color w:val="FF0000"/>
          <w:sz w:val="24"/>
          <w:szCs w:val="24"/>
        </w:rPr>
        <w:t>Online recruitment systems organize vacancies, applicant profiles, screening, communication, and hiring decisions. Research on e-recruitment recommendation systems identifies job and candidate recommendation as important components of modern recruitment, while studies of person-job fit demonstrate the value of combining candidate profiles with job information. Online professional networks also show that profile information and recommendations can provide additional signals to recruiters during candidate screening.</w:t>
      </w:r>
    </w:p>
    <w:p w14:paraId="41823F38" w14:textId="3E5A8954" w:rsidR="000916F9" w:rsidRPr="00494512" w:rsidRDefault="000916F9" w:rsidP="000916F9">
      <w:pPr>
        <w:pStyle w:val="Heading2"/>
        <w:snapToGrid w:val="0"/>
        <w:spacing w:line="360" w:lineRule="auto"/>
        <w:ind w:left="144" w:right="144"/>
        <w:jc w:val="both"/>
        <w:rPr>
          <w:rFonts w:ascii="Arial" w:hAnsi="Arial" w:cs="Arial"/>
          <w:color w:val="FF0000"/>
          <w:sz w:val="24"/>
          <w:szCs w:val="24"/>
        </w:rPr>
      </w:pPr>
      <w:r w:rsidRPr="00494512">
        <w:rPr>
          <w:rFonts w:ascii="Arial" w:hAnsi="Arial" w:cs="Arial"/>
          <w:color w:val="FF0000"/>
          <w:sz w:val="24"/>
          <w:szCs w:val="24"/>
        </w:rPr>
        <w:t xml:space="preserve">However, recruitment research frequently focuses on employer-side selection or algorithmic recommendation without integrating educational institution records and OJT experience. </w:t>
      </w:r>
      <w:proofErr w:type="spellStart"/>
      <w:r w:rsidRPr="00494512">
        <w:rPr>
          <w:rFonts w:ascii="Arial" w:hAnsi="Arial" w:cs="Arial"/>
          <w:color w:val="FF0000"/>
          <w:sz w:val="24"/>
          <w:szCs w:val="24"/>
        </w:rPr>
        <w:t>InternConPH</w:t>
      </w:r>
      <w:proofErr w:type="spellEnd"/>
      <w:r w:rsidRPr="00494512">
        <w:rPr>
          <w:rFonts w:ascii="Arial" w:hAnsi="Arial" w:cs="Arial"/>
          <w:color w:val="FF0000"/>
          <w:sz w:val="24"/>
          <w:szCs w:val="24"/>
        </w:rPr>
        <w:t xml:space="preserve"> connects applicant profiles, OJT history, skills, portfolios, resumes, applications, interviews, and job offers, providing a more </w:t>
      </w:r>
      <w:r w:rsidRPr="00494512">
        <w:rPr>
          <w:rFonts w:ascii="Arial" w:hAnsi="Arial" w:cs="Arial"/>
          <w:color w:val="FF0000"/>
          <w:sz w:val="24"/>
          <w:szCs w:val="24"/>
        </w:rPr>
        <w:lastRenderedPageBreak/>
        <w:t>continuous transition from student experience to employment.</w:t>
      </w:r>
      <w:r w:rsidR="00494512" w:rsidRPr="00494512">
        <w:rPr>
          <w:rFonts w:ascii="Arial" w:hAnsi="Arial" w:cs="Arial"/>
          <w:color w:val="FF0000"/>
          <w:sz w:val="24"/>
          <w:szCs w:val="24"/>
        </w:rPr>
        <w:t xml:space="preserve"> </w:t>
      </w:r>
      <w:r w:rsidR="00494512">
        <w:rPr>
          <w:rFonts w:ascii="Arial" w:hAnsi="Arial" w:cs="Arial"/>
          <w:color w:val="FF0000"/>
          <w:sz w:val="24"/>
          <w:szCs w:val="24"/>
        </w:rPr>
        <w:t>– NO AUTHOR AND YEAR</w:t>
      </w:r>
    </w:p>
    <w:p w14:paraId="6FD9A140" w14:textId="77777777" w:rsidR="000916F9" w:rsidRDefault="000916F9" w:rsidP="000916F9">
      <w:pPr>
        <w:pStyle w:val="Heading2"/>
        <w:snapToGrid w:val="0"/>
        <w:spacing w:line="360" w:lineRule="auto"/>
        <w:ind w:left="144" w:right="144"/>
        <w:jc w:val="both"/>
        <w:rPr>
          <w:rFonts w:ascii="Arial" w:hAnsi="Arial" w:cs="Arial"/>
          <w:color w:val="auto"/>
          <w:sz w:val="24"/>
          <w:szCs w:val="24"/>
        </w:rPr>
      </w:pPr>
    </w:p>
    <w:p w14:paraId="65A823DB" w14:textId="77777777" w:rsidR="000916F9" w:rsidRDefault="000916F9" w:rsidP="000916F9">
      <w:pPr>
        <w:pStyle w:val="Heading2"/>
        <w:snapToGrid w:val="0"/>
        <w:spacing w:line="360" w:lineRule="auto"/>
        <w:ind w:left="144" w:right="144"/>
        <w:jc w:val="both"/>
        <w:rPr>
          <w:rFonts w:ascii="Arial" w:hAnsi="Arial" w:cs="Arial"/>
          <w:color w:val="auto"/>
          <w:sz w:val="24"/>
          <w:szCs w:val="24"/>
        </w:rPr>
      </w:pPr>
    </w:p>
    <w:p w14:paraId="55EC26D1" w14:textId="77777777" w:rsidR="000916F9" w:rsidRDefault="000916F9" w:rsidP="000916F9">
      <w:pPr>
        <w:pStyle w:val="Heading2"/>
        <w:snapToGrid w:val="0"/>
        <w:spacing w:line="360" w:lineRule="auto"/>
        <w:ind w:left="144" w:right="144"/>
        <w:jc w:val="both"/>
        <w:rPr>
          <w:rFonts w:ascii="Arial" w:hAnsi="Arial" w:cs="Arial"/>
          <w:color w:val="auto"/>
          <w:sz w:val="24"/>
          <w:szCs w:val="24"/>
        </w:rPr>
      </w:pPr>
    </w:p>
    <w:p w14:paraId="303AEF72" w14:textId="77777777" w:rsidR="000916F9" w:rsidRPr="000916F9" w:rsidRDefault="000916F9" w:rsidP="000916F9">
      <w:pPr>
        <w:pStyle w:val="Heading2"/>
        <w:snapToGrid w:val="0"/>
        <w:spacing w:line="360" w:lineRule="auto"/>
        <w:ind w:left="144" w:right="144"/>
        <w:jc w:val="both"/>
        <w:rPr>
          <w:rFonts w:ascii="Arial" w:hAnsi="Arial" w:cs="Arial"/>
          <w:color w:val="auto"/>
          <w:sz w:val="24"/>
          <w:szCs w:val="24"/>
        </w:rPr>
      </w:pPr>
    </w:p>
    <w:p w14:paraId="3CC02F58" w14:textId="77777777" w:rsidR="000916F9" w:rsidRPr="000916F9" w:rsidRDefault="000916F9" w:rsidP="000916F9">
      <w:pPr>
        <w:pStyle w:val="Heading2"/>
        <w:snapToGrid w:val="0"/>
        <w:spacing w:line="360" w:lineRule="auto"/>
        <w:ind w:left="144" w:right="144"/>
        <w:jc w:val="both"/>
        <w:rPr>
          <w:rFonts w:ascii="Arial" w:hAnsi="Arial" w:cs="Arial"/>
          <w:b/>
          <w:bCs/>
          <w:color w:val="auto"/>
          <w:sz w:val="24"/>
          <w:szCs w:val="24"/>
        </w:rPr>
      </w:pPr>
      <w:r w:rsidRPr="000916F9">
        <w:rPr>
          <w:rFonts w:ascii="Arial" w:hAnsi="Arial" w:cs="Arial"/>
          <w:b/>
          <w:bCs/>
          <w:color w:val="auto"/>
          <w:sz w:val="24"/>
          <w:szCs w:val="24"/>
        </w:rPr>
        <w:t>Verification, Trust, and Online Recruitment Fraud</w:t>
      </w:r>
    </w:p>
    <w:p w14:paraId="33E5214E" w14:textId="77777777" w:rsidR="000916F9" w:rsidRPr="00494512" w:rsidRDefault="000916F9" w:rsidP="000916F9">
      <w:pPr>
        <w:pStyle w:val="Heading2"/>
        <w:snapToGrid w:val="0"/>
        <w:spacing w:line="360" w:lineRule="auto"/>
        <w:ind w:left="144" w:right="144"/>
        <w:jc w:val="both"/>
        <w:rPr>
          <w:rFonts w:ascii="Arial" w:hAnsi="Arial" w:cs="Arial"/>
          <w:color w:val="FF0000"/>
          <w:sz w:val="24"/>
          <w:szCs w:val="24"/>
        </w:rPr>
      </w:pPr>
      <w:r w:rsidRPr="00494512">
        <w:rPr>
          <w:rFonts w:ascii="Arial" w:hAnsi="Arial" w:cs="Arial"/>
          <w:color w:val="FF0000"/>
          <w:sz w:val="24"/>
          <w:szCs w:val="24"/>
        </w:rPr>
        <w:t>Online recruitment creates risks when fraudulent or misleading job advertisements are presented as legitimate opportunities. Research on online recruitment fraud shows that fake job advertisements can expose applicants to privacy and financial risks, while more recent fraud-detection research demonstrates the use of automated and human-supported methods to distinguish fraudulent from legitimate postings. The U.S. Federal Trade Commission has also reported substantial growth in losses associated with job scams, showing the continuing relevance of recruitment safety.</w:t>
      </w:r>
    </w:p>
    <w:p w14:paraId="783B7B1C" w14:textId="21B50CB7" w:rsidR="000916F9" w:rsidRPr="00494512" w:rsidRDefault="000916F9" w:rsidP="000916F9">
      <w:pPr>
        <w:pStyle w:val="Heading2"/>
        <w:snapToGrid w:val="0"/>
        <w:spacing w:line="360" w:lineRule="auto"/>
        <w:ind w:left="144" w:right="144"/>
        <w:jc w:val="both"/>
        <w:rPr>
          <w:rFonts w:ascii="Arial" w:hAnsi="Arial" w:cs="Arial"/>
          <w:color w:val="FF0000"/>
          <w:sz w:val="24"/>
          <w:szCs w:val="24"/>
        </w:rPr>
      </w:pPr>
      <w:r w:rsidRPr="00494512">
        <w:rPr>
          <w:rFonts w:ascii="Arial" w:hAnsi="Arial" w:cs="Arial"/>
          <w:color w:val="FF0000"/>
          <w:sz w:val="24"/>
          <w:szCs w:val="24"/>
        </w:rPr>
        <w:t xml:space="preserve">However, automated fraud-detection research does not replace organizational verification and administrative review in an institutional employment platform. </w:t>
      </w:r>
      <w:proofErr w:type="spellStart"/>
      <w:r w:rsidRPr="00494512">
        <w:rPr>
          <w:rFonts w:ascii="Arial" w:hAnsi="Arial" w:cs="Arial"/>
          <w:color w:val="FF0000"/>
          <w:sz w:val="24"/>
          <w:szCs w:val="24"/>
        </w:rPr>
        <w:t>InternConPH</w:t>
      </w:r>
      <w:proofErr w:type="spellEnd"/>
      <w:r w:rsidRPr="00494512">
        <w:rPr>
          <w:rFonts w:ascii="Arial" w:hAnsi="Arial" w:cs="Arial"/>
          <w:color w:val="FF0000"/>
          <w:sz w:val="24"/>
          <w:szCs w:val="24"/>
        </w:rPr>
        <w:t xml:space="preserve"> therefore emphasizes verification of educational institutions and hiring organizations, controlled access, complaint filing, evidence, review, warnings, suspensions, and audit logging rather than claiming that the system can automatically detect every fraudulent organization or job.</w:t>
      </w:r>
      <w:r w:rsidR="00494512" w:rsidRPr="00494512">
        <w:rPr>
          <w:rFonts w:ascii="Arial" w:hAnsi="Arial" w:cs="Arial"/>
          <w:color w:val="FF0000"/>
          <w:sz w:val="24"/>
          <w:szCs w:val="24"/>
        </w:rPr>
        <w:t xml:space="preserve"> </w:t>
      </w:r>
      <w:r w:rsidR="00494512">
        <w:rPr>
          <w:rFonts w:ascii="Arial" w:hAnsi="Arial" w:cs="Arial"/>
          <w:color w:val="FF0000"/>
          <w:sz w:val="24"/>
          <w:szCs w:val="24"/>
        </w:rPr>
        <w:t>– NO AUTHOR AND YEAR</w:t>
      </w:r>
    </w:p>
    <w:p w14:paraId="17CD0D6D" w14:textId="77777777" w:rsidR="000916F9" w:rsidRPr="000916F9" w:rsidRDefault="000916F9" w:rsidP="000916F9">
      <w:pPr>
        <w:pStyle w:val="Heading2"/>
        <w:snapToGrid w:val="0"/>
        <w:spacing w:line="360" w:lineRule="auto"/>
        <w:ind w:left="144" w:right="144"/>
        <w:jc w:val="both"/>
        <w:rPr>
          <w:rFonts w:ascii="Arial" w:hAnsi="Arial" w:cs="Arial"/>
          <w:color w:val="auto"/>
          <w:sz w:val="24"/>
          <w:szCs w:val="24"/>
        </w:rPr>
      </w:pPr>
    </w:p>
    <w:p w14:paraId="1CEECFD8" w14:textId="77777777" w:rsidR="000916F9" w:rsidRPr="000916F9" w:rsidRDefault="000916F9" w:rsidP="000916F9">
      <w:pPr>
        <w:pStyle w:val="Heading2"/>
        <w:snapToGrid w:val="0"/>
        <w:spacing w:line="360" w:lineRule="auto"/>
        <w:ind w:left="144" w:right="144"/>
        <w:jc w:val="both"/>
        <w:rPr>
          <w:rFonts w:ascii="Arial" w:hAnsi="Arial" w:cs="Arial"/>
          <w:b/>
          <w:bCs/>
          <w:color w:val="auto"/>
          <w:sz w:val="24"/>
          <w:szCs w:val="24"/>
        </w:rPr>
      </w:pPr>
      <w:r w:rsidRPr="000916F9">
        <w:rPr>
          <w:rFonts w:ascii="Arial" w:hAnsi="Arial" w:cs="Arial"/>
          <w:b/>
          <w:bCs/>
          <w:color w:val="auto"/>
          <w:sz w:val="24"/>
          <w:szCs w:val="24"/>
        </w:rPr>
        <w:t>Centralized Records, Notifications, and Accountability</w:t>
      </w:r>
    </w:p>
    <w:p w14:paraId="10A84FE3" w14:textId="77777777" w:rsidR="000916F9" w:rsidRPr="00494512" w:rsidRDefault="000916F9" w:rsidP="000916F9">
      <w:pPr>
        <w:pStyle w:val="Heading2"/>
        <w:snapToGrid w:val="0"/>
        <w:spacing w:line="360" w:lineRule="auto"/>
        <w:ind w:left="144" w:right="144"/>
        <w:jc w:val="both"/>
        <w:rPr>
          <w:rFonts w:ascii="Arial" w:hAnsi="Arial" w:cs="Arial"/>
          <w:color w:val="FF0000"/>
          <w:sz w:val="24"/>
          <w:szCs w:val="24"/>
        </w:rPr>
      </w:pPr>
      <w:r w:rsidRPr="00494512">
        <w:rPr>
          <w:rFonts w:ascii="Arial" w:hAnsi="Arial" w:cs="Arial"/>
          <w:color w:val="FF0000"/>
          <w:sz w:val="24"/>
          <w:szCs w:val="24"/>
        </w:rPr>
        <w:t>Information systems become more useful when related records and transactions are stored in a shared environment. Centralized records can reduce repeated data entry and make information easier to retrieve across related processes. In recruitment and internship environments, timely status information is important because applicants, institutions, and employers need to know whether an account, application, interview, OJT activity, or offer has changed.</w:t>
      </w:r>
    </w:p>
    <w:p w14:paraId="240D76B5" w14:textId="33A3EC20" w:rsidR="000916F9" w:rsidRPr="00494512" w:rsidRDefault="000916F9" w:rsidP="000916F9">
      <w:pPr>
        <w:pStyle w:val="Heading2"/>
        <w:snapToGrid w:val="0"/>
        <w:spacing w:line="360" w:lineRule="auto"/>
        <w:ind w:left="144" w:right="144"/>
        <w:jc w:val="both"/>
        <w:rPr>
          <w:rFonts w:ascii="Arial" w:hAnsi="Arial" w:cs="Arial"/>
          <w:color w:val="FF0000"/>
          <w:sz w:val="24"/>
          <w:szCs w:val="24"/>
        </w:rPr>
      </w:pPr>
      <w:r w:rsidRPr="00494512">
        <w:rPr>
          <w:rFonts w:ascii="Arial" w:hAnsi="Arial" w:cs="Arial"/>
          <w:color w:val="FF0000"/>
          <w:sz w:val="24"/>
          <w:szCs w:val="24"/>
        </w:rPr>
        <w:t xml:space="preserve">However, many job and internship platforms separate records across different services and communication channels, while the literature often studies individual components rather than an integrated institutional workflow. </w:t>
      </w:r>
      <w:proofErr w:type="spellStart"/>
      <w:r w:rsidRPr="00494512">
        <w:rPr>
          <w:rFonts w:ascii="Arial" w:hAnsi="Arial" w:cs="Arial"/>
          <w:color w:val="FF0000"/>
          <w:sz w:val="24"/>
          <w:szCs w:val="24"/>
        </w:rPr>
        <w:t>InternConPH</w:t>
      </w:r>
      <w:proofErr w:type="spellEnd"/>
      <w:r w:rsidRPr="00494512">
        <w:rPr>
          <w:rFonts w:ascii="Arial" w:hAnsi="Arial" w:cs="Arial"/>
          <w:color w:val="FF0000"/>
          <w:sz w:val="24"/>
          <w:szCs w:val="24"/>
        </w:rPr>
        <w:t xml:space="preserve"> combines student, OJT, recruitment, complaint, notification, and audit records and </w:t>
      </w:r>
      <w:r w:rsidRPr="00494512">
        <w:rPr>
          <w:rFonts w:ascii="Arial" w:hAnsi="Arial" w:cs="Arial"/>
          <w:color w:val="FF0000"/>
          <w:sz w:val="24"/>
          <w:szCs w:val="24"/>
        </w:rPr>
        <w:lastRenderedPageBreak/>
        <w:t>provides role-based access so that users can see the information relevant to their responsibilities.</w:t>
      </w:r>
      <w:r w:rsidR="00494512" w:rsidRPr="00494512">
        <w:rPr>
          <w:rFonts w:ascii="Arial" w:hAnsi="Arial" w:cs="Arial"/>
          <w:color w:val="FF0000"/>
          <w:sz w:val="24"/>
          <w:szCs w:val="24"/>
        </w:rPr>
        <w:t xml:space="preserve"> </w:t>
      </w:r>
      <w:r w:rsidR="00494512">
        <w:rPr>
          <w:rFonts w:ascii="Arial" w:hAnsi="Arial" w:cs="Arial"/>
          <w:color w:val="FF0000"/>
          <w:sz w:val="24"/>
          <w:szCs w:val="24"/>
        </w:rPr>
        <w:t>– NO AUTHOR AND YEAR</w:t>
      </w:r>
    </w:p>
    <w:p w14:paraId="0BFCC862" w14:textId="77777777" w:rsidR="000916F9" w:rsidRPr="000916F9" w:rsidRDefault="000916F9" w:rsidP="000916F9">
      <w:pPr>
        <w:pStyle w:val="Heading2"/>
        <w:snapToGrid w:val="0"/>
        <w:spacing w:line="360" w:lineRule="auto"/>
        <w:ind w:left="144" w:right="144"/>
        <w:jc w:val="both"/>
        <w:rPr>
          <w:rFonts w:ascii="Arial" w:hAnsi="Arial" w:cs="Arial"/>
          <w:color w:val="auto"/>
          <w:sz w:val="24"/>
          <w:szCs w:val="24"/>
        </w:rPr>
      </w:pPr>
    </w:p>
    <w:p w14:paraId="338FBCEB" w14:textId="77777777" w:rsidR="000916F9" w:rsidRPr="000916F9" w:rsidRDefault="000916F9" w:rsidP="000916F9">
      <w:pPr>
        <w:pStyle w:val="Heading2"/>
        <w:snapToGrid w:val="0"/>
        <w:spacing w:line="360" w:lineRule="auto"/>
        <w:ind w:left="144" w:right="144"/>
        <w:jc w:val="both"/>
        <w:rPr>
          <w:rFonts w:ascii="Arial" w:hAnsi="Arial" w:cs="Arial"/>
          <w:b/>
          <w:bCs/>
          <w:color w:val="auto"/>
          <w:sz w:val="24"/>
          <w:szCs w:val="24"/>
        </w:rPr>
      </w:pPr>
      <w:r w:rsidRPr="000916F9">
        <w:rPr>
          <w:rFonts w:ascii="Arial" w:hAnsi="Arial" w:cs="Arial"/>
          <w:b/>
          <w:bCs/>
          <w:color w:val="auto"/>
          <w:sz w:val="24"/>
          <w:szCs w:val="24"/>
        </w:rPr>
        <w:t>Synthesis of Related Literature</w:t>
      </w:r>
    </w:p>
    <w:p w14:paraId="2C4F61EF" w14:textId="77777777" w:rsidR="000916F9" w:rsidRPr="000916F9" w:rsidRDefault="000916F9" w:rsidP="000916F9">
      <w:pPr>
        <w:pStyle w:val="Heading2"/>
        <w:snapToGrid w:val="0"/>
        <w:spacing w:line="360" w:lineRule="auto"/>
        <w:ind w:left="144" w:right="144"/>
        <w:jc w:val="both"/>
        <w:rPr>
          <w:rFonts w:ascii="Arial" w:hAnsi="Arial" w:cs="Arial"/>
          <w:color w:val="auto"/>
          <w:sz w:val="24"/>
          <w:szCs w:val="24"/>
        </w:rPr>
      </w:pPr>
      <w:r w:rsidRPr="000916F9">
        <w:rPr>
          <w:rFonts w:ascii="Arial" w:hAnsi="Arial" w:cs="Arial"/>
          <w:color w:val="auto"/>
          <w:sz w:val="24"/>
          <w:szCs w:val="24"/>
        </w:rPr>
        <w:t>The reviewed literature consistently shows that digital platforms can improve the organization of internship, employment, and recruitment activities by centralizing information and connecting students or job seekers with organizations. Digital labor market intermediaries support employer–worker connections, while internship systems organize placement information. Job recommendation research demonstrates the value of matching skills and job requirements, and online recruitment studies show how applicant profiles can support screening and hiring decisions. Literature on recruitment fraud further establishes the importance of trust, verification, and applicant protection.</w:t>
      </w:r>
    </w:p>
    <w:p w14:paraId="7C6CCA23" w14:textId="77777777" w:rsidR="000916F9" w:rsidRDefault="000916F9" w:rsidP="000916F9">
      <w:pPr>
        <w:pStyle w:val="Heading2"/>
        <w:snapToGrid w:val="0"/>
        <w:spacing w:line="360" w:lineRule="auto"/>
        <w:ind w:left="144" w:right="144"/>
        <w:jc w:val="both"/>
        <w:rPr>
          <w:rFonts w:ascii="Arial" w:hAnsi="Arial" w:cs="Arial"/>
          <w:color w:val="auto"/>
          <w:sz w:val="24"/>
          <w:szCs w:val="24"/>
        </w:rPr>
      </w:pPr>
      <w:r w:rsidRPr="000916F9">
        <w:rPr>
          <w:rFonts w:ascii="Arial" w:hAnsi="Arial" w:cs="Arial"/>
          <w:color w:val="auto"/>
          <w:sz w:val="24"/>
          <w:szCs w:val="24"/>
        </w:rPr>
        <w:t xml:space="preserve">However, the literature also reveals limitations. Many systems focus on only one part of the process, such as job recommendation, internship placement, recruitment screening, or fraud detection. Fewer systems integrate educational institution participation, student OJT records, verified organizations, employment applications, interviews, job offers, OJT attendance and performance, complaints, notifications, and auditability in one platform. The Southeast Asian context is also less represented in internship recommendation research. Therefore, </w:t>
      </w:r>
      <w:proofErr w:type="spellStart"/>
      <w:r w:rsidRPr="000916F9">
        <w:rPr>
          <w:rFonts w:ascii="Arial" w:hAnsi="Arial" w:cs="Arial"/>
          <w:color w:val="auto"/>
          <w:sz w:val="24"/>
          <w:szCs w:val="24"/>
        </w:rPr>
        <w:t>InternConPH</w:t>
      </w:r>
      <w:proofErr w:type="spellEnd"/>
      <w:r w:rsidRPr="000916F9">
        <w:rPr>
          <w:rFonts w:ascii="Arial" w:hAnsi="Arial" w:cs="Arial"/>
          <w:color w:val="auto"/>
          <w:sz w:val="24"/>
          <w:szCs w:val="24"/>
        </w:rPr>
        <w:t xml:space="preserve"> addresses these limitations by providing a centralized, role-based OJT and employment management platform that connects students, educational institutions, and verified hiring organizations.</w:t>
      </w:r>
    </w:p>
    <w:p w14:paraId="491D2A2D" w14:textId="77777777" w:rsidR="000916F9" w:rsidRPr="000916F9" w:rsidRDefault="000916F9" w:rsidP="000916F9">
      <w:pPr>
        <w:pStyle w:val="Heading2"/>
        <w:snapToGrid w:val="0"/>
        <w:spacing w:line="360" w:lineRule="auto"/>
        <w:ind w:left="144" w:right="144"/>
        <w:jc w:val="both"/>
        <w:rPr>
          <w:rFonts w:ascii="Arial" w:hAnsi="Arial" w:cs="Arial"/>
          <w:color w:val="auto"/>
          <w:sz w:val="24"/>
          <w:szCs w:val="24"/>
        </w:rPr>
      </w:pPr>
    </w:p>
    <w:p w14:paraId="7493A962" w14:textId="77777777" w:rsidR="000916F9" w:rsidRDefault="000916F9" w:rsidP="000916F9">
      <w:pPr>
        <w:pStyle w:val="Heading2"/>
        <w:snapToGrid w:val="0"/>
        <w:spacing w:line="360" w:lineRule="auto"/>
        <w:ind w:left="144" w:right="144"/>
        <w:jc w:val="both"/>
        <w:rPr>
          <w:rFonts w:ascii="Arial" w:hAnsi="Arial" w:cs="Arial"/>
          <w:b/>
          <w:bCs/>
          <w:color w:val="auto"/>
          <w:sz w:val="24"/>
          <w:szCs w:val="24"/>
        </w:rPr>
      </w:pPr>
      <w:r w:rsidRPr="000916F9">
        <w:rPr>
          <w:rFonts w:ascii="Arial" w:hAnsi="Arial" w:cs="Arial"/>
          <w:b/>
          <w:bCs/>
          <w:color w:val="auto"/>
          <w:sz w:val="24"/>
          <w:szCs w:val="24"/>
        </w:rPr>
        <w:t>Review of Related Studies</w:t>
      </w:r>
    </w:p>
    <w:p w14:paraId="1D824DF1" w14:textId="77777777" w:rsidR="000916F9" w:rsidRPr="000916F9" w:rsidRDefault="000916F9" w:rsidP="000916F9">
      <w:pPr>
        <w:pStyle w:val="Heading2"/>
        <w:snapToGrid w:val="0"/>
        <w:spacing w:line="360" w:lineRule="auto"/>
        <w:ind w:left="144" w:right="144"/>
        <w:jc w:val="both"/>
        <w:rPr>
          <w:rFonts w:ascii="Arial" w:hAnsi="Arial" w:cs="Arial"/>
          <w:b/>
          <w:bCs/>
          <w:color w:val="auto"/>
          <w:sz w:val="24"/>
          <w:szCs w:val="24"/>
        </w:rPr>
      </w:pPr>
    </w:p>
    <w:p w14:paraId="5FD5FA6D" w14:textId="77777777" w:rsidR="000916F9" w:rsidRPr="000916F9" w:rsidRDefault="000916F9" w:rsidP="000916F9">
      <w:pPr>
        <w:pStyle w:val="Heading2"/>
        <w:snapToGrid w:val="0"/>
        <w:spacing w:line="360" w:lineRule="auto"/>
        <w:ind w:left="144" w:right="144"/>
        <w:jc w:val="both"/>
        <w:rPr>
          <w:rFonts w:ascii="Arial" w:hAnsi="Arial" w:cs="Arial"/>
          <w:b/>
          <w:bCs/>
          <w:color w:val="auto"/>
          <w:sz w:val="24"/>
          <w:szCs w:val="24"/>
        </w:rPr>
      </w:pPr>
      <w:r w:rsidRPr="000916F9">
        <w:rPr>
          <w:rFonts w:ascii="Arial" w:hAnsi="Arial" w:cs="Arial"/>
          <w:b/>
          <w:bCs/>
          <w:color w:val="auto"/>
          <w:sz w:val="24"/>
          <w:szCs w:val="24"/>
        </w:rPr>
        <w:t>International Study: Learning-Based Job Recommendation System</w:t>
      </w:r>
    </w:p>
    <w:p w14:paraId="2EF5221B" w14:textId="77777777" w:rsidR="000916F9" w:rsidRPr="000916F9" w:rsidRDefault="000916F9" w:rsidP="000916F9">
      <w:pPr>
        <w:pStyle w:val="Heading2"/>
        <w:snapToGrid w:val="0"/>
        <w:spacing w:line="360" w:lineRule="auto"/>
        <w:ind w:left="144" w:right="144"/>
        <w:jc w:val="both"/>
        <w:rPr>
          <w:rFonts w:ascii="Arial" w:hAnsi="Arial" w:cs="Arial"/>
          <w:color w:val="auto"/>
          <w:sz w:val="24"/>
          <w:szCs w:val="24"/>
        </w:rPr>
      </w:pPr>
      <w:proofErr w:type="spellStart"/>
      <w:r w:rsidRPr="000916F9">
        <w:rPr>
          <w:rFonts w:ascii="Arial" w:hAnsi="Arial" w:cs="Arial"/>
          <w:color w:val="auto"/>
          <w:sz w:val="24"/>
          <w:szCs w:val="24"/>
        </w:rPr>
        <w:t>Alsaif</w:t>
      </w:r>
      <w:proofErr w:type="spellEnd"/>
      <w:r w:rsidRPr="000916F9">
        <w:rPr>
          <w:rFonts w:ascii="Arial" w:hAnsi="Arial" w:cs="Arial"/>
          <w:color w:val="auto"/>
          <w:sz w:val="24"/>
          <w:szCs w:val="24"/>
        </w:rPr>
        <w:t xml:space="preserve"> et al. (2022) developed a learning-based matched representation system for job recommendation. The study matched skills from resumes with requirements and features in job listings and evaluated recommendation performance. The study demonstrates that structured applicant and job information can be used to improve job discovery.</w:t>
      </w:r>
    </w:p>
    <w:p w14:paraId="0D2A3EFA" w14:textId="30C13435" w:rsidR="000916F9" w:rsidRPr="00494512" w:rsidRDefault="000916F9" w:rsidP="000916F9">
      <w:pPr>
        <w:pStyle w:val="Heading2"/>
        <w:snapToGrid w:val="0"/>
        <w:spacing w:line="360" w:lineRule="auto"/>
        <w:ind w:left="144" w:right="144"/>
        <w:jc w:val="both"/>
        <w:rPr>
          <w:rFonts w:ascii="Arial" w:hAnsi="Arial" w:cs="Arial"/>
          <w:color w:val="FF0000"/>
          <w:sz w:val="24"/>
          <w:szCs w:val="24"/>
        </w:rPr>
      </w:pPr>
      <w:r w:rsidRPr="00494512">
        <w:rPr>
          <w:rFonts w:ascii="Arial" w:hAnsi="Arial" w:cs="Arial"/>
          <w:color w:val="FF0000"/>
          <w:sz w:val="24"/>
          <w:szCs w:val="24"/>
        </w:rPr>
        <w:lastRenderedPageBreak/>
        <w:t>However, the study concentrates on job recommendation and does not cover institution-based OJT management, organizational verification, complaints, attendance, or job-offer workflows.</w:t>
      </w:r>
      <w:r w:rsidR="00494512" w:rsidRPr="00494512">
        <w:rPr>
          <w:rFonts w:ascii="Arial" w:hAnsi="Arial" w:cs="Arial"/>
          <w:color w:val="FF0000"/>
          <w:sz w:val="24"/>
          <w:szCs w:val="24"/>
        </w:rPr>
        <w:t xml:space="preserve"> </w:t>
      </w:r>
      <w:r w:rsidR="00494512">
        <w:rPr>
          <w:rFonts w:ascii="Arial" w:hAnsi="Arial" w:cs="Arial"/>
          <w:color w:val="FF0000"/>
          <w:sz w:val="24"/>
          <w:szCs w:val="24"/>
        </w:rPr>
        <w:t>– NO AUTHOR AND YEAR</w:t>
      </w:r>
    </w:p>
    <w:p w14:paraId="0F83975A" w14:textId="77777777" w:rsidR="000916F9" w:rsidRPr="000916F9" w:rsidRDefault="000916F9" w:rsidP="000916F9">
      <w:pPr>
        <w:pStyle w:val="Heading2"/>
        <w:snapToGrid w:val="0"/>
        <w:spacing w:line="360" w:lineRule="auto"/>
        <w:ind w:left="144" w:right="144"/>
        <w:jc w:val="both"/>
        <w:rPr>
          <w:rFonts w:ascii="Arial" w:hAnsi="Arial" w:cs="Arial"/>
          <w:color w:val="auto"/>
          <w:sz w:val="24"/>
          <w:szCs w:val="24"/>
        </w:rPr>
      </w:pPr>
    </w:p>
    <w:p w14:paraId="28BEB624" w14:textId="77777777" w:rsidR="000916F9" w:rsidRPr="000916F9" w:rsidRDefault="000916F9" w:rsidP="000916F9">
      <w:pPr>
        <w:pStyle w:val="Heading2"/>
        <w:snapToGrid w:val="0"/>
        <w:spacing w:line="360" w:lineRule="auto"/>
        <w:ind w:left="144" w:right="144"/>
        <w:jc w:val="both"/>
        <w:rPr>
          <w:rFonts w:ascii="Arial" w:hAnsi="Arial" w:cs="Arial"/>
          <w:b/>
          <w:bCs/>
          <w:color w:val="auto"/>
          <w:sz w:val="24"/>
          <w:szCs w:val="24"/>
        </w:rPr>
      </w:pPr>
      <w:r w:rsidRPr="000916F9">
        <w:rPr>
          <w:rFonts w:ascii="Arial" w:hAnsi="Arial" w:cs="Arial"/>
          <w:b/>
          <w:bCs/>
          <w:color w:val="auto"/>
          <w:sz w:val="24"/>
          <w:szCs w:val="24"/>
        </w:rPr>
        <w:t>International Study: Recommending Job Applicants in Online Labor Markets</w:t>
      </w:r>
    </w:p>
    <w:p w14:paraId="375E5B32" w14:textId="77777777" w:rsidR="000916F9" w:rsidRPr="000916F9" w:rsidRDefault="000916F9" w:rsidP="000916F9">
      <w:pPr>
        <w:pStyle w:val="Heading2"/>
        <w:snapToGrid w:val="0"/>
        <w:spacing w:line="360" w:lineRule="auto"/>
        <w:ind w:left="144" w:right="144"/>
        <w:jc w:val="both"/>
        <w:rPr>
          <w:rFonts w:ascii="Arial" w:hAnsi="Arial" w:cs="Arial"/>
          <w:color w:val="auto"/>
          <w:sz w:val="24"/>
          <w:szCs w:val="24"/>
        </w:rPr>
      </w:pPr>
      <w:proofErr w:type="spellStart"/>
      <w:r w:rsidRPr="000916F9">
        <w:rPr>
          <w:rFonts w:ascii="Arial" w:hAnsi="Arial" w:cs="Arial"/>
          <w:color w:val="auto"/>
          <w:sz w:val="24"/>
          <w:szCs w:val="24"/>
        </w:rPr>
        <w:t>Kokkodis</w:t>
      </w:r>
      <w:proofErr w:type="spellEnd"/>
      <w:r w:rsidRPr="000916F9">
        <w:rPr>
          <w:rFonts w:ascii="Arial" w:hAnsi="Arial" w:cs="Arial"/>
          <w:color w:val="auto"/>
          <w:sz w:val="24"/>
          <w:szCs w:val="24"/>
        </w:rPr>
        <w:t xml:space="preserve"> and </w:t>
      </w:r>
      <w:proofErr w:type="spellStart"/>
      <w:r w:rsidRPr="000916F9">
        <w:rPr>
          <w:rFonts w:ascii="Arial" w:hAnsi="Arial" w:cs="Arial"/>
          <w:color w:val="auto"/>
          <w:sz w:val="24"/>
          <w:szCs w:val="24"/>
        </w:rPr>
        <w:t>Ipeirotis</w:t>
      </w:r>
      <w:proofErr w:type="spellEnd"/>
      <w:r w:rsidRPr="000916F9">
        <w:rPr>
          <w:rFonts w:ascii="Arial" w:hAnsi="Arial" w:cs="Arial"/>
          <w:color w:val="auto"/>
          <w:sz w:val="24"/>
          <w:szCs w:val="24"/>
        </w:rPr>
        <w:t xml:space="preserve"> (2023) examined applicant recommendation in online labor markets and proposed a framework that considers application characteristics, hiring outcomes, and sequential employer preferences. The findings demonstrate how recommender systems can support employers in identifying applicants who are more likely to be hired and perform well.</w:t>
      </w:r>
    </w:p>
    <w:p w14:paraId="39DD5805" w14:textId="4D1B5683" w:rsidR="000916F9" w:rsidRPr="00494512" w:rsidRDefault="000916F9" w:rsidP="000916F9">
      <w:pPr>
        <w:pStyle w:val="Heading2"/>
        <w:snapToGrid w:val="0"/>
        <w:spacing w:line="360" w:lineRule="auto"/>
        <w:ind w:left="144" w:right="144"/>
        <w:jc w:val="both"/>
        <w:rPr>
          <w:rFonts w:ascii="Arial" w:hAnsi="Arial" w:cs="Arial"/>
          <w:color w:val="FF0000"/>
          <w:sz w:val="24"/>
          <w:szCs w:val="24"/>
        </w:rPr>
      </w:pPr>
      <w:r w:rsidRPr="00494512">
        <w:rPr>
          <w:rFonts w:ascii="Arial" w:hAnsi="Arial" w:cs="Arial"/>
          <w:color w:val="FF0000"/>
          <w:sz w:val="24"/>
          <w:szCs w:val="24"/>
        </w:rPr>
        <w:t>However, the study is designed around online labor-market recommendation rather than a student-to-employment platform that incorporates educational institution verification and OJT records.</w:t>
      </w:r>
      <w:r w:rsidR="00494512">
        <w:rPr>
          <w:rFonts w:ascii="Arial" w:hAnsi="Arial" w:cs="Arial"/>
          <w:color w:val="FF0000"/>
          <w:sz w:val="24"/>
          <w:szCs w:val="24"/>
        </w:rPr>
        <w:t xml:space="preserve"> </w:t>
      </w:r>
      <w:r w:rsidR="00494512">
        <w:rPr>
          <w:rFonts w:ascii="Arial" w:hAnsi="Arial" w:cs="Arial"/>
          <w:color w:val="FF0000"/>
          <w:sz w:val="24"/>
          <w:szCs w:val="24"/>
        </w:rPr>
        <w:t>– NO AUTHOR AND YEAR</w:t>
      </w:r>
    </w:p>
    <w:p w14:paraId="54C2A5CF" w14:textId="77777777" w:rsidR="000916F9" w:rsidRPr="000916F9" w:rsidRDefault="000916F9" w:rsidP="000916F9">
      <w:pPr>
        <w:pStyle w:val="Heading2"/>
        <w:snapToGrid w:val="0"/>
        <w:spacing w:line="360" w:lineRule="auto"/>
        <w:ind w:left="144" w:right="144"/>
        <w:jc w:val="both"/>
        <w:rPr>
          <w:rFonts w:ascii="Arial" w:hAnsi="Arial" w:cs="Arial"/>
          <w:color w:val="auto"/>
          <w:sz w:val="24"/>
          <w:szCs w:val="24"/>
        </w:rPr>
      </w:pPr>
    </w:p>
    <w:p w14:paraId="7B867CE6" w14:textId="77777777" w:rsidR="000916F9" w:rsidRPr="000916F9" w:rsidRDefault="000916F9" w:rsidP="000916F9">
      <w:pPr>
        <w:pStyle w:val="Heading2"/>
        <w:snapToGrid w:val="0"/>
        <w:spacing w:line="360" w:lineRule="auto"/>
        <w:ind w:left="144" w:right="144"/>
        <w:jc w:val="both"/>
        <w:rPr>
          <w:rFonts w:ascii="Arial" w:hAnsi="Arial" w:cs="Arial"/>
          <w:b/>
          <w:bCs/>
          <w:color w:val="auto"/>
          <w:sz w:val="24"/>
          <w:szCs w:val="24"/>
        </w:rPr>
      </w:pPr>
      <w:r w:rsidRPr="000916F9">
        <w:rPr>
          <w:rFonts w:ascii="Arial" w:hAnsi="Arial" w:cs="Arial"/>
          <w:b/>
          <w:bCs/>
          <w:color w:val="auto"/>
          <w:sz w:val="24"/>
          <w:szCs w:val="24"/>
        </w:rPr>
        <w:t>International Study: Skills Matching in Job Recruitment</w:t>
      </w:r>
    </w:p>
    <w:p w14:paraId="71726F86" w14:textId="77777777" w:rsidR="000916F9" w:rsidRPr="000916F9" w:rsidRDefault="000916F9" w:rsidP="000916F9">
      <w:pPr>
        <w:pStyle w:val="Heading2"/>
        <w:snapToGrid w:val="0"/>
        <w:spacing w:line="360" w:lineRule="auto"/>
        <w:ind w:left="144" w:right="144"/>
        <w:jc w:val="both"/>
        <w:rPr>
          <w:rFonts w:ascii="Arial" w:hAnsi="Arial" w:cs="Arial"/>
          <w:color w:val="auto"/>
          <w:sz w:val="24"/>
          <w:szCs w:val="24"/>
        </w:rPr>
      </w:pPr>
      <w:r w:rsidRPr="000916F9">
        <w:rPr>
          <w:rFonts w:ascii="Arial" w:hAnsi="Arial" w:cs="Arial"/>
          <w:color w:val="auto"/>
          <w:sz w:val="24"/>
          <w:szCs w:val="24"/>
        </w:rPr>
        <w:t>Tuan et al. (2024) investigated ontology-based skills matching between job descriptions and candidate CVs. The study emphasized that traditional keyword matching may fail to capture the meaning of skills and explored ontology-based methods to improve contextual matching.</w:t>
      </w:r>
    </w:p>
    <w:p w14:paraId="4E2D5E24" w14:textId="78F5F85A" w:rsidR="000916F9" w:rsidRPr="00494512" w:rsidRDefault="000916F9" w:rsidP="000916F9">
      <w:pPr>
        <w:pStyle w:val="Heading2"/>
        <w:snapToGrid w:val="0"/>
        <w:spacing w:line="360" w:lineRule="auto"/>
        <w:ind w:left="144" w:right="144"/>
        <w:jc w:val="both"/>
        <w:rPr>
          <w:rFonts w:ascii="Arial" w:hAnsi="Arial" w:cs="Arial"/>
          <w:color w:val="FF0000"/>
          <w:sz w:val="24"/>
          <w:szCs w:val="24"/>
        </w:rPr>
      </w:pPr>
      <w:r w:rsidRPr="00494512">
        <w:rPr>
          <w:rFonts w:ascii="Arial" w:hAnsi="Arial" w:cs="Arial"/>
          <w:color w:val="FF0000"/>
          <w:sz w:val="24"/>
          <w:szCs w:val="24"/>
        </w:rPr>
        <w:t xml:space="preserve">However, the approach requires more advanced semantic processing than the practical rule- and profile-based workflows needed for an institution-centered platform. </w:t>
      </w:r>
      <w:proofErr w:type="spellStart"/>
      <w:r w:rsidRPr="00494512">
        <w:rPr>
          <w:rFonts w:ascii="Arial" w:hAnsi="Arial" w:cs="Arial"/>
          <w:color w:val="FF0000"/>
          <w:sz w:val="24"/>
          <w:szCs w:val="24"/>
        </w:rPr>
        <w:t>InternConPH</w:t>
      </w:r>
      <w:proofErr w:type="spellEnd"/>
      <w:r w:rsidRPr="00494512">
        <w:rPr>
          <w:rFonts w:ascii="Arial" w:hAnsi="Arial" w:cs="Arial"/>
          <w:color w:val="FF0000"/>
          <w:sz w:val="24"/>
          <w:szCs w:val="24"/>
        </w:rPr>
        <w:t xml:space="preserve"> keeps matching within the available system data while allowing authorized users to review applicants.</w:t>
      </w:r>
      <w:r w:rsidR="00494512" w:rsidRPr="00494512">
        <w:rPr>
          <w:rFonts w:ascii="Arial" w:hAnsi="Arial" w:cs="Arial"/>
          <w:color w:val="FF0000"/>
          <w:sz w:val="24"/>
          <w:szCs w:val="24"/>
        </w:rPr>
        <w:t xml:space="preserve"> </w:t>
      </w:r>
      <w:r w:rsidR="00494512">
        <w:rPr>
          <w:rFonts w:ascii="Arial" w:hAnsi="Arial" w:cs="Arial"/>
          <w:color w:val="FF0000"/>
          <w:sz w:val="24"/>
          <w:szCs w:val="24"/>
        </w:rPr>
        <w:t>– NO AUTHOR AND YEAR</w:t>
      </w:r>
    </w:p>
    <w:p w14:paraId="5C54B7EB" w14:textId="77777777" w:rsidR="000916F9" w:rsidRPr="000916F9" w:rsidRDefault="000916F9" w:rsidP="000916F9">
      <w:pPr>
        <w:pStyle w:val="Heading2"/>
        <w:snapToGrid w:val="0"/>
        <w:spacing w:line="360" w:lineRule="auto"/>
        <w:ind w:left="144" w:right="144"/>
        <w:jc w:val="both"/>
        <w:rPr>
          <w:rFonts w:ascii="Arial" w:hAnsi="Arial" w:cs="Arial"/>
          <w:color w:val="auto"/>
          <w:sz w:val="24"/>
          <w:szCs w:val="24"/>
        </w:rPr>
      </w:pPr>
    </w:p>
    <w:p w14:paraId="3D816BA9" w14:textId="77777777" w:rsidR="000916F9" w:rsidRPr="000916F9" w:rsidRDefault="000916F9" w:rsidP="000916F9">
      <w:pPr>
        <w:pStyle w:val="Heading2"/>
        <w:snapToGrid w:val="0"/>
        <w:spacing w:line="360" w:lineRule="auto"/>
        <w:ind w:left="144" w:right="144"/>
        <w:jc w:val="both"/>
        <w:rPr>
          <w:rFonts w:ascii="Arial" w:hAnsi="Arial" w:cs="Arial"/>
          <w:b/>
          <w:bCs/>
          <w:color w:val="auto"/>
          <w:sz w:val="24"/>
          <w:szCs w:val="24"/>
        </w:rPr>
      </w:pPr>
      <w:r w:rsidRPr="000916F9">
        <w:rPr>
          <w:rFonts w:ascii="Arial" w:hAnsi="Arial" w:cs="Arial"/>
          <w:b/>
          <w:bCs/>
          <w:color w:val="auto"/>
          <w:sz w:val="24"/>
          <w:szCs w:val="24"/>
        </w:rPr>
        <w:t>International Study: Online Recruitment Fraud Detection</w:t>
      </w:r>
    </w:p>
    <w:p w14:paraId="290C1168" w14:textId="77777777" w:rsidR="000916F9" w:rsidRPr="000916F9" w:rsidRDefault="000916F9" w:rsidP="000916F9">
      <w:pPr>
        <w:pStyle w:val="Heading2"/>
        <w:snapToGrid w:val="0"/>
        <w:spacing w:line="360" w:lineRule="auto"/>
        <w:ind w:left="144" w:right="144"/>
        <w:jc w:val="both"/>
        <w:rPr>
          <w:rFonts w:ascii="Arial" w:hAnsi="Arial" w:cs="Arial"/>
          <w:color w:val="auto"/>
          <w:sz w:val="24"/>
          <w:szCs w:val="24"/>
        </w:rPr>
      </w:pPr>
      <w:r w:rsidRPr="000916F9">
        <w:rPr>
          <w:rFonts w:ascii="Arial" w:hAnsi="Arial" w:cs="Arial"/>
          <w:color w:val="auto"/>
          <w:sz w:val="24"/>
          <w:szCs w:val="24"/>
        </w:rPr>
        <w:t>Ullah and Jamjoom (2023) proposed a secured framework for detecting online recruitment fraud using ensemble machine-learning techniques. The study showed that automated classification can help identify potentially fraudulent job advertisements.</w:t>
      </w:r>
    </w:p>
    <w:p w14:paraId="4F04828B" w14:textId="1FFDAE4B" w:rsidR="000916F9" w:rsidRDefault="000916F9" w:rsidP="000916F9">
      <w:pPr>
        <w:pStyle w:val="Heading2"/>
        <w:snapToGrid w:val="0"/>
        <w:spacing w:line="360" w:lineRule="auto"/>
        <w:ind w:left="144" w:right="144"/>
        <w:jc w:val="both"/>
        <w:rPr>
          <w:rFonts w:ascii="Arial" w:hAnsi="Arial" w:cs="Arial"/>
          <w:color w:val="auto"/>
          <w:sz w:val="24"/>
          <w:szCs w:val="24"/>
        </w:rPr>
      </w:pPr>
      <w:r w:rsidRPr="00494512">
        <w:rPr>
          <w:rFonts w:ascii="Arial" w:hAnsi="Arial" w:cs="Arial"/>
          <w:color w:val="FF0000"/>
          <w:sz w:val="24"/>
          <w:szCs w:val="24"/>
        </w:rPr>
        <w:t xml:space="preserve">However, automated fraud detection alone does not provide institutional verification, complaint review, evidence management, warnings, or suspensions. </w:t>
      </w:r>
      <w:proofErr w:type="spellStart"/>
      <w:r w:rsidRPr="00494512">
        <w:rPr>
          <w:rFonts w:ascii="Arial" w:hAnsi="Arial" w:cs="Arial"/>
          <w:color w:val="FF0000"/>
          <w:sz w:val="24"/>
          <w:szCs w:val="24"/>
        </w:rPr>
        <w:t>InternConPH</w:t>
      </w:r>
      <w:proofErr w:type="spellEnd"/>
      <w:r w:rsidRPr="00494512">
        <w:rPr>
          <w:rFonts w:ascii="Arial" w:hAnsi="Arial" w:cs="Arial"/>
          <w:color w:val="FF0000"/>
          <w:sz w:val="24"/>
          <w:szCs w:val="24"/>
        </w:rPr>
        <w:t xml:space="preserve"> emphasizes these administrative controls as part of platform trust and accountability.</w:t>
      </w:r>
      <w:r w:rsidR="00494512" w:rsidRPr="00494512">
        <w:rPr>
          <w:rFonts w:ascii="Arial" w:hAnsi="Arial" w:cs="Arial"/>
          <w:color w:val="FF0000"/>
          <w:sz w:val="24"/>
          <w:szCs w:val="24"/>
        </w:rPr>
        <w:t xml:space="preserve"> </w:t>
      </w:r>
      <w:r w:rsidR="00494512">
        <w:rPr>
          <w:rFonts w:ascii="Arial" w:hAnsi="Arial" w:cs="Arial"/>
          <w:color w:val="FF0000"/>
          <w:sz w:val="24"/>
          <w:szCs w:val="24"/>
        </w:rPr>
        <w:t>– NO AUTHOR AND YEAR</w:t>
      </w:r>
    </w:p>
    <w:p w14:paraId="34365CAF" w14:textId="77777777" w:rsidR="000916F9" w:rsidRPr="000916F9" w:rsidRDefault="000916F9" w:rsidP="000916F9">
      <w:pPr>
        <w:pStyle w:val="Heading2"/>
        <w:snapToGrid w:val="0"/>
        <w:spacing w:line="360" w:lineRule="auto"/>
        <w:ind w:left="144" w:right="144"/>
        <w:jc w:val="both"/>
        <w:rPr>
          <w:rFonts w:ascii="Arial" w:hAnsi="Arial" w:cs="Arial"/>
          <w:color w:val="auto"/>
          <w:sz w:val="24"/>
          <w:szCs w:val="24"/>
        </w:rPr>
      </w:pPr>
    </w:p>
    <w:p w14:paraId="7B10FE70" w14:textId="77777777" w:rsidR="000916F9" w:rsidRPr="000916F9" w:rsidRDefault="000916F9" w:rsidP="000916F9">
      <w:pPr>
        <w:pStyle w:val="Heading2"/>
        <w:snapToGrid w:val="0"/>
        <w:spacing w:line="360" w:lineRule="auto"/>
        <w:ind w:left="144" w:right="144"/>
        <w:jc w:val="both"/>
        <w:rPr>
          <w:rFonts w:ascii="Arial" w:hAnsi="Arial" w:cs="Arial"/>
          <w:b/>
          <w:bCs/>
          <w:color w:val="auto"/>
          <w:sz w:val="24"/>
          <w:szCs w:val="24"/>
        </w:rPr>
      </w:pPr>
      <w:r w:rsidRPr="000916F9">
        <w:rPr>
          <w:rFonts w:ascii="Arial" w:hAnsi="Arial" w:cs="Arial"/>
          <w:b/>
          <w:bCs/>
          <w:color w:val="auto"/>
          <w:sz w:val="24"/>
          <w:szCs w:val="24"/>
        </w:rPr>
        <w:lastRenderedPageBreak/>
        <w:t>Philippine Study: Digital Labor Market Intermediaries</w:t>
      </w:r>
    </w:p>
    <w:p w14:paraId="55FDF6C3" w14:textId="77777777" w:rsidR="000916F9" w:rsidRPr="000916F9" w:rsidRDefault="000916F9" w:rsidP="000916F9">
      <w:pPr>
        <w:pStyle w:val="Heading2"/>
        <w:snapToGrid w:val="0"/>
        <w:spacing w:line="360" w:lineRule="auto"/>
        <w:ind w:left="144" w:right="144"/>
        <w:jc w:val="both"/>
        <w:rPr>
          <w:rFonts w:ascii="Arial" w:hAnsi="Arial" w:cs="Arial"/>
          <w:color w:val="auto"/>
          <w:sz w:val="24"/>
          <w:szCs w:val="24"/>
        </w:rPr>
      </w:pPr>
      <w:r w:rsidRPr="000916F9">
        <w:rPr>
          <w:rFonts w:ascii="Arial" w:hAnsi="Arial" w:cs="Arial"/>
          <w:color w:val="auto"/>
          <w:sz w:val="24"/>
          <w:szCs w:val="24"/>
        </w:rPr>
        <w:t>The Department of Labor and Employment Institute for Labor Studies (2023) examined digital labor market intermediaries in the Philippines and described their role in facilitating employment opportunities through digital platforms. The study highlights the transformation of employer–worker matching into digital spaces and identifies policy considerations surrounding digital recruitment and placement.</w:t>
      </w:r>
    </w:p>
    <w:p w14:paraId="0AF07C39" w14:textId="580B66FE" w:rsidR="000916F9" w:rsidRDefault="000916F9" w:rsidP="000916F9">
      <w:pPr>
        <w:pStyle w:val="Heading2"/>
        <w:snapToGrid w:val="0"/>
        <w:spacing w:line="360" w:lineRule="auto"/>
        <w:ind w:left="144" w:right="144"/>
        <w:jc w:val="both"/>
        <w:rPr>
          <w:rFonts w:ascii="Arial" w:hAnsi="Arial" w:cs="Arial"/>
          <w:color w:val="auto"/>
          <w:sz w:val="24"/>
          <w:szCs w:val="24"/>
        </w:rPr>
      </w:pPr>
      <w:r w:rsidRPr="00494512">
        <w:rPr>
          <w:rFonts w:ascii="Arial" w:hAnsi="Arial" w:cs="Arial"/>
          <w:color w:val="FF0000"/>
          <w:sz w:val="24"/>
          <w:szCs w:val="24"/>
        </w:rPr>
        <w:t>However, the study examines digital labor-market intermediation at the labor-market level rather than developing a unified OJT and employment management system connected to educational institutions and student OJT records.</w:t>
      </w:r>
      <w:r w:rsidR="00494512" w:rsidRPr="00494512">
        <w:rPr>
          <w:rFonts w:ascii="Arial" w:hAnsi="Arial" w:cs="Arial"/>
          <w:color w:val="FF0000"/>
          <w:sz w:val="24"/>
          <w:szCs w:val="24"/>
        </w:rPr>
        <w:t xml:space="preserve"> </w:t>
      </w:r>
      <w:r w:rsidR="00494512">
        <w:rPr>
          <w:rFonts w:ascii="Arial" w:hAnsi="Arial" w:cs="Arial"/>
          <w:color w:val="FF0000"/>
          <w:sz w:val="24"/>
          <w:szCs w:val="24"/>
        </w:rPr>
        <w:t>– NO AUTHOR AND YEAR</w:t>
      </w:r>
    </w:p>
    <w:p w14:paraId="05768854" w14:textId="77777777" w:rsidR="000916F9" w:rsidRPr="000916F9" w:rsidRDefault="000916F9" w:rsidP="000916F9">
      <w:pPr>
        <w:pStyle w:val="Heading2"/>
        <w:snapToGrid w:val="0"/>
        <w:spacing w:line="360" w:lineRule="auto"/>
        <w:ind w:left="144" w:right="144"/>
        <w:jc w:val="both"/>
        <w:rPr>
          <w:rFonts w:ascii="Arial" w:hAnsi="Arial" w:cs="Arial"/>
          <w:color w:val="auto"/>
          <w:sz w:val="24"/>
          <w:szCs w:val="24"/>
        </w:rPr>
      </w:pPr>
    </w:p>
    <w:p w14:paraId="46DA40F7" w14:textId="77777777" w:rsidR="000916F9" w:rsidRPr="000916F9" w:rsidRDefault="000916F9" w:rsidP="000916F9">
      <w:pPr>
        <w:pStyle w:val="Heading2"/>
        <w:snapToGrid w:val="0"/>
        <w:spacing w:line="360" w:lineRule="auto"/>
        <w:ind w:left="144" w:right="144"/>
        <w:jc w:val="both"/>
        <w:rPr>
          <w:rFonts w:ascii="Arial" w:hAnsi="Arial" w:cs="Arial"/>
          <w:b/>
          <w:bCs/>
          <w:color w:val="auto"/>
          <w:sz w:val="24"/>
          <w:szCs w:val="24"/>
        </w:rPr>
      </w:pPr>
      <w:r w:rsidRPr="000916F9">
        <w:rPr>
          <w:rFonts w:ascii="Arial" w:hAnsi="Arial" w:cs="Arial"/>
          <w:b/>
          <w:bCs/>
          <w:color w:val="auto"/>
          <w:sz w:val="24"/>
          <w:szCs w:val="24"/>
        </w:rPr>
        <w:t>Philippine/Regional Study: Internship Recommendation Systems</w:t>
      </w:r>
    </w:p>
    <w:p w14:paraId="3DFB2EA7" w14:textId="77777777" w:rsidR="000916F9" w:rsidRPr="000916F9" w:rsidRDefault="000916F9" w:rsidP="000916F9">
      <w:pPr>
        <w:pStyle w:val="Heading2"/>
        <w:snapToGrid w:val="0"/>
        <w:spacing w:line="360" w:lineRule="auto"/>
        <w:ind w:left="144" w:right="144"/>
        <w:jc w:val="both"/>
        <w:rPr>
          <w:rFonts w:ascii="Arial" w:hAnsi="Arial" w:cs="Arial"/>
          <w:color w:val="auto"/>
          <w:sz w:val="24"/>
          <w:szCs w:val="24"/>
        </w:rPr>
      </w:pPr>
      <w:r w:rsidRPr="000916F9">
        <w:rPr>
          <w:rFonts w:ascii="Arial" w:hAnsi="Arial" w:cs="Arial"/>
          <w:color w:val="auto"/>
          <w:sz w:val="24"/>
          <w:szCs w:val="24"/>
        </w:rPr>
        <w:t>A 2024 systematic review on job recommender systems for internship profile matching examined data collection methods, classification approaches, ranking techniques, and usability considerations. The review noted that many internship recommendation systems were developed for European universities and that comparative work in Southeast Asia remains limited.</w:t>
      </w:r>
    </w:p>
    <w:p w14:paraId="68399E39" w14:textId="77777777" w:rsidR="000916F9" w:rsidRDefault="000916F9" w:rsidP="000916F9">
      <w:pPr>
        <w:pStyle w:val="Heading2"/>
        <w:snapToGrid w:val="0"/>
        <w:spacing w:line="360" w:lineRule="auto"/>
        <w:ind w:left="144" w:right="144"/>
        <w:jc w:val="both"/>
        <w:rPr>
          <w:rFonts w:ascii="Arial" w:hAnsi="Arial" w:cs="Arial"/>
          <w:color w:val="auto"/>
          <w:sz w:val="24"/>
          <w:szCs w:val="24"/>
        </w:rPr>
      </w:pPr>
      <w:r w:rsidRPr="000916F9">
        <w:rPr>
          <w:rFonts w:ascii="Arial" w:hAnsi="Arial" w:cs="Arial"/>
          <w:color w:val="auto"/>
          <w:sz w:val="24"/>
          <w:szCs w:val="24"/>
        </w:rPr>
        <w:t xml:space="preserve">However, recommendation-focused internship studies do not fully address verification, OJT attendance, requirements, workplace mentoring, complaints, recruitment interviews, and job offers. </w:t>
      </w:r>
      <w:proofErr w:type="spellStart"/>
      <w:r w:rsidRPr="000916F9">
        <w:rPr>
          <w:rFonts w:ascii="Arial" w:hAnsi="Arial" w:cs="Arial"/>
          <w:color w:val="auto"/>
          <w:sz w:val="24"/>
          <w:szCs w:val="24"/>
        </w:rPr>
        <w:t>InternConPH</w:t>
      </w:r>
      <w:proofErr w:type="spellEnd"/>
      <w:r w:rsidRPr="000916F9">
        <w:rPr>
          <w:rFonts w:ascii="Arial" w:hAnsi="Arial" w:cs="Arial"/>
          <w:color w:val="auto"/>
          <w:sz w:val="24"/>
          <w:szCs w:val="24"/>
        </w:rPr>
        <w:t xml:space="preserve"> extends the workflow beyond recommendation into OJT and employment management.</w:t>
      </w:r>
    </w:p>
    <w:p w14:paraId="77977B9E" w14:textId="77777777" w:rsidR="000916F9" w:rsidRPr="000916F9" w:rsidRDefault="000916F9" w:rsidP="000916F9">
      <w:pPr>
        <w:pStyle w:val="Heading2"/>
        <w:snapToGrid w:val="0"/>
        <w:spacing w:line="360" w:lineRule="auto"/>
        <w:ind w:left="144" w:right="144"/>
        <w:jc w:val="both"/>
        <w:rPr>
          <w:rFonts w:ascii="Arial" w:hAnsi="Arial" w:cs="Arial"/>
          <w:color w:val="auto"/>
          <w:sz w:val="24"/>
          <w:szCs w:val="24"/>
        </w:rPr>
      </w:pPr>
    </w:p>
    <w:p w14:paraId="0577DD95" w14:textId="77777777" w:rsidR="000916F9" w:rsidRPr="000916F9" w:rsidRDefault="000916F9" w:rsidP="000916F9">
      <w:pPr>
        <w:pStyle w:val="Heading2"/>
        <w:snapToGrid w:val="0"/>
        <w:spacing w:line="360" w:lineRule="auto"/>
        <w:ind w:left="144" w:right="144"/>
        <w:jc w:val="both"/>
        <w:rPr>
          <w:rFonts w:ascii="Arial" w:hAnsi="Arial" w:cs="Arial"/>
          <w:b/>
          <w:bCs/>
          <w:color w:val="auto"/>
          <w:sz w:val="24"/>
          <w:szCs w:val="24"/>
        </w:rPr>
      </w:pPr>
      <w:r w:rsidRPr="000916F9">
        <w:rPr>
          <w:rFonts w:ascii="Arial" w:hAnsi="Arial" w:cs="Arial"/>
          <w:b/>
          <w:bCs/>
          <w:color w:val="auto"/>
          <w:sz w:val="24"/>
          <w:szCs w:val="24"/>
        </w:rPr>
        <w:t>Synthesis of Related Studies</w:t>
      </w:r>
    </w:p>
    <w:p w14:paraId="627C4DAE" w14:textId="77777777" w:rsidR="000916F9" w:rsidRPr="000916F9" w:rsidRDefault="000916F9" w:rsidP="000916F9">
      <w:pPr>
        <w:pStyle w:val="Heading2"/>
        <w:snapToGrid w:val="0"/>
        <w:spacing w:line="360" w:lineRule="auto"/>
        <w:ind w:left="144" w:right="144"/>
        <w:jc w:val="both"/>
        <w:rPr>
          <w:rFonts w:ascii="Arial" w:hAnsi="Arial" w:cs="Arial"/>
          <w:color w:val="auto"/>
          <w:sz w:val="24"/>
          <w:szCs w:val="24"/>
        </w:rPr>
      </w:pPr>
      <w:r w:rsidRPr="000916F9">
        <w:rPr>
          <w:rFonts w:ascii="Arial" w:hAnsi="Arial" w:cs="Arial"/>
          <w:color w:val="auto"/>
          <w:sz w:val="24"/>
          <w:szCs w:val="24"/>
        </w:rPr>
        <w:t>The reviewed studies demonstrate that digital recruitment and internship systems can improve job discovery, applicant screening, skills matching, and employment intermediation. International studies show the potential of recommender systems, profile matching, and recruitment-fraud detection, while Philippine research confirms the growing role of digital labor market intermediaries. Internship recommendation research also identifies a need for more work in Southeast Asian contexts.</w:t>
      </w:r>
    </w:p>
    <w:p w14:paraId="55BD0106" w14:textId="77777777" w:rsidR="000916F9" w:rsidRDefault="000916F9" w:rsidP="000916F9">
      <w:pPr>
        <w:pStyle w:val="Heading2"/>
        <w:snapToGrid w:val="0"/>
        <w:spacing w:line="360" w:lineRule="auto"/>
        <w:ind w:left="144" w:right="144"/>
        <w:jc w:val="both"/>
        <w:rPr>
          <w:rFonts w:ascii="Arial" w:hAnsi="Arial" w:cs="Arial"/>
          <w:color w:val="auto"/>
          <w:sz w:val="24"/>
          <w:szCs w:val="24"/>
        </w:rPr>
      </w:pPr>
      <w:r w:rsidRPr="000916F9">
        <w:rPr>
          <w:rFonts w:ascii="Arial" w:hAnsi="Arial" w:cs="Arial"/>
          <w:color w:val="auto"/>
          <w:sz w:val="24"/>
          <w:szCs w:val="24"/>
        </w:rPr>
        <w:t xml:space="preserve">However, the reviewed studies generally address specific components instead of one integrated workflow. Recommendation studies focus on matching, recruitment studies focus on applicants, and fraud studies focus on detection. Philippine digital labor-market research provides an important national context but does not itself </w:t>
      </w:r>
      <w:r w:rsidRPr="000916F9">
        <w:rPr>
          <w:rFonts w:ascii="Arial" w:hAnsi="Arial" w:cs="Arial"/>
          <w:color w:val="auto"/>
          <w:sz w:val="24"/>
          <w:szCs w:val="24"/>
        </w:rPr>
        <w:lastRenderedPageBreak/>
        <w:t xml:space="preserve">provide a complete institution-linked OJT-to-employment system. Therefore, </w:t>
      </w:r>
      <w:proofErr w:type="spellStart"/>
      <w:r w:rsidRPr="000916F9">
        <w:rPr>
          <w:rFonts w:ascii="Arial" w:hAnsi="Arial" w:cs="Arial"/>
          <w:color w:val="auto"/>
          <w:sz w:val="24"/>
          <w:szCs w:val="24"/>
        </w:rPr>
        <w:t>InternConPH</w:t>
      </w:r>
      <w:proofErr w:type="spellEnd"/>
      <w:r w:rsidRPr="000916F9">
        <w:rPr>
          <w:rFonts w:ascii="Arial" w:hAnsi="Arial" w:cs="Arial"/>
          <w:color w:val="auto"/>
          <w:sz w:val="24"/>
          <w:szCs w:val="24"/>
        </w:rPr>
        <w:t xml:space="preserve"> addresses these limitations by integrating student profiles, OJT management, verified organizations, employment postings, applications, interviews, job offers, complaints, notifications, and accountability mechanisms within a role-based platform.</w:t>
      </w:r>
    </w:p>
    <w:p w14:paraId="671A71C3" w14:textId="77777777" w:rsidR="000916F9" w:rsidRDefault="000916F9" w:rsidP="000916F9">
      <w:pPr>
        <w:pStyle w:val="Heading2"/>
        <w:snapToGrid w:val="0"/>
        <w:spacing w:line="360" w:lineRule="auto"/>
        <w:ind w:left="144" w:right="144"/>
        <w:jc w:val="both"/>
        <w:rPr>
          <w:rFonts w:ascii="Arial" w:hAnsi="Arial" w:cs="Arial"/>
          <w:color w:val="auto"/>
          <w:sz w:val="24"/>
          <w:szCs w:val="24"/>
        </w:rPr>
      </w:pPr>
    </w:p>
    <w:p w14:paraId="755F47BC" w14:textId="77777777" w:rsidR="000916F9" w:rsidRPr="000916F9" w:rsidRDefault="000916F9" w:rsidP="000916F9">
      <w:pPr>
        <w:pStyle w:val="Heading2"/>
        <w:snapToGrid w:val="0"/>
        <w:spacing w:line="360" w:lineRule="auto"/>
        <w:ind w:left="144" w:right="144"/>
        <w:jc w:val="both"/>
        <w:rPr>
          <w:rFonts w:ascii="Arial" w:hAnsi="Arial" w:cs="Arial"/>
          <w:color w:val="auto"/>
          <w:sz w:val="24"/>
          <w:szCs w:val="24"/>
        </w:rPr>
      </w:pPr>
    </w:p>
    <w:p w14:paraId="4EDD23D6" w14:textId="77777777" w:rsidR="000916F9" w:rsidRPr="000916F9" w:rsidRDefault="000916F9" w:rsidP="000916F9">
      <w:pPr>
        <w:pStyle w:val="Heading2"/>
        <w:snapToGrid w:val="0"/>
        <w:spacing w:line="360" w:lineRule="auto"/>
        <w:ind w:left="144" w:right="144"/>
        <w:jc w:val="both"/>
        <w:rPr>
          <w:rFonts w:ascii="Arial" w:hAnsi="Arial" w:cs="Arial"/>
          <w:b/>
          <w:bCs/>
          <w:color w:val="auto"/>
          <w:sz w:val="24"/>
          <w:szCs w:val="24"/>
        </w:rPr>
      </w:pPr>
      <w:r w:rsidRPr="000916F9">
        <w:rPr>
          <w:rFonts w:ascii="Arial" w:hAnsi="Arial" w:cs="Arial"/>
          <w:b/>
          <w:bCs/>
          <w:color w:val="auto"/>
          <w:sz w:val="24"/>
          <w:szCs w:val="24"/>
        </w:rPr>
        <w:t>References</w:t>
      </w:r>
    </w:p>
    <w:p w14:paraId="14B4AEB9" w14:textId="08BDF469" w:rsidR="000916F9" w:rsidRPr="000916F9" w:rsidRDefault="000916F9" w:rsidP="000916F9">
      <w:pPr>
        <w:pStyle w:val="Heading2"/>
        <w:snapToGrid w:val="0"/>
        <w:spacing w:line="360" w:lineRule="auto"/>
        <w:ind w:left="144" w:right="144"/>
        <w:jc w:val="both"/>
        <w:rPr>
          <w:rFonts w:ascii="Arial" w:hAnsi="Arial" w:cs="Arial"/>
          <w:color w:val="7030A0"/>
          <w:sz w:val="24"/>
          <w:szCs w:val="24"/>
        </w:rPr>
      </w:pPr>
      <w:proofErr w:type="spellStart"/>
      <w:r w:rsidRPr="000916F9">
        <w:rPr>
          <w:rFonts w:ascii="Arial" w:hAnsi="Arial" w:cs="Arial"/>
          <w:color w:val="7030A0"/>
          <w:sz w:val="24"/>
          <w:szCs w:val="24"/>
        </w:rPr>
        <w:t>Alsaif</w:t>
      </w:r>
      <w:proofErr w:type="spellEnd"/>
      <w:r w:rsidRPr="000916F9">
        <w:rPr>
          <w:rFonts w:ascii="Arial" w:hAnsi="Arial" w:cs="Arial"/>
          <w:color w:val="7030A0"/>
          <w:sz w:val="24"/>
          <w:szCs w:val="24"/>
        </w:rPr>
        <w:t xml:space="preserve">, S. A., </w:t>
      </w:r>
      <w:proofErr w:type="spellStart"/>
      <w:r w:rsidRPr="000916F9">
        <w:rPr>
          <w:rFonts w:ascii="Arial" w:hAnsi="Arial" w:cs="Arial"/>
          <w:color w:val="7030A0"/>
          <w:sz w:val="24"/>
          <w:szCs w:val="24"/>
        </w:rPr>
        <w:t>Hidri</w:t>
      </w:r>
      <w:proofErr w:type="spellEnd"/>
      <w:r w:rsidRPr="000916F9">
        <w:rPr>
          <w:rFonts w:ascii="Arial" w:hAnsi="Arial" w:cs="Arial"/>
          <w:color w:val="7030A0"/>
          <w:sz w:val="24"/>
          <w:szCs w:val="24"/>
        </w:rPr>
        <w:t xml:space="preserve">, M. S., </w:t>
      </w:r>
      <w:proofErr w:type="spellStart"/>
      <w:r w:rsidRPr="000916F9">
        <w:rPr>
          <w:rFonts w:ascii="Arial" w:hAnsi="Arial" w:cs="Arial"/>
          <w:color w:val="7030A0"/>
          <w:sz w:val="24"/>
          <w:szCs w:val="24"/>
        </w:rPr>
        <w:t>Eleraky</w:t>
      </w:r>
      <w:proofErr w:type="spellEnd"/>
      <w:r w:rsidRPr="000916F9">
        <w:rPr>
          <w:rFonts w:ascii="Arial" w:hAnsi="Arial" w:cs="Arial"/>
          <w:color w:val="7030A0"/>
          <w:sz w:val="24"/>
          <w:szCs w:val="24"/>
        </w:rPr>
        <w:t xml:space="preserve">, H. A., </w:t>
      </w:r>
      <w:proofErr w:type="spellStart"/>
      <w:r w:rsidRPr="000916F9">
        <w:rPr>
          <w:rFonts w:ascii="Arial" w:hAnsi="Arial" w:cs="Arial"/>
          <w:color w:val="7030A0"/>
          <w:sz w:val="24"/>
          <w:szCs w:val="24"/>
        </w:rPr>
        <w:t>Ferjani</w:t>
      </w:r>
      <w:proofErr w:type="spellEnd"/>
      <w:r w:rsidRPr="000916F9">
        <w:rPr>
          <w:rFonts w:ascii="Arial" w:hAnsi="Arial" w:cs="Arial"/>
          <w:color w:val="7030A0"/>
          <w:sz w:val="24"/>
          <w:szCs w:val="24"/>
        </w:rPr>
        <w:t xml:space="preserve">, I., &amp; </w:t>
      </w:r>
      <w:proofErr w:type="spellStart"/>
      <w:r w:rsidRPr="000916F9">
        <w:rPr>
          <w:rFonts w:ascii="Arial" w:hAnsi="Arial" w:cs="Arial"/>
          <w:color w:val="7030A0"/>
          <w:sz w:val="24"/>
          <w:szCs w:val="24"/>
        </w:rPr>
        <w:t>Amami</w:t>
      </w:r>
      <w:proofErr w:type="spellEnd"/>
      <w:r w:rsidRPr="000916F9">
        <w:rPr>
          <w:rFonts w:ascii="Arial" w:hAnsi="Arial" w:cs="Arial"/>
          <w:color w:val="7030A0"/>
          <w:sz w:val="24"/>
          <w:szCs w:val="24"/>
        </w:rPr>
        <w:t xml:space="preserve">, R. (2022). Learning-based matched representation system for job recommendation. Computers, 11(11), 161. </w:t>
      </w:r>
      <w:hyperlink r:id="rId5" w:history="1">
        <w:r w:rsidRPr="000916F9">
          <w:rPr>
            <w:rStyle w:val="Hyperlink"/>
            <w:rFonts w:ascii="Arial" w:hAnsi="Arial" w:cs="Arial"/>
            <w:color w:val="7030A0"/>
            <w:sz w:val="24"/>
            <w:szCs w:val="24"/>
          </w:rPr>
          <w:t>https://doi.org/10.3390/computers11110161</w:t>
        </w:r>
      </w:hyperlink>
    </w:p>
    <w:p w14:paraId="09F707F1" w14:textId="77777777" w:rsidR="000916F9" w:rsidRPr="000916F9" w:rsidRDefault="000916F9" w:rsidP="000916F9">
      <w:pPr>
        <w:pStyle w:val="Heading2"/>
        <w:snapToGrid w:val="0"/>
        <w:spacing w:line="360" w:lineRule="auto"/>
        <w:ind w:left="144" w:right="144"/>
        <w:jc w:val="both"/>
        <w:rPr>
          <w:rFonts w:ascii="Arial" w:hAnsi="Arial" w:cs="Arial"/>
          <w:color w:val="7030A0"/>
          <w:sz w:val="24"/>
          <w:szCs w:val="24"/>
        </w:rPr>
      </w:pPr>
    </w:p>
    <w:p w14:paraId="729FAAD9" w14:textId="77777777" w:rsidR="000916F9" w:rsidRPr="000916F9" w:rsidRDefault="000916F9" w:rsidP="000916F9">
      <w:pPr>
        <w:pStyle w:val="Heading2"/>
        <w:snapToGrid w:val="0"/>
        <w:spacing w:line="360" w:lineRule="auto"/>
        <w:ind w:left="144" w:right="144"/>
        <w:jc w:val="both"/>
        <w:rPr>
          <w:rFonts w:ascii="Arial" w:hAnsi="Arial" w:cs="Arial"/>
          <w:color w:val="7030A0"/>
          <w:sz w:val="24"/>
          <w:szCs w:val="24"/>
        </w:rPr>
      </w:pPr>
      <w:r w:rsidRPr="000916F9">
        <w:rPr>
          <w:rFonts w:ascii="Arial" w:hAnsi="Arial" w:cs="Arial"/>
          <w:color w:val="7030A0"/>
          <w:sz w:val="24"/>
          <w:szCs w:val="24"/>
        </w:rPr>
        <w:t>Department of Labor and Employment Institute for Labor Studies. (2023). Facilitating employment opportunities in the digital space: A study on the activities and services of digital labor market intermediaries in the Philippines.</w:t>
      </w:r>
    </w:p>
    <w:p w14:paraId="3015A861" w14:textId="77777777" w:rsidR="000916F9" w:rsidRPr="000916F9" w:rsidRDefault="000916F9" w:rsidP="000916F9">
      <w:pPr>
        <w:pStyle w:val="Heading2"/>
        <w:snapToGrid w:val="0"/>
        <w:spacing w:line="360" w:lineRule="auto"/>
        <w:ind w:left="144" w:right="144"/>
        <w:jc w:val="both"/>
        <w:rPr>
          <w:rFonts w:ascii="Arial" w:hAnsi="Arial" w:cs="Arial"/>
          <w:color w:val="7030A0"/>
          <w:sz w:val="24"/>
          <w:szCs w:val="24"/>
        </w:rPr>
      </w:pPr>
    </w:p>
    <w:p w14:paraId="726A3726" w14:textId="49FAC1B1" w:rsidR="000916F9" w:rsidRPr="000916F9" w:rsidRDefault="000916F9" w:rsidP="000916F9">
      <w:pPr>
        <w:pStyle w:val="Heading2"/>
        <w:snapToGrid w:val="0"/>
        <w:spacing w:line="360" w:lineRule="auto"/>
        <w:ind w:left="144" w:right="144"/>
        <w:jc w:val="both"/>
        <w:rPr>
          <w:rFonts w:ascii="Arial" w:hAnsi="Arial" w:cs="Arial"/>
          <w:color w:val="7030A0"/>
          <w:sz w:val="24"/>
          <w:szCs w:val="24"/>
        </w:rPr>
      </w:pPr>
      <w:proofErr w:type="spellStart"/>
      <w:r w:rsidRPr="000916F9">
        <w:rPr>
          <w:rFonts w:ascii="Arial" w:hAnsi="Arial" w:cs="Arial"/>
          <w:color w:val="7030A0"/>
          <w:sz w:val="24"/>
          <w:szCs w:val="24"/>
        </w:rPr>
        <w:t>Kokkodis</w:t>
      </w:r>
      <w:proofErr w:type="spellEnd"/>
      <w:r w:rsidRPr="000916F9">
        <w:rPr>
          <w:rFonts w:ascii="Arial" w:hAnsi="Arial" w:cs="Arial"/>
          <w:color w:val="7030A0"/>
          <w:sz w:val="24"/>
          <w:szCs w:val="24"/>
        </w:rPr>
        <w:t xml:space="preserve">, M., &amp; </w:t>
      </w:r>
      <w:proofErr w:type="spellStart"/>
      <w:r w:rsidRPr="000916F9">
        <w:rPr>
          <w:rFonts w:ascii="Arial" w:hAnsi="Arial" w:cs="Arial"/>
          <w:color w:val="7030A0"/>
          <w:sz w:val="24"/>
          <w:szCs w:val="24"/>
        </w:rPr>
        <w:t>Ipeirotis</w:t>
      </w:r>
      <w:proofErr w:type="spellEnd"/>
      <w:r w:rsidRPr="000916F9">
        <w:rPr>
          <w:rFonts w:ascii="Arial" w:hAnsi="Arial" w:cs="Arial"/>
          <w:color w:val="7030A0"/>
          <w:sz w:val="24"/>
          <w:szCs w:val="24"/>
        </w:rPr>
        <w:t xml:space="preserve">, P. G. (2023). The good, the bad, and the </w:t>
      </w:r>
      <w:proofErr w:type="spellStart"/>
      <w:r w:rsidRPr="000916F9">
        <w:rPr>
          <w:rFonts w:ascii="Arial" w:hAnsi="Arial" w:cs="Arial"/>
          <w:color w:val="7030A0"/>
          <w:sz w:val="24"/>
          <w:szCs w:val="24"/>
        </w:rPr>
        <w:t>unhirable</w:t>
      </w:r>
      <w:proofErr w:type="spellEnd"/>
      <w:r w:rsidRPr="000916F9">
        <w:rPr>
          <w:rFonts w:ascii="Arial" w:hAnsi="Arial" w:cs="Arial"/>
          <w:color w:val="7030A0"/>
          <w:sz w:val="24"/>
          <w:szCs w:val="24"/>
        </w:rPr>
        <w:t xml:space="preserve">: Recommending job applicants in online labor markets. Management Science, 69(11), 6969–6987. </w:t>
      </w:r>
      <w:hyperlink r:id="rId6" w:history="1">
        <w:r w:rsidRPr="000916F9">
          <w:rPr>
            <w:rStyle w:val="Hyperlink"/>
            <w:rFonts w:ascii="Arial" w:hAnsi="Arial" w:cs="Arial"/>
            <w:color w:val="7030A0"/>
            <w:sz w:val="24"/>
            <w:szCs w:val="24"/>
          </w:rPr>
          <w:t>https://doi.org/10.1287/mnsc.2023.4690</w:t>
        </w:r>
      </w:hyperlink>
    </w:p>
    <w:p w14:paraId="1B5BC8D4" w14:textId="77777777" w:rsidR="000916F9" w:rsidRPr="000916F9" w:rsidRDefault="000916F9" w:rsidP="000916F9">
      <w:pPr>
        <w:pStyle w:val="Heading2"/>
        <w:snapToGrid w:val="0"/>
        <w:spacing w:line="360" w:lineRule="auto"/>
        <w:ind w:left="144" w:right="144"/>
        <w:jc w:val="both"/>
        <w:rPr>
          <w:rFonts w:ascii="Arial" w:hAnsi="Arial" w:cs="Arial"/>
          <w:color w:val="7030A0"/>
          <w:sz w:val="24"/>
          <w:szCs w:val="24"/>
        </w:rPr>
      </w:pPr>
    </w:p>
    <w:p w14:paraId="6FD2916E" w14:textId="6DC6EB11" w:rsidR="000916F9" w:rsidRPr="000916F9" w:rsidRDefault="000916F9" w:rsidP="000916F9">
      <w:pPr>
        <w:pStyle w:val="Heading2"/>
        <w:snapToGrid w:val="0"/>
        <w:spacing w:line="360" w:lineRule="auto"/>
        <w:ind w:left="144" w:right="144"/>
        <w:jc w:val="both"/>
        <w:rPr>
          <w:rFonts w:ascii="Arial" w:hAnsi="Arial" w:cs="Arial"/>
          <w:color w:val="7030A0"/>
          <w:sz w:val="24"/>
          <w:szCs w:val="24"/>
        </w:rPr>
      </w:pPr>
      <w:r w:rsidRPr="000916F9">
        <w:rPr>
          <w:rFonts w:ascii="Arial" w:hAnsi="Arial" w:cs="Arial"/>
          <w:color w:val="7030A0"/>
          <w:sz w:val="24"/>
          <w:szCs w:val="24"/>
        </w:rPr>
        <w:t xml:space="preserve">Tuan, A. C., Dang, M. T., Do, H. N., Solanki, V. K., Torres, J., Gonzalez Crespo, R., &amp; Nguyen, T. N. A. (2024). Ontology and its applications in skills matching in job recruitment. Applied Ontology, 19(3). </w:t>
      </w:r>
      <w:hyperlink r:id="rId7" w:history="1">
        <w:r w:rsidRPr="000916F9">
          <w:rPr>
            <w:rStyle w:val="Hyperlink"/>
            <w:rFonts w:ascii="Arial" w:hAnsi="Arial" w:cs="Arial"/>
            <w:color w:val="7030A0"/>
            <w:sz w:val="24"/>
            <w:szCs w:val="24"/>
          </w:rPr>
          <w:t>https://doi.org/10.3233/AO-240019</w:t>
        </w:r>
      </w:hyperlink>
    </w:p>
    <w:p w14:paraId="43F7B9D0" w14:textId="77777777" w:rsidR="000916F9" w:rsidRPr="000916F9" w:rsidRDefault="000916F9" w:rsidP="000916F9">
      <w:pPr>
        <w:pStyle w:val="Heading2"/>
        <w:snapToGrid w:val="0"/>
        <w:spacing w:line="360" w:lineRule="auto"/>
        <w:ind w:left="144" w:right="144"/>
        <w:jc w:val="both"/>
        <w:rPr>
          <w:rFonts w:ascii="Arial" w:hAnsi="Arial" w:cs="Arial"/>
          <w:color w:val="7030A0"/>
          <w:sz w:val="24"/>
          <w:szCs w:val="24"/>
        </w:rPr>
      </w:pPr>
    </w:p>
    <w:p w14:paraId="7C222710" w14:textId="28851962" w:rsidR="000916F9" w:rsidRPr="000916F9" w:rsidRDefault="000916F9" w:rsidP="000916F9">
      <w:pPr>
        <w:pStyle w:val="Heading2"/>
        <w:snapToGrid w:val="0"/>
        <w:spacing w:line="360" w:lineRule="auto"/>
        <w:ind w:left="144" w:right="144"/>
        <w:jc w:val="both"/>
        <w:rPr>
          <w:rFonts w:ascii="Arial" w:hAnsi="Arial" w:cs="Arial"/>
          <w:color w:val="7030A0"/>
          <w:sz w:val="24"/>
          <w:szCs w:val="24"/>
        </w:rPr>
      </w:pPr>
      <w:r w:rsidRPr="000916F9">
        <w:rPr>
          <w:rFonts w:ascii="Arial" w:hAnsi="Arial" w:cs="Arial"/>
          <w:color w:val="7030A0"/>
          <w:sz w:val="24"/>
          <w:szCs w:val="24"/>
        </w:rPr>
        <w:t xml:space="preserve">Ullah, Z., &amp; Jamjoom, M. (2023). A smart secured framework for detecting and averting online recruitment fraud using ensemble machine learning techniques. </w:t>
      </w:r>
      <w:proofErr w:type="spellStart"/>
      <w:r w:rsidRPr="000916F9">
        <w:rPr>
          <w:rFonts w:ascii="Arial" w:hAnsi="Arial" w:cs="Arial"/>
          <w:color w:val="7030A0"/>
          <w:sz w:val="24"/>
          <w:szCs w:val="24"/>
        </w:rPr>
        <w:t>PeerJ</w:t>
      </w:r>
      <w:proofErr w:type="spellEnd"/>
      <w:r w:rsidRPr="000916F9">
        <w:rPr>
          <w:rFonts w:ascii="Arial" w:hAnsi="Arial" w:cs="Arial"/>
          <w:color w:val="7030A0"/>
          <w:sz w:val="24"/>
          <w:szCs w:val="24"/>
        </w:rPr>
        <w:t xml:space="preserve"> Computer Science, 9, e1234. </w:t>
      </w:r>
      <w:hyperlink r:id="rId8" w:history="1">
        <w:r w:rsidRPr="000916F9">
          <w:rPr>
            <w:rStyle w:val="Hyperlink"/>
            <w:rFonts w:ascii="Arial" w:hAnsi="Arial" w:cs="Arial"/>
            <w:color w:val="7030A0"/>
            <w:sz w:val="24"/>
            <w:szCs w:val="24"/>
          </w:rPr>
          <w:t>https://doi.org/10.7717/peerj-cs.1234</w:t>
        </w:r>
      </w:hyperlink>
    </w:p>
    <w:p w14:paraId="380B8239" w14:textId="77777777" w:rsidR="000916F9" w:rsidRPr="000916F9" w:rsidRDefault="000916F9" w:rsidP="000916F9">
      <w:pPr>
        <w:pStyle w:val="Heading2"/>
        <w:snapToGrid w:val="0"/>
        <w:spacing w:line="360" w:lineRule="auto"/>
        <w:ind w:left="144" w:right="144"/>
        <w:jc w:val="both"/>
        <w:rPr>
          <w:rFonts w:ascii="Arial" w:hAnsi="Arial" w:cs="Arial"/>
          <w:color w:val="7030A0"/>
          <w:sz w:val="24"/>
          <w:szCs w:val="24"/>
        </w:rPr>
      </w:pPr>
    </w:p>
    <w:p w14:paraId="454185A0" w14:textId="078B5A5D" w:rsidR="000916F9" w:rsidRPr="000916F9" w:rsidRDefault="000916F9" w:rsidP="000916F9">
      <w:pPr>
        <w:pStyle w:val="Heading2"/>
        <w:snapToGrid w:val="0"/>
        <w:spacing w:line="360" w:lineRule="auto"/>
        <w:ind w:left="144" w:right="144"/>
        <w:jc w:val="both"/>
        <w:rPr>
          <w:rFonts w:ascii="Arial" w:hAnsi="Arial" w:cs="Arial"/>
          <w:color w:val="7030A0"/>
          <w:sz w:val="24"/>
          <w:szCs w:val="24"/>
        </w:rPr>
      </w:pPr>
      <w:r w:rsidRPr="000916F9">
        <w:rPr>
          <w:rFonts w:ascii="Arial" w:hAnsi="Arial" w:cs="Arial"/>
          <w:color w:val="7030A0"/>
          <w:sz w:val="24"/>
          <w:szCs w:val="24"/>
        </w:rPr>
        <w:t xml:space="preserve">Navigating techniques in job recommender systems on internship profile matching: A systematic review. (2024). Journal of Research in Innovative Teaching &amp; Learning, 17(2), 352–367. </w:t>
      </w:r>
      <w:hyperlink r:id="rId9" w:history="1">
        <w:r w:rsidRPr="000916F9">
          <w:rPr>
            <w:rStyle w:val="Hyperlink"/>
            <w:rFonts w:ascii="Arial" w:hAnsi="Arial" w:cs="Arial"/>
            <w:color w:val="7030A0"/>
            <w:sz w:val="24"/>
            <w:szCs w:val="24"/>
          </w:rPr>
          <w:t>https://doi.org/10.1108/JRIT-01-2024-0016</w:t>
        </w:r>
      </w:hyperlink>
    </w:p>
    <w:p w14:paraId="27309019" w14:textId="77777777" w:rsidR="000916F9" w:rsidRPr="000916F9" w:rsidRDefault="000916F9" w:rsidP="000916F9">
      <w:pPr>
        <w:pStyle w:val="Heading2"/>
        <w:snapToGrid w:val="0"/>
        <w:spacing w:line="360" w:lineRule="auto"/>
        <w:ind w:left="144" w:right="144"/>
        <w:jc w:val="both"/>
        <w:rPr>
          <w:rFonts w:ascii="Arial" w:hAnsi="Arial" w:cs="Arial"/>
          <w:color w:val="7030A0"/>
          <w:sz w:val="24"/>
          <w:szCs w:val="24"/>
        </w:rPr>
      </w:pPr>
    </w:p>
    <w:p w14:paraId="5FF99CB9" w14:textId="55892794" w:rsidR="00AD55D2" w:rsidRPr="000916F9" w:rsidRDefault="000916F9" w:rsidP="000916F9">
      <w:pPr>
        <w:pStyle w:val="Heading2"/>
        <w:snapToGrid w:val="0"/>
        <w:spacing w:line="360" w:lineRule="auto"/>
        <w:ind w:left="144" w:right="144"/>
        <w:jc w:val="both"/>
        <w:rPr>
          <w:rFonts w:ascii="Arial" w:hAnsi="Arial" w:cs="Arial"/>
          <w:color w:val="7030A0"/>
          <w:sz w:val="24"/>
          <w:szCs w:val="24"/>
        </w:rPr>
      </w:pPr>
      <w:proofErr w:type="spellStart"/>
      <w:r w:rsidRPr="000916F9">
        <w:rPr>
          <w:rFonts w:ascii="Arial" w:hAnsi="Arial" w:cs="Arial"/>
          <w:color w:val="7030A0"/>
          <w:sz w:val="24"/>
          <w:szCs w:val="24"/>
        </w:rPr>
        <w:lastRenderedPageBreak/>
        <w:t>Mashayekhi</w:t>
      </w:r>
      <w:proofErr w:type="spellEnd"/>
      <w:r w:rsidRPr="000916F9">
        <w:rPr>
          <w:rFonts w:ascii="Arial" w:hAnsi="Arial" w:cs="Arial"/>
          <w:color w:val="7030A0"/>
          <w:sz w:val="24"/>
          <w:szCs w:val="24"/>
        </w:rPr>
        <w:t xml:space="preserve">, Y., Li, N., Kang, B., </w:t>
      </w:r>
      <w:proofErr w:type="spellStart"/>
      <w:r w:rsidRPr="000916F9">
        <w:rPr>
          <w:rFonts w:ascii="Arial" w:hAnsi="Arial" w:cs="Arial"/>
          <w:color w:val="7030A0"/>
          <w:sz w:val="24"/>
          <w:szCs w:val="24"/>
        </w:rPr>
        <w:t>Lijffijt</w:t>
      </w:r>
      <w:proofErr w:type="spellEnd"/>
      <w:r w:rsidRPr="000916F9">
        <w:rPr>
          <w:rFonts w:ascii="Arial" w:hAnsi="Arial" w:cs="Arial"/>
          <w:color w:val="7030A0"/>
          <w:sz w:val="24"/>
          <w:szCs w:val="24"/>
        </w:rPr>
        <w:t xml:space="preserve">, J., &amp; De </w:t>
      </w:r>
      <w:proofErr w:type="spellStart"/>
      <w:r w:rsidRPr="000916F9">
        <w:rPr>
          <w:rFonts w:ascii="Arial" w:hAnsi="Arial" w:cs="Arial"/>
          <w:color w:val="7030A0"/>
          <w:sz w:val="24"/>
          <w:szCs w:val="24"/>
        </w:rPr>
        <w:t>Bie</w:t>
      </w:r>
      <w:proofErr w:type="spellEnd"/>
      <w:r w:rsidRPr="000916F9">
        <w:rPr>
          <w:rFonts w:ascii="Arial" w:hAnsi="Arial" w:cs="Arial"/>
          <w:color w:val="7030A0"/>
          <w:sz w:val="24"/>
          <w:szCs w:val="24"/>
        </w:rPr>
        <w:t xml:space="preserve">, T. (2022). A challenge-based survey of e-recruitment recommendation systems. </w:t>
      </w:r>
      <w:proofErr w:type="spellStart"/>
      <w:r w:rsidRPr="000916F9">
        <w:rPr>
          <w:rFonts w:ascii="Arial" w:hAnsi="Arial" w:cs="Arial"/>
          <w:color w:val="7030A0"/>
          <w:sz w:val="24"/>
          <w:szCs w:val="24"/>
        </w:rPr>
        <w:t>arXiv</w:t>
      </w:r>
      <w:proofErr w:type="spellEnd"/>
      <w:r w:rsidRPr="000916F9">
        <w:rPr>
          <w:rFonts w:ascii="Arial" w:hAnsi="Arial" w:cs="Arial"/>
          <w:color w:val="7030A0"/>
          <w:sz w:val="24"/>
          <w:szCs w:val="24"/>
        </w:rPr>
        <w:t xml:space="preserve">. </w:t>
      </w:r>
      <w:hyperlink r:id="rId10" w:history="1">
        <w:r w:rsidRPr="000916F9">
          <w:rPr>
            <w:rStyle w:val="Hyperlink"/>
            <w:rFonts w:ascii="Arial" w:hAnsi="Arial" w:cs="Arial"/>
            <w:color w:val="7030A0"/>
            <w:sz w:val="24"/>
            <w:szCs w:val="24"/>
          </w:rPr>
          <w:t>https://arxiv.org/abs/2209.05112</w:t>
        </w:r>
      </w:hyperlink>
    </w:p>
    <w:p w14:paraId="72AAB287" w14:textId="77777777" w:rsidR="000916F9" w:rsidRPr="000916F9" w:rsidRDefault="000916F9" w:rsidP="000916F9">
      <w:pPr>
        <w:pStyle w:val="Heading2"/>
        <w:snapToGrid w:val="0"/>
        <w:spacing w:line="360" w:lineRule="auto"/>
        <w:ind w:left="144" w:right="144"/>
        <w:jc w:val="both"/>
        <w:rPr>
          <w:rFonts w:ascii="Arial" w:hAnsi="Arial" w:cs="Arial"/>
          <w:color w:val="7030A0"/>
          <w:sz w:val="24"/>
          <w:szCs w:val="24"/>
        </w:rPr>
      </w:pPr>
    </w:p>
    <w:sectPr w:rsidR="000916F9" w:rsidRPr="000916F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B1002"/>
    <w:multiLevelType w:val="hybridMultilevel"/>
    <w:tmpl w:val="B964CFDC"/>
    <w:lvl w:ilvl="0" w:tplc="DE343080">
      <w:start w:val="1"/>
      <w:numFmt w:val="bullet"/>
      <w:lvlText w:val="●"/>
      <w:lvlJc w:val="left"/>
      <w:pPr>
        <w:ind w:left="720" w:hanging="360"/>
      </w:pPr>
    </w:lvl>
    <w:lvl w:ilvl="1" w:tplc="F304A174">
      <w:start w:val="1"/>
      <w:numFmt w:val="bullet"/>
      <w:lvlText w:val="○"/>
      <w:lvlJc w:val="left"/>
      <w:pPr>
        <w:ind w:left="1440" w:hanging="360"/>
      </w:pPr>
    </w:lvl>
    <w:lvl w:ilvl="2" w:tplc="706AFF96">
      <w:start w:val="1"/>
      <w:numFmt w:val="bullet"/>
      <w:lvlText w:val="■"/>
      <w:lvlJc w:val="left"/>
      <w:pPr>
        <w:ind w:left="2160" w:hanging="360"/>
      </w:pPr>
    </w:lvl>
    <w:lvl w:ilvl="3" w:tplc="C77C7A02">
      <w:start w:val="1"/>
      <w:numFmt w:val="bullet"/>
      <w:lvlText w:val="●"/>
      <w:lvlJc w:val="left"/>
      <w:pPr>
        <w:ind w:left="2880" w:hanging="360"/>
      </w:pPr>
    </w:lvl>
    <w:lvl w:ilvl="4" w:tplc="310E4B72">
      <w:start w:val="1"/>
      <w:numFmt w:val="bullet"/>
      <w:lvlText w:val="○"/>
      <w:lvlJc w:val="left"/>
      <w:pPr>
        <w:ind w:left="3600" w:hanging="360"/>
      </w:pPr>
    </w:lvl>
    <w:lvl w:ilvl="5" w:tplc="B4B40FA0">
      <w:start w:val="1"/>
      <w:numFmt w:val="bullet"/>
      <w:lvlText w:val="■"/>
      <w:lvlJc w:val="left"/>
      <w:pPr>
        <w:ind w:left="4320" w:hanging="360"/>
      </w:pPr>
    </w:lvl>
    <w:lvl w:ilvl="6" w:tplc="CF00DF20">
      <w:start w:val="1"/>
      <w:numFmt w:val="bullet"/>
      <w:lvlText w:val="●"/>
      <w:lvlJc w:val="left"/>
      <w:pPr>
        <w:ind w:left="5040" w:hanging="360"/>
      </w:pPr>
    </w:lvl>
    <w:lvl w:ilvl="7" w:tplc="57A85548">
      <w:start w:val="1"/>
      <w:numFmt w:val="bullet"/>
      <w:lvlText w:val="●"/>
      <w:lvlJc w:val="left"/>
      <w:pPr>
        <w:ind w:left="5760" w:hanging="360"/>
      </w:pPr>
    </w:lvl>
    <w:lvl w:ilvl="8" w:tplc="21865650">
      <w:start w:val="1"/>
      <w:numFmt w:val="bullet"/>
      <w:lvlText w:val="●"/>
      <w:lvlJc w:val="left"/>
      <w:pPr>
        <w:ind w:left="6480" w:hanging="360"/>
      </w:pPr>
    </w:lvl>
  </w:abstractNum>
  <w:num w:numId="1" w16cid:durableId="13306736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5D2"/>
    <w:rsid w:val="000916F9"/>
    <w:rsid w:val="00362319"/>
    <w:rsid w:val="00494512"/>
    <w:rsid w:val="00582596"/>
    <w:rsid w:val="0077130D"/>
    <w:rsid w:val="00AC0311"/>
    <w:rsid w:val="00AD55D2"/>
    <w:rsid w:val="00C109D0"/>
    <w:rsid w:val="00DF2EF2"/>
    <w:rsid w:val="00E05758"/>
    <w:rsid w:val="00FC30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62942"/>
  <w15:docId w15:val="{40F358E9-9854-4F49-B1C4-FC3ECBD03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916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2814614">
      <w:bodyDiv w:val="1"/>
      <w:marLeft w:val="0"/>
      <w:marRight w:val="0"/>
      <w:marTop w:val="0"/>
      <w:marBottom w:val="0"/>
      <w:divBdr>
        <w:top w:val="none" w:sz="0" w:space="0" w:color="auto"/>
        <w:left w:val="none" w:sz="0" w:space="0" w:color="auto"/>
        <w:bottom w:val="none" w:sz="0" w:space="0" w:color="auto"/>
        <w:right w:val="none" w:sz="0" w:space="0" w:color="auto"/>
      </w:divBdr>
    </w:div>
    <w:div w:id="1186363065">
      <w:bodyDiv w:val="1"/>
      <w:marLeft w:val="0"/>
      <w:marRight w:val="0"/>
      <w:marTop w:val="0"/>
      <w:marBottom w:val="0"/>
      <w:divBdr>
        <w:top w:val="none" w:sz="0" w:space="0" w:color="auto"/>
        <w:left w:val="none" w:sz="0" w:space="0" w:color="auto"/>
        <w:bottom w:val="none" w:sz="0" w:space="0" w:color="auto"/>
        <w:right w:val="none" w:sz="0" w:space="0" w:color="auto"/>
      </w:divBdr>
    </w:div>
    <w:div w:id="20918095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7717/peerj-cs.1234" TargetMode="External"/><Relationship Id="rId3" Type="http://schemas.openxmlformats.org/officeDocument/2006/relationships/settings" Target="settings.xml"/><Relationship Id="rId7" Type="http://schemas.openxmlformats.org/officeDocument/2006/relationships/hyperlink" Target="https://doi.org/10.3233/AO-24001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287/mnsc.2023.4690" TargetMode="External"/><Relationship Id="rId11" Type="http://schemas.openxmlformats.org/officeDocument/2006/relationships/fontTable" Target="fontTable.xml"/><Relationship Id="rId5" Type="http://schemas.openxmlformats.org/officeDocument/2006/relationships/hyperlink" Target="https://doi.org/10.3390/computers11110161" TargetMode="External"/><Relationship Id="rId10" Type="http://schemas.openxmlformats.org/officeDocument/2006/relationships/hyperlink" Target="https://arxiv.org/abs/2209.05112" TargetMode="External"/><Relationship Id="rId4" Type="http://schemas.openxmlformats.org/officeDocument/2006/relationships/webSettings" Target="webSettings.xml"/><Relationship Id="rId9" Type="http://schemas.openxmlformats.org/officeDocument/2006/relationships/hyperlink" Target="https://doi.org/10.1108/JRIT-01-2024-0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8</Pages>
  <Words>2182</Words>
  <Characters>12443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Denmark Catolico</cp:lastModifiedBy>
  <cp:revision>4</cp:revision>
  <dcterms:created xsi:type="dcterms:W3CDTF">2026-09-02T16:34:00Z</dcterms:created>
  <dcterms:modified xsi:type="dcterms:W3CDTF">2026-09-03T03:02:00Z</dcterms:modified>
</cp:coreProperties>
</file>