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9E20" w14:textId="4B5A4211" w:rsidR="00981183" w:rsidRPr="00F2534D" w:rsidRDefault="00981183" w:rsidP="00981183">
      <w:pPr>
        <w:spacing w:after="0" w:line="240" w:lineRule="auto"/>
        <w:jc w:val="center"/>
        <w:rPr>
          <w:rFonts w:ascii="Arial" w:hAnsi="Arial" w:cs="Arial"/>
          <w:b/>
          <w:sz w:val="24"/>
          <w:szCs w:val="24"/>
        </w:rPr>
      </w:pPr>
      <w:r w:rsidRPr="00F2534D">
        <w:rPr>
          <w:rFonts w:ascii="Arial" w:eastAsia="Arial" w:hAnsi="Arial" w:cs="Arial"/>
          <w:b/>
          <w:bCs/>
          <w:color w:val="000000"/>
          <w:sz w:val="24"/>
          <w:szCs w:val="24"/>
          <w:lang w:eastAsia="en"/>
        </w:rPr>
        <w:t xml:space="preserve">Bridging the Gap: Academic Training and </w:t>
      </w:r>
      <w:r w:rsidR="00A3771C">
        <w:rPr>
          <w:rFonts w:ascii="Arial" w:eastAsia="Arial" w:hAnsi="Arial" w:cs="Arial"/>
          <w:b/>
          <w:bCs/>
          <w:color w:val="000000"/>
          <w:sz w:val="24"/>
          <w:szCs w:val="24"/>
          <w:lang w:eastAsia="en"/>
        </w:rPr>
        <w:t>Job Readiness</w:t>
      </w:r>
      <w:r w:rsidRPr="00F2534D">
        <w:rPr>
          <w:rFonts w:ascii="Arial" w:eastAsia="Arial" w:hAnsi="Arial" w:cs="Arial"/>
          <w:b/>
          <w:bCs/>
          <w:color w:val="000000"/>
          <w:sz w:val="24"/>
          <w:szCs w:val="24"/>
          <w:lang w:eastAsia="en"/>
        </w:rPr>
        <w:t xml:space="preserve"> Among IT Graduates from South East Asian Institute of Technology</w:t>
      </w:r>
      <w:r w:rsidR="00A3771C">
        <w:rPr>
          <w:rFonts w:ascii="Arial" w:eastAsia="Arial" w:hAnsi="Arial" w:cs="Arial"/>
          <w:b/>
          <w:bCs/>
          <w:color w:val="000000"/>
          <w:sz w:val="24"/>
          <w:szCs w:val="24"/>
          <w:lang w:eastAsia="en"/>
        </w:rPr>
        <w:t>,</w:t>
      </w:r>
      <w:r w:rsidRPr="00F2534D">
        <w:rPr>
          <w:rFonts w:ascii="Arial" w:eastAsia="Arial" w:hAnsi="Arial" w:cs="Arial"/>
          <w:b/>
          <w:bCs/>
          <w:color w:val="000000"/>
          <w:sz w:val="24"/>
          <w:szCs w:val="24"/>
          <w:lang w:eastAsia="en"/>
        </w:rPr>
        <w:t xml:space="preserve"> Inc. Year 2024-2025</w:t>
      </w:r>
    </w:p>
    <w:p w14:paraId="2C56E2C8" w14:textId="77777777" w:rsidR="00981183" w:rsidRPr="00F2534D" w:rsidRDefault="00981183" w:rsidP="00981183">
      <w:pPr>
        <w:spacing w:after="0" w:line="240" w:lineRule="auto"/>
        <w:jc w:val="center"/>
        <w:rPr>
          <w:rFonts w:ascii="Arial" w:hAnsi="Arial" w:cs="Arial"/>
          <w:b/>
          <w:sz w:val="24"/>
          <w:szCs w:val="24"/>
        </w:rPr>
      </w:pPr>
    </w:p>
    <w:p w14:paraId="1C46CC21" w14:textId="77777777" w:rsidR="00981183" w:rsidRPr="00F2534D" w:rsidRDefault="00981183" w:rsidP="00981183">
      <w:pPr>
        <w:spacing w:after="0" w:line="240" w:lineRule="auto"/>
        <w:rPr>
          <w:rFonts w:ascii="Arial" w:hAnsi="Arial" w:cs="Arial"/>
          <w:b/>
          <w:sz w:val="24"/>
          <w:szCs w:val="24"/>
        </w:rPr>
      </w:pPr>
    </w:p>
    <w:p w14:paraId="6311CDAD" w14:textId="77777777" w:rsidR="00981183" w:rsidRPr="00F2534D" w:rsidRDefault="00981183" w:rsidP="00981183">
      <w:pPr>
        <w:spacing w:after="0" w:line="240" w:lineRule="auto"/>
        <w:jc w:val="center"/>
        <w:rPr>
          <w:rFonts w:ascii="Arial" w:hAnsi="Arial" w:cs="Arial"/>
          <w:b/>
          <w:sz w:val="24"/>
          <w:szCs w:val="24"/>
        </w:rPr>
      </w:pPr>
    </w:p>
    <w:p w14:paraId="3D0C4ED3" w14:textId="77777777" w:rsidR="00981183" w:rsidRPr="00F2534D" w:rsidRDefault="00981183" w:rsidP="00981183">
      <w:pPr>
        <w:spacing w:after="0" w:line="240" w:lineRule="auto"/>
        <w:jc w:val="center"/>
        <w:rPr>
          <w:rFonts w:ascii="Arial" w:hAnsi="Arial" w:cs="Arial"/>
          <w:b/>
          <w:sz w:val="24"/>
          <w:szCs w:val="24"/>
        </w:rPr>
      </w:pPr>
    </w:p>
    <w:p w14:paraId="1C38BA7D" w14:textId="77777777" w:rsidR="00981183" w:rsidRPr="00F2534D" w:rsidRDefault="00981183" w:rsidP="00981183">
      <w:pPr>
        <w:spacing w:after="0" w:line="240" w:lineRule="auto"/>
        <w:jc w:val="center"/>
        <w:rPr>
          <w:rFonts w:ascii="Arial" w:hAnsi="Arial" w:cs="Arial"/>
          <w:b/>
          <w:sz w:val="24"/>
          <w:szCs w:val="24"/>
        </w:rPr>
      </w:pPr>
    </w:p>
    <w:p w14:paraId="47570BFA" w14:textId="77777777" w:rsidR="00981183" w:rsidRPr="00F2534D" w:rsidRDefault="00981183" w:rsidP="00981183">
      <w:pPr>
        <w:spacing w:after="0" w:line="240" w:lineRule="auto"/>
        <w:jc w:val="center"/>
        <w:rPr>
          <w:rFonts w:ascii="Arial" w:hAnsi="Arial" w:cs="Arial"/>
          <w:bCs/>
          <w:sz w:val="24"/>
          <w:szCs w:val="24"/>
        </w:rPr>
      </w:pPr>
      <w:r w:rsidRPr="00F2534D">
        <w:rPr>
          <w:rFonts w:ascii="Arial" w:hAnsi="Arial" w:cs="Arial"/>
          <w:b/>
          <w:sz w:val="24"/>
          <w:szCs w:val="24"/>
        </w:rPr>
        <mc:AlternateContent>
          <mc:Choice Requires="wps">
            <w:drawing>
              <wp:anchor distT="0" distB="0" distL="0" distR="0" simplePos="0" relativeHeight="251659264" behindDoc="0" locked="0" layoutInCell="1" allowOverlap="1" wp14:anchorId="0C62F974" wp14:editId="4C087D34">
                <wp:simplePos x="0" y="0"/>
                <wp:positionH relativeFrom="column">
                  <wp:posOffset>659130</wp:posOffset>
                </wp:positionH>
                <wp:positionV relativeFrom="paragraph">
                  <wp:posOffset>187960</wp:posOffset>
                </wp:positionV>
                <wp:extent cx="4019550" cy="0"/>
                <wp:effectExtent l="0" t="0" r="0" b="0"/>
                <wp:wrapNone/>
                <wp:docPr id="121622879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19550" cy="0"/>
                        </a:xfrm>
                        <a:prstGeom prst="line">
                          <a:avLst/>
                        </a:prstGeom>
                        <a:ln w="6350" cap="flat" cmpd="sng">
                          <a:solidFill>
                            <a:srgbClr val="000000"/>
                          </a:solidFill>
                          <a:prstDash val="solid"/>
                          <a:miter/>
                          <a:headEnd/>
                          <a:tailEnd/>
                        </a:ln>
                      </wps:spPr>
                      <wps:bodyPr/>
                    </wps:wsp>
                  </a:graphicData>
                </a:graphic>
                <wp14:sizeRelH relativeFrom="page">
                  <wp14:pctWidth>0</wp14:pctWidth>
                </wp14:sizeRelH>
                <wp14:sizeRelV relativeFrom="page">
                  <wp14:pctHeight>0</wp14:pctHeight>
                </wp14:sizeRelV>
              </wp:anchor>
            </w:drawing>
          </mc:Choice>
          <mc:Fallback>
            <w:pict>
              <v:line w14:anchorId="75637D23" id="Straight Connector 2"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1.9pt,14.8pt" to="368.4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" strokeweight=".5pt">
                <v:stroke joinstyle="miter"/>
                <o:lock v:ext="edit" shapetype="f"/>
              </v:line>
            </w:pict>
          </mc:Fallback>
        </mc:AlternateContent>
      </w:r>
    </w:p>
    <w:p w14:paraId="717342FE" w14:textId="77777777" w:rsidR="00981183" w:rsidRPr="00F2534D" w:rsidRDefault="00981183" w:rsidP="00981183">
      <w:pPr>
        <w:spacing w:after="0" w:line="240" w:lineRule="auto"/>
        <w:jc w:val="center"/>
        <w:rPr>
          <w:rFonts w:ascii="Arial" w:hAnsi="Arial" w:cs="Arial"/>
          <w:bCs/>
          <w:sz w:val="24"/>
          <w:szCs w:val="24"/>
        </w:rPr>
      </w:pPr>
    </w:p>
    <w:p w14:paraId="6DDE0DEC" w14:textId="77777777" w:rsidR="00981183" w:rsidRPr="00F2534D" w:rsidRDefault="00981183" w:rsidP="00981183">
      <w:pPr>
        <w:spacing w:after="0" w:line="240" w:lineRule="auto"/>
        <w:jc w:val="center"/>
        <w:rPr>
          <w:rFonts w:ascii="Arial" w:hAnsi="Arial" w:cs="Arial"/>
          <w:bCs/>
          <w:sz w:val="24"/>
          <w:szCs w:val="24"/>
        </w:rPr>
      </w:pPr>
      <w:r w:rsidRPr="00F2534D">
        <w:rPr>
          <w:rFonts w:ascii="Arial" w:hAnsi="Arial" w:cs="Arial"/>
          <w:bCs/>
          <w:sz w:val="24"/>
          <w:szCs w:val="24"/>
        </w:rPr>
        <w:t xml:space="preserve">A Research Title Proposal Presented to the Faculty of the </w:t>
      </w:r>
    </w:p>
    <w:p w14:paraId="7AC8F61D" w14:textId="77777777" w:rsidR="00981183" w:rsidRPr="00F2534D" w:rsidRDefault="00981183" w:rsidP="00981183">
      <w:pPr>
        <w:spacing w:after="0" w:line="240" w:lineRule="auto"/>
        <w:jc w:val="center"/>
        <w:rPr>
          <w:rFonts w:ascii="Arial" w:hAnsi="Arial" w:cs="Arial"/>
          <w:bCs/>
          <w:sz w:val="24"/>
          <w:szCs w:val="24"/>
        </w:rPr>
      </w:pPr>
      <w:r w:rsidRPr="00F2534D">
        <w:rPr>
          <w:rFonts w:ascii="Arial" w:hAnsi="Arial" w:cs="Arial"/>
          <w:bCs/>
          <w:sz w:val="24"/>
          <w:szCs w:val="24"/>
        </w:rPr>
        <w:t>College of Information and Communication Technology</w:t>
      </w:r>
    </w:p>
    <w:p w14:paraId="0A96BF95" w14:textId="77777777" w:rsidR="00981183" w:rsidRPr="00F2534D" w:rsidRDefault="00981183" w:rsidP="00981183">
      <w:pPr>
        <w:spacing w:after="0" w:line="240" w:lineRule="auto"/>
        <w:jc w:val="center"/>
        <w:rPr>
          <w:rFonts w:ascii="Arial" w:hAnsi="Arial" w:cs="Arial"/>
          <w:bCs/>
          <w:sz w:val="24"/>
          <w:szCs w:val="24"/>
        </w:rPr>
      </w:pPr>
      <w:r w:rsidRPr="00F2534D">
        <w:rPr>
          <w:rFonts w:ascii="Arial" w:hAnsi="Arial" w:cs="Arial"/>
          <w:bCs/>
          <w:sz w:val="24"/>
          <w:szCs w:val="24"/>
        </w:rPr>
        <w:t>South East Asian Institute of Technology, Inc.</w:t>
      </w:r>
    </w:p>
    <w:p w14:paraId="54407325" w14:textId="77777777" w:rsidR="00981183" w:rsidRPr="00F2534D" w:rsidRDefault="00981183" w:rsidP="00981183">
      <w:pPr>
        <w:spacing w:after="0" w:line="240" w:lineRule="auto"/>
        <w:jc w:val="center"/>
        <w:rPr>
          <w:rFonts w:ascii="Arial" w:hAnsi="Arial" w:cs="Arial"/>
          <w:bCs/>
          <w:sz w:val="24"/>
          <w:szCs w:val="24"/>
          <w:u w:val="single"/>
        </w:rPr>
      </w:pPr>
      <w:r w:rsidRPr="00F2534D">
        <w:rPr>
          <w:rFonts w:ascii="Arial" w:hAnsi="Arial" w:cs="Arial"/>
          <w:bCs/>
          <w:sz w:val="24"/>
          <w:szCs w:val="24"/>
          <w:u w:val="single"/>
        </w:rPr>
        <w:tab/>
      </w:r>
      <w:r w:rsidRPr="00F2534D">
        <w:rPr>
          <w:rFonts w:ascii="Arial" w:hAnsi="Arial" w:cs="Arial"/>
          <w:bCs/>
          <w:sz w:val="24"/>
          <w:szCs w:val="24"/>
          <w:u w:val="single"/>
        </w:rPr>
        <w:tab/>
      </w:r>
      <w:r w:rsidRPr="00F2534D">
        <w:rPr>
          <w:rFonts w:ascii="Arial" w:hAnsi="Arial" w:cs="Arial"/>
          <w:bCs/>
          <w:sz w:val="24"/>
          <w:szCs w:val="24"/>
          <w:u w:val="single"/>
        </w:rPr>
        <w:tab/>
      </w:r>
      <w:r w:rsidRPr="00F2534D">
        <w:rPr>
          <w:rFonts w:ascii="Arial" w:hAnsi="Arial" w:cs="Arial"/>
          <w:bCs/>
          <w:sz w:val="24"/>
          <w:szCs w:val="24"/>
          <w:u w:val="single"/>
        </w:rPr>
        <w:tab/>
      </w:r>
      <w:r w:rsidRPr="00F2534D">
        <w:rPr>
          <w:rFonts w:ascii="Arial" w:hAnsi="Arial" w:cs="Arial"/>
          <w:bCs/>
          <w:sz w:val="24"/>
          <w:szCs w:val="24"/>
          <w:u w:val="single"/>
        </w:rPr>
        <w:tab/>
      </w:r>
      <w:r w:rsidRPr="00F2534D">
        <w:rPr>
          <w:rFonts w:ascii="Arial" w:hAnsi="Arial" w:cs="Arial"/>
          <w:bCs/>
          <w:sz w:val="24"/>
          <w:szCs w:val="24"/>
          <w:u w:val="single"/>
        </w:rPr>
        <w:tab/>
      </w:r>
      <w:r w:rsidRPr="00F2534D">
        <w:rPr>
          <w:rFonts w:ascii="Arial" w:hAnsi="Arial" w:cs="Arial"/>
          <w:bCs/>
          <w:sz w:val="24"/>
          <w:szCs w:val="24"/>
          <w:u w:val="single"/>
        </w:rPr>
        <w:tab/>
      </w:r>
      <w:r w:rsidRPr="00F2534D">
        <w:rPr>
          <w:rFonts w:ascii="Arial" w:hAnsi="Arial" w:cs="Arial"/>
          <w:bCs/>
          <w:sz w:val="24"/>
          <w:szCs w:val="24"/>
          <w:u w:val="single"/>
        </w:rPr>
        <w:tab/>
      </w:r>
      <w:r w:rsidRPr="00F2534D">
        <w:rPr>
          <w:rFonts w:ascii="Arial" w:hAnsi="Arial" w:cs="Arial"/>
          <w:bCs/>
          <w:sz w:val="24"/>
          <w:szCs w:val="24"/>
          <w:u w:val="single"/>
        </w:rPr>
        <w:tab/>
      </w:r>
    </w:p>
    <w:p w14:paraId="478E3F3D" w14:textId="77777777" w:rsidR="00981183" w:rsidRPr="00F2534D" w:rsidRDefault="00981183" w:rsidP="00981183">
      <w:pPr>
        <w:spacing w:after="0" w:line="240" w:lineRule="auto"/>
        <w:jc w:val="center"/>
        <w:rPr>
          <w:rFonts w:ascii="Arial" w:hAnsi="Arial" w:cs="Arial"/>
          <w:bCs/>
          <w:sz w:val="24"/>
          <w:szCs w:val="24"/>
        </w:rPr>
      </w:pPr>
    </w:p>
    <w:p w14:paraId="371CD71C" w14:textId="77777777" w:rsidR="00981183" w:rsidRPr="00F2534D" w:rsidRDefault="00981183" w:rsidP="00981183">
      <w:pPr>
        <w:spacing w:after="0" w:line="240" w:lineRule="auto"/>
        <w:jc w:val="center"/>
        <w:rPr>
          <w:rFonts w:ascii="Arial" w:hAnsi="Arial" w:cs="Arial"/>
          <w:bCs/>
          <w:sz w:val="24"/>
          <w:szCs w:val="24"/>
        </w:rPr>
      </w:pPr>
    </w:p>
    <w:p w14:paraId="68751FBE" w14:textId="77777777" w:rsidR="00981183" w:rsidRPr="00F2534D" w:rsidRDefault="00981183" w:rsidP="00981183">
      <w:pPr>
        <w:spacing w:after="0" w:line="240" w:lineRule="auto"/>
        <w:jc w:val="center"/>
        <w:rPr>
          <w:rFonts w:ascii="Arial" w:hAnsi="Arial" w:cs="Arial"/>
          <w:bCs/>
          <w:sz w:val="24"/>
          <w:szCs w:val="24"/>
        </w:rPr>
      </w:pPr>
    </w:p>
    <w:p w14:paraId="704F9C4E" w14:textId="77777777" w:rsidR="00981183" w:rsidRPr="00F2534D" w:rsidRDefault="00981183" w:rsidP="00981183">
      <w:pPr>
        <w:spacing w:after="0" w:line="240" w:lineRule="auto"/>
        <w:jc w:val="center"/>
        <w:rPr>
          <w:rFonts w:ascii="Arial" w:hAnsi="Arial" w:cs="Arial"/>
          <w:bCs/>
          <w:sz w:val="24"/>
          <w:szCs w:val="24"/>
        </w:rPr>
      </w:pPr>
    </w:p>
    <w:p w14:paraId="392C45D6" w14:textId="77777777" w:rsidR="00981183" w:rsidRPr="00F2534D" w:rsidRDefault="00981183" w:rsidP="00981183">
      <w:pPr>
        <w:spacing w:after="0" w:line="240" w:lineRule="auto"/>
        <w:jc w:val="center"/>
        <w:rPr>
          <w:rFonts w:ascii="Arial" w:hAnsi="Arial" w:cs="Arial"/>
          <w:b/>
          <w:sz w:val="24"/>
          <w:szCs w:val="24"/>
        </w:rPr>
      </w:pPr>
    </w:p>
    <w:p w14:paraId="727FF2FD" w14:textId="77777777" w:rsidR="00981183" w:rsidRPr="00F2534D" w:rsidRDefault="00981183" w:rsidP="00981183">
      <w:pPr>
        <w:spacing w:after="0" w:line="240" w:lineRule="auto"/>
        <w:jc w:val="center"/>
        <w:rPr>
          <w:rFonts w:ascii="Arial" w:hAnsi="Arial" w:cs="Arial"/>
          <w:bCs/>
          <w:sz w:val="24"/>
          <w:szCs w:val="24"/>
        </w:rPr>
      </w:pPr>
      <w:r w:rsidRPr="00F2534D">
        <w:rPr>
          <w:rFonts w:ascii="Arial" w:hAnsi="Arial" w:cs="Arial"/>
          <w:bCs/>
          <w:sz w:val="24"/>
          <w:szCs w:val="24"/>
        </w:rPr>
        <w:t>In Partial Fulfillment of the Requirements for the Subject</w:t>
      </w:r>
    </w:p>
    <w:p w14:paraId="3199C25B" w14:textId="77777777" w:rsidR="00981183" w:rsidRPr="00F2534D" w:rsidRDefault="00981183" w:rsidP="00981183">
      <w:pPr>
        <w:spacing w:after="0" w:line="240" w:lineRule="auto"/>
        <w:jc w:val="center"/>
        <w:rPr>
          <w:rFonts w:ascii="Arial" w:hAnsi="Arial" w:cs="Arial"/>
          <w:bCs/>
          <w:sz w:val="24"/>
          <w:szCs w:val="24"/>
        </w:rPr>
      </w:pPr>
      <w:r w:rsidRPr="00F2534D">
        <w:rPr>
          <w:rFonts w:ascii="Arial" w:hAnsi="Arial" w:cs="Arial"/>
          <w:bCs/>
          <w:sz w:val="24"/>
          <w:szCs w:val="24"/>
        </w:rPr>
        <w:t>IT 227 – Quantitative Methods</w:t>
      </w:r>
    </w:p>
    <w:p w14:paraId="72C1ED01" w14:textId="77777777" w:rsidR="00981183" w:rsidRPr="00F2534D" w:rsidRDefault="00981183" w:rsidP="00981183">
      <w:pPr>
        <w:spacing w:after="0" w:line="240" w:lineRule="auto"/>
        <w:jc w:val="center"/>
        <w:rPr>
          <w:rFonts w:ascii="Arial" w:hAnsi="Arial" w:cs="Arial"/>
          <w:b/>
          <w:sz w:val="24"/>
          <w:szCs w:val="24"/>
        </w:rPr>
      </w:pPr>
    </w:p>
    <w:p w14:paraId="14AE384D" w14:textId="77777777" w:rsidR="00981183" w:rsidRPr="00F2534D" w:rsidRDefault="00981183" w:rsidP="00981183">
      <w:pPr>
        <w:spacing w:after="0" w:line="240" w:lineRule="auto"/>
        <w:rPr>
          <w:rFonts w:ascii="Arial" w:hAnsi="Arial" w:cs="Arial"/>
          <w:b/>
          <w:sz w:val="24"/>
          <w:szCs w:val="24"/>
        </w:rPr>
      </w:pPr>
    </w:p>
    <w:p w14:paraId="7AB29C0A" w14:textId="77777777" w:rsidR="00981183" w:rsidRPr="00F2534D" w:rsidRDefault="00981183" w:rsidP="00981183">
      <w:pPr>
        <w:spacing w:after="0" w:line="240" w:lineRule="auto"/>
        <w:rPr>
          <w:rFonts w:ascii="Arial" w:hAnsi="Arial" w:cs="Arial"/>
          <w:b/>
          <w:sz w:val="24"/>
          <w:szCs w:val="24"/>
        </w:rPr>
      </w:pPr>
    </w:p>
    <w:p w14:paraId="31192312" w14:textId="77777777" w:rsidR="00981183" w:rsidRPr="00F2534D" w:rsidRDefault="00981183" w:rsidP="00981183">
      <w:pPr>
        <w:spacing w:after="0" w:line="240" w:lineRule="auto"/>
        <w:jc w:val="center"/>
        <w:rPr>
          <w:rFonts w:ascii="Arial" w:hAnsi="Arial" w:cs="Arial"/>
          <w:b/>
          <w:sz w:val="24"/>
          <w:szCs w:val="24"/>
        </w:rPr>
      </w:pPr>
    </w:p>
    <w:p w14:paraId="2C6331B2" w14:textId="77777777" w:rsidR="00981183" w:rsidRPr="00F2534D" w:rsidRDefault="00981183" w:rsidP="00981183">
      <w:pPr>
        <w:spacing w:after="0" w:line="240" w:lineRule="auto"/>
        <w:jc w:val="center"/>
        <w:rPr>
          <w:rFonts w:ascii="Arial" w:hAnsi="Arial" w:cs="Arial"/>
          <w:b/>
          <w:sz w:val="24"/>
          <w:szCs w:val="24"/>
        </w:rPr>
      </w:pPr>
      <w:r w:rsidRPr="00F2534D">
        <w:rPr>
          <w:rFonts w:ascii="Arial" w:hAnsi="Arial" w:cs="Arial"/>
          <w:b/>
          <w:sz w:val="24"/>
          <w:szCs w:val="24"/>
        </w:rPr>
        <w:t>Proponents:</w:t>
      </w:r>
    </w:p>
    <w:p w14:paraId="7476506E" w14:textId="77777777" w:rsidR="00981183" w:rsidRPr="00F2534D" w:rsidRDefault="00981183" w:rsidP="00981183">
      <w:pPr>
        <w:spacing w:after="0" w:line="240" w:lineRule="auto"/>
        <w:jc w:val="center"/>
        <w:rPr>
          <w:rFonts w:ascii="Arial" w:hAnsi="Arial" w:cs="Arial"/>
          <w:b/>
          <w:sz w:val="24"/>
          <w:szCs w:val="24"/>
        </w:rPr>
      </w:pPr>
    </w:p>
    <w:p w14:paraId="79F872D6" w14:textId="77777777" w:rsidR="00981183" w:rsidRPr="00F2534D" w:rsidRDefault="00981183" w:rsidP="00981183">
      <w:pPr>
        <w:spacing w:after="0" w:line="240" w:lineRule="auto"/>
        <w:jc w:val="center"/>
        <w:rPr>
          <w:rFonts w:ascii="Arial" w:hAnsi="Arial" w:cs="Arial"/>
          <w:b/>
          <w:bCs/>
          <w:sz w:val="24"/>
          <w:szCs w:val="24"/>
        </w:rPr>
      </w:pPr>
      <w:r w:rsidRPr="00F2534D">
        <w:rPr>
          <w:rFonts w:ascii="Arial" w:hAnsi="Arial" w:cs="Arial"/>
          <w:b/>
          <w:bCs/>
          <w:sz w:val="24"/>
          <w:szCs w:val="24"/>
        </w:rPr>
        <w:t>Andoyo, Jenny S.</w:t>
      </w:r>
    </w:p>
    <w:p w14:paraId="4B5A64B7" w14:textId="77777777" w:rsidR="00981183" w:rsidRPr="00F2534D" w:rsidRDefault="00981183" w:rsidP="00981183">
      <w:pPr>
        <w:spacing w:after="0" w:line="240" w:lineRule="auto"/>
        <w:jc w:val="center"/>
        <w:rPr>
          <w:rFonts w:ascii="Arial" w:hAnsi="Arial" w:cs="Arial"/>
          <w:b/>
          <w:bCs/>
          <w:sz w:val="24"/>
          <w:szCs w:val="24"/>
          <w:lang w:val="pt-BR"/>
        </w:rPr>
      </w:pPr>
      <w:r w:rsidRPr="00F2534D">
        <w:rPr>
          <w:rFonts w:ascii="Arial" w:hAnsi="Arial" w:cs="Arial"/>
          <w:b/>
          <w:bCs/>
          <w:sz w:val="24"/>
          <w:szCs w:val="24"/>
          <w:lang w:val="pt-BR"/>
        </w:rPr>
        <w:t>Batiancila, BJ P.</w:t>
      </w:r>
    </w:p>
    <w:p w14:paraId="65D6ACC0" w14:textId="77777777" w:rsidR="00981183" w:rsidRPr="00F2534D" w:rsidRDefault="00981183" w:rsidP="00981183">
      <w:pPr>
        <w:spacing w:after="0" w:line="240" w:lineRule="auto"/>
        <w:jc w:val="center"/>
        <w:rPr>
          <w:rFonts w:ascii="Arial" w:hAnsi="Arial" w:cs="Arial"/>
          <w:b/>
          <w:bCs/>
          <w:sz w:val="24"/>
          <w:szCs w:val="24"/>
          <w:lang w:val="pt-BR"/>
        </w:rPr>
      </w:pPr>
      <w:r w:rsidRPr="00F2534D">
        <w:rPr>
          <w:rFonts w:ascii="Arial" w:hAnsi="Arial" w:cs="Arial"/>
          <w:b/>
          <w:bCs/>
          <w:sz w:val="24"/>
          <w:szCs w:val="24"/>
          <w:lang w:val="pt-BR"/>
        </w:rPr>
        <w:t>Felicilda, Ar-Jay A.</w:t>
      </w:r>
    </w:p>
    <w:p w14:paraId="77AE2DA5" w14:textId="77777777" w:rsidR="00981183" w:rsidRPr="00F2534D" w:rsidRDefault="00981183" w:rsidP="00981183">
      <w:pPr>
        <w:spacing w:after="0" w:line="240" w:lineRule="auto"/>
        <w:jc w:val="center"/>
        <w:rPr>
          <w:rFonts w:ascii="Arial" w:hAnsi="Arial" w:cs="Arial"/>
          <w:b/>
          <w:bCs/>
          <w:sz w:val="24"/>
          <w:szCs w:val="24"/>
        </w:rPr>
      </w:pPr>
      <w:r w:rsidRPr="00F2534D">
        <w:rPr>
          <w:rFonts w:ascii="Arial" w:hAnsi="Arial" w:cs="Arial"/>
          <w:b/>
          <w:bCs/>
          <w:sz w:val="24"/>
          <w:szCs w:val="24"/>
        </w:rPr>
        <w:t>Fuentes, Crystel G.</w:t>
      </w:r>
    </w:p>
    <w:p w14:paraId="701A025B" w14:textId="77777777" w:rsidR="00981183" w:rsidRPr="00F2534D" w:rsidRDefault="00981183" w:rsidP="00981183">
      <w:pPr>
        <w:spacing w:after="0" w:line="240" w:lineRule="auto"/>
        <w:jc w:val="center"/>
        <w:rPr>
          <w:rFonts w:ascii="Arial" w:hAnsi="Arial" w:cs="Arial"/>
          <w:b/>
          <w:bCs/>
          <w:sz w:val="24"/>
          <w:szCs w:val="24"/>
        </w:rPr>
      </w:pPr>
      <w:r w:rsidRPr="00F2534D">
        <w:rPr>
          <w:rFonts w:ascii="Arial" w:hAnsi="Arial" w:cs="Arial"/>
          <w:b/>
          <w:bCs/>
          <w:sz w:val="24"/>
          <w:szCs w:val="24"/>
        </w:rPr>
        <w:t>Panizales, Xanthea Marie A.</w:t>
      </w:r>
    </w:p>
    <w:p w14:paraId="30D96129" w14:textId="77777777" w:rsidR="00981183" w:rsidRPr="00F2534D" w:rsidRDefault="00981183" w:rsidP="00981183">
      <w:pPr>
        <w:spacing w:after="0" w:line="240" w:lineRule="auto"/>
        <w:jc w:val="center"/>
        <w:rPr>
          <w:rFonts w:ascii="Arial" w:hAnsi="Arial" w:cs="Arial"/>
          <w:b/>
          <w:bCs/>
          <w:sz w:val="24"/>
          <w:szCs w:val="24"/>
        </w:rPr>
      </w:pPr>
      <w:r w:rsidRPr="00F2534D">
        <w:rPr>
          <w:rFonts w:ascii="Arial" w:hAnsi="Arial" w:cs="Arial"/>
          <w:b/>
          <w:bCs/>
          <w:sz w:val="24"/>
          <w:szCs w:val="24"/>
        </w:rPr>
        <w:t>Tuling, Lady May P.</w:t>
      </w:r>
    </w:p>
    <w:p w14:paraId="1E711E5D" w14:textId="77777777" w:rsidR="00981183" w:rsidRPr="00F2534D" w:rsidRDefault="00981183" w:rsidP="00981183">
      <w:pPr>
        <w:spacing w:after="0" w:line="240" w:lineRule="auto"/>
        <w:jc w:val="center"/>
        <w:rPr>
          <w:rFonts w:ascii="Arial" w:hAnsi="Arial" w:cs="Arial"/>
          <w:b/>
          <w:bCs/>
          <w:sz w:val="24"/>
          <w:szCs w:val="24"/>
        </w:rPr>
      </w:pPr>
    </w:p>
    <w:p w14:paraId="74A69FA9" w14:textId="77777777" w:rsidR="00981183" w:rsidRPr="00F2534D" w:rsidRDefault="00981183" w:rsidP="00981183">
      <w:pPr>
        <w:spacing w:after="0" w:line="240" w:lineRule="auto"/>
        <w:jc w:val="center"/>
        <w:rPr>
          <w:rFonts w:ascii="Arial" w:hAnsi="Arial" w:cs="Arial"/>
          <w:b/>
          <w:bCs/>
          <w:sz w:val="24"/>
          <w:szCs w:val="24"/>
        </w:rPr>
      </w:pPr>
    </w:p>
    <w:p w14:paraId="37481A58" w14:textId="77777777" w:rsidR="00981183" w:rsidRPr="00F2534D" w:rsidRDefault="00981183" w:rsidP="00981183">
      <w:pPr>
        <w:spacing w:after="0" w:line="240" w:lineRule="auto"/>
        <w:jc w:val="center"/>
        <w:rPr>
          <w:rFonts w:ascii="Arial" w:hAnsi="Arial" w:cs="Arial"/>
          <w:b/>
          <w:bCs/>
          <w:sz w:val="24"/>
          <w:szCs w:val="24"/>
        </w:rPr>
      </w:pPr>
    </w:p>
    <w:p w14:paraId="642776DC" w14:textId="77777777" w:rsidR="00981183" w:rsidRPr="00F2534D" w:rsidRDefault="00981183" w:rsidP="00981183">
      <w:pPr>
        <w:spacing w:after="0" w:line="240" w:lineRule="auto"/>
        <w:jc w:val="center"/>
        <w:rPr>
          <w:rFonts w:ascii="Arial" w:hAnsi="Arial" w:cs="Arial"/>
          <w:sz w:val="24"/>
          <w:szCs w:val="24"/>
        </w:rPr>
      </w:pPr>
      <w:r w:rsidRPr="00F2534D">
        <w:rPr>
          <w:rFonts w:ascii="Arial" w:hAnsi="Arial" w:cs="Arial"/>
          <w:sz w:val="24"/>
          <w:szCs w:val="24"/>
        </w:rPr>
        <w:t>Bachelor of Science in Information Technology</w:t>
      </w:r>
    </w:p>
    <w:p w14:paraId="5907CE68" w14:textId="77777777" w:rsidR="00981183" w:rsidRPr="00F2534D" w:rsidRDefault="00981183" w:rsidP="00981183">
      <w:pPr>
        <w:spacing w:after="0" w:line="240" w:lineRule="auto"/>
        <w:jc w:val="center"/>
        <w:rPr>
          <w:rFonts w:ascii="Arial" w:hAnsi="Arial" w:cs="Arial"/>
          <w:sz w:val="24"/>
          <w:szCs w:val="24"/>
        </w:rPr>
      </w:pPr>
      <w:r w:rsidRPr="00F2534D">
        <w:rPr>
          <w:rFonts w:ascii="Arial" w:hAnsi="Arial" w:cs="Arial"/>
          <w:sz w:val="24"/>
          <w:szCs w:val="24"/>
        </w:rPr>
        <w:t>Specialized in Business Analytics</w:t>
      </w:r>
    </w:p>
    <w:p w14:paraId="1B86489F" w14:textId="77777777" w:rsidR="00981183" w:rsidRPr="00F2534D" w:rsidRDefault="00981183" w:rsidP="00981183">
      <w:pPr>
        <w:spacing w:after="0" w:line="240" w:lineRule="auto"/>
        <w:jc w:val="center"/>
        <w:rPr>
          <w:rFonts w:ascii="Arial" w:hAnsi="Arial" w:cs="Arial"/>
          <w:b/>
          <w:bCs/>
          <w:sz w:val="24"/>
          <w:szCs w:val="24"/>
        </w:rPr>
      </w:pPr>
    </w:p>
    <w:p w14:paraId="099CB144" w14:textId="77777777" w:rsidR="00981183" w:rsidRPr="00F2534D" w:rsidRDefault="00981183" w:rsidP="00981183">
      <w:pPr>
        <w:spacing w:after="0" w:line="240" w:lineRule="auto"/>
        <w:jc w:val="center"/>
        <w:rPr>
          <w:rFonts w:ascii="Arial" w:hAnsi="Arial" w:cs="Arial"/>
          <w:b/>
          <w:bCs/>
          <w:sz w:val="24"/>
          <w:szCs w:val="24"/>
        </w:rPr>
      </w:pPr>
    </w:p>
    <w:p w14:paraId="5B492557" w14:textId="77777777" w:rsidR="00981183" w:rsidRPr="00F2534D" w:rsidRDefault="00981183" w:rsidP="00981183">
      <w:pPr>
        <w:spacing w:after="0" w:line="240" w:lineRule="auto"/>
        <w:jc w:val="center"/>
        <w:rPr>
          <w:rFonts w:ascii="Arial" w:hAnsi="Arial" w:cs="Arial"/>
          <w:sz w:val="24"/>
          <w:szCs w:val="24"/>
        </w:rPr>
      </w:pPr>
      <w:r w:rsidRPr="00F2534D">
        <w:rPr>
          <w:rFonts w:ascii="Arial" w:hAnsi="Arial" w:cs="Arial"/>
          <w:sz w:val="24"/>
          <w:szCs w:val="24"/>
        </w:rPr>
        <w:t>Gabriel, Cedie E.</w:t>
      </w:r>
    </w:p>
    <w:p w14:paraId="202A57D2" w14:textId="77777777" w:rsidR="00981183" w:rsidRPr="00F2534D" w:rsidRDefault="00981183" w:rsidP="00981183">
      <w:pPr>
        <w:spacing w:after="0" w:line="240" w:lineRule="auto"/>
        <w:jc w:val="center"/>
        <w:rPr>
          <w:rFonts w:ascii="Arial" w:hAnsi="Arial" w:cs="Arial"/>
          <w:b/>
          <w:bCs/>
          <w:sz w:val="24"/>
          <w:szCs w:val="24"/>
        </w:rPr>
      </w:pPr>
    </w:p>
    <w:p w14:paraId="1377C545" w14:textId="77777777" w:rsidR="00981183" w:rsidRPr="00F2534D" w:rsidRDefault="00981183" w:rsidP="00981183">
      <w:pPr>
        <w:spacing w:after="0" w:line="240" w:lineRule="auto"/>
        <w:jc w:val="center"/>
        <w:rPr>
          <w:rFonts w:ascii="Arial" w:hAnsi="Arial" w:cs="Arial"/>
          <w:b/>
          <w:bCs/>
          <w:sz w:val="24"/>
          <w:szCs w:val="24"/>
        </w:rPr>
      </w:pPr>
    </w:p>
    <w:p w14:paraId="74D7A175" w14:textId="77777777" w:rsidR="00981183" w:rsidRPr="00F2534D" w:rsidRDefault="00981183" w:rsidP="00981183">
      <w:pPr>
        <w:spacing w:after="0" w:line="240" w:lineRule="auto"/>
        <w:jc w:val="center"/>
        <w:rPr>
          <w:rFonts w:ascii="Arial" w:hAnsi="Arial" w:cs="Arial"/>
          <w:sz w:val="24"/>
          <w:szCs w:val="24"/>
        </w:rPr>
      </w:pPr>
      <w:r w:rsidRPr="00F2534D">
        <w:rPr>
          <w:rFonts w:ascii="Arial" w:hAnsi="Arial" w:cs="Arial"/>
          <w:sz w:val="24"/>
          <w:szCs w:val="24"/>
        </w:rPr>
        <w:t>September 2026</w:t>
      </w:r>
    </w:p>
    <w:p w14:paraId="61D177BA" w14:textId="60A7AB3C" w:rsidR="00981183" w:rsidRDefault="00981183">
      <w:pPr>
        <w:spacing w:line="278" w:lineRule="auto"/>
        <w:rPr>
          <w:rFonts w:ascii="Arial" w:eastAsia="Arial" w:hAnsi="Arial" w:cs="Arial"/>
          <w:b/>
          <w:bCs/>
          <w:color w:val="000000"/>
          <w:sz w:val="24"/>
          <w:szCs w:val="24"/>
          <w:lang w:eastAsia="en"/>
        </w:rPr>
      </w:pPr>
      <w:r>
        <w:rPr>
          <w:rFonts w:ascii="Arial" w:eastAsia="Arial" w:hAnsi="Arial" w:cs="Arial"/>
          <w:b/>
          <w:bCs/>
          <w:color w:val="000000"/>
          <w:sz w:val="24"/>
          <w:szCs w:val="24"/>
          <w:lang w:eastAsia="en"/>
        </w:rPr>
        <w:br w:type="page"/>
      </w:r>
    </w:p>
    <w:p w14:paraId="0C4EEF57" w14:textId="77777777" w:rsidR="00981183" w:rsidRDefault="00981183" w:rsidP="00981183">
      <w:pPr>
        <w:jc w:val="center"/>
        <w:rPr>
          <w:rFonts w:ascii="Arial" w:eastAsia="Arial" w:hAnsi="Arial" w:cs="Arial"/>
          <w:b/>
          <w:bCs/>
          <w:color w:val="000000"/>
          <w:sz w:val="24"/>
          <w:szCs w:val="24"/>
          <w:lang w:eastAsia="en"/>
        </w:rPr>
      </w:pPr>
      <w:r>
        <w:rPr>
          <w:rFonts w:ascii="Arial" w:eastAsia="Arial" w:hAnsi="Arial" w:cs="Arial"/>
          <w:b/>
          <w:bCs/>
          <w:color w:val="000000"/>
          <w:sz w:val="24"/>
          <w:szCs w:val="24"/>
          <w:lang w:eastAsia="en"/>
        </w:rPr>
        <w:lastRenderedPageBreak/>
        <w:t>CHAPTER I</w:t>
      </w:r>
    </w:p>
    <w:p w14:paraId="77032881" w14:textId="18BFACA5" w:rsidR="00981183" w:rsidRPr="00981183" w:rsidRDefault="00981183" w:rsidP="00704789">
      <w:pPr>
        <w:spacing w:line="480" w:lineRule="auto"/>
        <w:jc w:val="center"/>
        <w:rPr>
          <w:rFonts w:ascii="Arial" w:eastAsia="Arial" w:hAnsi="Arial" w:cs="Arial"/>
          <w:b/>
          <w:bCs/>
          <w:color w:val="000000"/>
          <w:sz w:val="24"/>
          <w:szCs w:val="24"/>
          <w:lang w:eastAsia="en"/>
        </w:rPr>
      </w:pPr>
      <w:r w:rsidRPr="001D0AF0">
        <w:rPr>
          <w:rFonts w:ascii="Arial" w:hAnsi="Arial" w:cs="Arial"/>
          <w:b/>
          <w:bCs/>
        </w:rPr>
        <w:t>Background of the Study</w:t>
      </w:r>
    </w:p>
    <w:p w14:paraId="2B67C5F3" w14:textId="1216C476" w:rsidR="00704789" w:rsidRPr="00704789" w:rsidRDefault="00704789" w:rsidP="00704789">
      <w:pPr>
        <w:spacing w:before="100" w:beforeAutospacing="1" w:after="100" w:afterAutospacing="1" w:line="480" w:lineRule="auto"/>
        <w:ind w:firstLine="720"/>
        <w:jc w:val="both"/>
        <w:rPr>
          <w:rFonts w:ascii="Arial" w:eastAsia="Times New Roman" w:hAnsi="Arial" w:cs="Arial"/>
          <w:color w:val="0D0D0D" w:themeColor="text1" w:themeTint="F2"/>
          <w:kern w:val="0"/>
          <w:sz w:val="24"/>
          <w:szCs w:val="24"/>
          <w:lang w:eastAsia="en-PH"/>
          <w14:ligatures w14:val="none"/>
        </w:rPr>
      </w:pPr>
      <w:r w:rsidRPr="00704789">
        <w:rPr>
          <w:rFonts w:ascii="Arial" w:eastAsia="Times New Roman" w:hAnsi="Arial" w:cs="Arial"/>
          <w:color w:val="0D0D0D" w:themeColor="text1" w:themeTint="F2"/>
          <w:kern w:val="0"/>
          <w:sz w:val="24"/>
          <w:szCs w:val="24"/>
          <w:lang w:eastAsia="en-PH"/>
          <w14:ligatures w14:val="none"/>
        </w:rPr>
        <w:t xml:space="preserve">Technology grows fast in the Philippines, creating a big need for skilled IT workers. Colleges try to help by teaching students through classes, computer lab practice, final projects, and job internships. However, technology changes faster than school lessons change. A gap emerges between what students learn in class and what tech companies </w:t>
      </w:r>
      <w:r w:rsidRPr="00704789">
        <w:rPr>
          <w:rFonts w:ascii="Arial" w:eastAsia="Times New Roman" w:hAnsi="Arial" w:cs="Arial"/>
          <w:color w:val="0D0D0D" w:themeColor="text1" w:themeTint="F2"/>
          <w:kern w:val="0"/>
          <w:sz w:val="24"/>
          <w:szCs w:val="24"/>
          <w:lang w:eastAsia="en-PH"/>
          <w14:ligatures w14:val="none"/>
        </w:rPr>
        <w:t>need</w:t>
      </w:r>
      <w:r w:rsidRPr="00704789">
        <w:rPr>
          <w:rFonts w:ascii="Arial" w:eastAsia="Times New Roman" w:hAnsi="Arial" w:cs="Arial"/>
          <w:color w:val="0D0D0D" w:themeColor="text1" w:themeTint="F2"/>
          <w:kern w:val="0"/>
          <w:sz w:val="24"/>
          <w:szCs w:val="24"/>
          <w:lang w:eastAsia="en-PH"/>
          <w14:ligatures w14:val="none"/>
        </w:rPr>
        <w:t xml:space="preserve">. Because of the gap, checking how well school lessons prepare IT students for work is very important. </w:t>
      </w:r>
    </w:p>
    <w:p w14:paraId="4721C515" w14:textId="3626C0EF" w:rsidR="00704789" w:rsidRPr="00704789" w:rsidRDefault="00704789" w:rsidP="00704789">
      <w:pPr>
        <w:spacing w:before="100" w:beforeAutospacing="1" w:after="100" w:afterAutospacing="1" w:line="480" w:lineRule="auto"/>
        <w:ind w:firstLine="720"/>
        <w:jc w:val="both"/>
        <w:rPr>
          <w:rFonts w:ascii="Arial" w:eastAsia="Times New Roman" w:hAnsi="Arial" w:cs="Arial"/>
          <w:color w:val="0D0D0D" w:themeColor="text1" w:themeTint="F2"/>
          <w:kern w:val="0"/>
          <w:sz w:val="24"/>
          <w:szCs w:val="24"/>
          <w:lang w:eastAsia="en-PH"/>
          <w14:ligatures w14:val="none"/>
        </w:rPr>
      </w:pPr>
      <w:r w:rsidRPr="00704789">
        <w:rPr>
          <w:rFonts w:ascii="Arial" w:eastAsia="Times New Roman" w:hAnsi="Arial" w:cs="Arial"/>
          <w:color w:val="0D0D0D" w:themeColor="text1" w:themeTint="F2"/>
          <w:kern w:val="0"/>
          <w:sz w:val="24"/>
          <w:szCs w:val="24"/>
          <w:lang w:eastAsia="en-PH"/>
          <w14:ligatures w14:val="none"/>
        </w:rPr>
        <w:t xml:space="preserve">Government groups like DOLE and CHED want schools to update classes to match real jobs. Educational standards get updated to align learning with industry expectations. Even with the changes, many schools still struggle to keep training aligned with fast-moving work needs. Closing the skill mismatch </w:t>
      </w:r>
      <w:r>
        <w:rPr>
          <w:rFonts w:ascii="Arial" w:eastAsia="Times New Roman" w:hAnsi="Arial" w:cs="Arial"/>
          <w:color w:val="0D0D0D" w:themeColor="text1" w:themeTint="F2"/>
          <w:kern w:val="0"/>
          <w:sz w:val="24"/>
          <w:szCs w:val="24"/>
          <w:lang w:eastAsia="en-PH"/>
          <w14:ligatures w14:val="none"/>
        </w:rPr>
        <w:t>remains</w:t>
      </w:r>
      <w:r w:rsidRPr="00704789">
        <w:rPr>
          <w:rFonts w:ascii="Arial" w:eastAsia="Times New Roman" w:hAnsi="Arial" w:cs="Arial"/>
          <w:color w:val="0D0D0D" w:themeColor="text1" w:themeTint="F2"/>
          <w:kern w:val="0"/>
          <w:sz w:val="24"/>
          <w:szCs w:val="24"/>
          <w:lang w:eastAsia="en-PH"/>
          <w14:ligatures w14:val="none"/>
        </w:rPr>
        <w:t xml:space="preserve"> a main goal for education leaders and tech employers across the country. </w:t>
      </w:r>
    </w:p>
    <w:p w14:paraId="75928D3E" w14:textId="77777777" w:rsidR="00704789" w:rsidRPr="00704789" w:rsidRDefault="00704789" w:rsidP="00704789">
      <w:pPr>
        <w:spacing w:before="100" w:beforeAutospacing="1" w:after="100" w:afterAutospacing="1" w:line="480" w:lineRule="auto"/>
        <w:ind w:firstLine="720"/>
        <w:jc w:val="both"/>
        <w:rPr>
          <w:rFonts w:ascii="Arial" w:eastAsia="Times New Roman" w:hAnsi="Arial" w:cs="Arial"/>
          <w:color w:val="0D0D0D" w:themeColor="text1" w:themeTint="F2"/>
          <w:kern w:val="0"/>
          <w:sz w:val="24"/>
          <w:szCs w:val="24"/>
          <w:lang w:eastAsia="en-PH"/>
          <w14:ligatures w14:val="none"/>
        </w:rPr>
      </w:pPr>
      <w:r w:rsidRPr="00704789">
        <w:rPr>
          <w:rFonts w:ascii="Arial" w:eastAsia="Times New Roman" w:hAnsi="Arial" w:cs="Arial"/>
          <w:color w:val="0D0D0D" w:themeColor="text1" w:themeTint="F2"/>
          <w:kern w:val="0"/>
          <w:sz w:val="24"/>
          <w:szCs w:val="24"/>
          <w:lang w:eastAsia="en-PH"/>
          <w14:ligatures w14:val="none"/>
        </w:rPr>
        <w:t xml:space="preserve">Local studies show that tech knowledge alone is not enough for real jobs. Graduates also need real-world experience, soft skills, and workplace confidence. Many new graduates struggle to find good jobs because the graduates lack hands-on experience or struggle to adapt to company culture. On the other hand, IT programs that offer updated lessons, practical lab work, and good internship programs help students build true job skills. </w:t>
      </w:r>
    </w:p>
    <w:p w14:paraId="0AF2C0A3" w14:textId="77777777" w:rsidR="00704789" w:rsidRDefault="00704789">
      <w:pPr>
        <w:spacing w:line="278" w:lineRule="auto"/>
        <w:rPr>
          <w:rFonts w:ascii="Arial" w:eastAsia="Times New Roman" w:hAnsi="Arial" w:cs="Arial"/>
          <w:color w:val="0D0D0D" w:themeColor="text1" w:themeTint="F2"/>
          <w:kern w:val="0"/>
          <w:sz w:val="24"/>
          <w:szCs w:val="24"/>
          <w:lang w:eastAsia="en-PH"/>
          <w14:ligatures w14:val="none"/>
        </w:rPr>
      </w:pPr>
      <w:r>
        <w:rPr>
          <w:rFonts w:ascii="Arial" w:eastAsia="Times New Roman" w:hAnsi="Arial" w:cs="Arial"/>
          <w:color w:val="0D0D0D" w:themeColor="text1" w:themeTint="F2"/>
          <w:kern w:val="0"/>
          <w:sz w:val="24"/>
          <w:szCs w:val="24"/>
          <w:lang w:eastAsia="en-PH"/>
          <w14:ligatures w14:val="none"/>
        </w:rPr>
        <w:br w:type="page"/>
      </w:r>
    </w:p>
    <w:p w14:paraId="124182D4" w14:textId="499597F0" w:rsidR="00704789" w:rsidRPr="00704789" w:rsidRDefault="00704789" w:rsidP="00704789">
      <w:pPr>
        <w:spacing w:before="100" w:beforeAutospacing="1" w:after="100" w:afterAutospacing="1" w:line="480" w:lineRule="auto"/>
        <w:ind w:firstLine="720"/>
        <w:jc w:val="both"/>
        <w:rPr>
          <w:rFonts w:ascii="Arial" w:eastAsia="Times New Roman" w:hAnsi="Arial" w:cs="Arial"/>
          <w:color w:val="0D0D0D" w:themeColor="text1" w:themeTint="F2"/>
          <w:kern w:val="0"/>
          <w:sz w:val="24"/>
          <w:szCs w:val="24"/>
          <w:lang w:eastAsia="en-PH"/>
          <w14:ligatures w14:val="none"/>
        </w:rPr>
      </w:pPr>
      <w:r w:rsidRPr="00704789">
        <w:rPr>
          <w:rFonts w:ascii="Arial" w:eastAsia="Times New Roman" w:hAnsi="Arial" w:cs="Arial"/>
          <w:color w:val="0D0D0D" w:themeColor="text1" w:themeTint="F2"/>
          <w:kern w:val="0"/>
          <w:sz w:val="24"/>
          <w:szCs w:val="24"/>
          <w:lang w:eastAsia="en-PH"/>
          <w14:ligatures w14:val="none"/>
        </w:rPr>
        <w:lastRenderedPageBreak/>
        <w:t xml:space="preserve">Most studies about IT training and job readiness only focus on large state universities in big cities. Very little research covers smaller private schools in rural regions. Private regional schools often have different resources, local job options, and student backgrounds compared to big city universities. Because of the differences, research from big cities may not fully apply to students in regional areas. </w:t>
      </w:r>
    </w:p>
    <w:p w14:paraId="7644C9DE" w14:textId="19BE68B6" w:rsidR="00704789" w:rsidRDefault="00704789" w:rsidP="00704789">
      <w:pPr>
        <w:spacing w:before="100" w:beforeAutospacing="1" w:after="100" w:afterAutospacing="1" w:line="480" w:lineRule="auto"/>
        <w:ind w:firstLine="720"/>
        <w:jc w:val="both"/>
        <w:rPr>
          <w:rFonts w:ascii="Arial" w:eastAsia="Times New Roman" w:hAnsi="Arial" w:cs="Arial"/>
          <w:color w:val="0D0D0D" w:themeColor="text1" w:themeTint="F2"/>
          <w:kern w:val="0"/>
          <w:sz w:val="24"/>
          <w:szCs w:val="24"/>
          <w:lang w:eastAsia="en-PH"/>
          <w14:ligatures w14:val="none"/>
        </w:rPr>
      </w:pPr>
      <w:r w:rsidRPr="00704789">
        <w:rPr>
          <w:rFonts w:ascii="Arial" w:eastAsia="Times New Roman" w:hAnsi="Arial" w:cs="Arial"/>
          <w:color w:val="0D0D0D" w:themeColor="text1" w:themeTint="F2"/>
          <w:kern w:val="0"/>
          <w:sz w:val="24"/>
          <w:szCs w:val="24"/>
          <w:lang w:eastAsia="en-PH"/>
          <w14:ligatures w14:val="none"/>
        </w:rPr>
        <w:t xml:space="preserve">The present research looks directly at IT graduates from the South East Asian Institute of Technology Inc. (SEAIT) to fill the research gap. The paper tests if classroom lessons, computer lab work, and </w:t>
      </w:r>
      <w:r>
        <w:rPr>
          <w:rFonts w:ascii="Arial" w:eastAsia="Times New Roman" w:hAnsi="Arial" w:cs="Arial"/>
          <w:color w:val="0D0D0D" w:themeColor="text1" w:themeTint="F2"/>
          <w:kern w:val="0"/>
          <w:sz w:val="24"/>
          <w:szCs w:val="24"/>
          <w:lang w:eastAsia="en-PH"/>
          <w14:ligatures w14:val="none"/>
        </w:rPr>
        <w:t>skill-building</w:t>
      </w:r>
      <w:r w:rsidRPr="00704789">
        <w:rPr>
          <w:rFonts w:ascii="Arial" w:eastAsia="Times New Roman" w:hAnsi="Arial" w:cs="Arial"/>
          <w:color w:val="0D0D0D" w:themeColor="text1" w:themeTint="F2"/>
          <w:kern w:val="0"/>
          <w:sz w:val="24"/>
          <w:szCs w:val="24"/>
          <w:lang w:eastAsia="en-PH"/>
          <w14:ligatures w14:val="none"/>
        </w:rPr>
        <w:t xml:space="preserve"> help the graduates feel ready for real jobs. The results will help school leaders and teachers improve the IT program. The findings will also show current students what skills matter most in the tech market and help future researchers study school training and job readiness. </w:t>
      </w:r>
    </w:p>
    <w:p w14:paraId="38C3DD2B" w14:textId="77777777" w:rsidR="00704789" w:rsidRDefault="00704789">
      <w:pPr>
        <w:spacing w:line="278" w:lineRule="auto"/>
        <w:rPr>
          <w:rFonts w:ascii="Arial" w:eastAsia="Times New Roman" w:hAnsi="Arial" w:cs="Arial"/>
          <w:color w:val="0D0D0D" w:themeColor="text1" w:themeTint="F2"/>
          <w:kern w:val="0"/>
          <w:sz w:val="24"/>
          <w:szCs w:val="24"/>
          <w:lang w:eastAsia="en-PH"/>
          <w14:ligatures w14:val="none"/>
        </w:rPr>
      </w:pPr>
      <w:r>
        <w:rPr>
          <w:rFonts w:ascii="Arial" w:eastAsia="Times New Roman" w:hAnsi="Arial" w:cs="Arial"/>
          <w:color w:val="0D0D0D" w:themeColor="text1" w:themeTint="F2"/>
          <w:kern w:val="0"/>
          <w:sz w:val="24"/>
          <w:szCs w:val="24"/>
          <w:lang w:eastAsia="en-PH"/>
          <w14:ligatures w14:val="none"/>
        </w:rPr>
        <w:br w:type="page"/>
      </w:r>
    </w:p>
    <w:p w14:paraId="755D5CCF" w14:textId="334A5BCB" w:rsidR="00704789" w:rsidRDefault="006F6591" w:rsidP="006F6591">
      <w:pPr>
        <w:spacing w:after="0" w:line="480" w:lineRule="auto"/>
        <w:jc w:val="both"/>
        <w:rPr>
          <w:rFonts w:ascii="Arial" w:eastAsia="Times New Roman" w:hAnsi="Arial" w:cs="Arial"/>
          <w:b/>
          <w:bCs/>
          <w:color w:val="0D0D0D" w:themeColor="text1" w:themeTint="F2"/>
          <w:kern w:val="0"/>
          <w:sz w:val="24"/>
          <w:szCs w:val="24"/>
          <w:lang w:eastAsia="en-PH"/>
          <w14:ligatures w14:val="none"/>
        </w:rPr>
      </w:pPr>
      <w:r>
        <w:rPr>
          <w:rFonts w:ascii="Arial" w:eastAsia="Times New Roman" w:hAnsi="Arial" w:cs="Arial"/>
          <w:b/>
          <w:bCs/>
          <w:color w:val="0D0D0D" w:themeColor="text1" w:themeTint="F2"/>
          <w:kern w:val="0"/>
          <w:sz w:val="24"/>
          <w:szCs w:val="24"/>
          <w:lang w:eastAsia="en-PH"/>
          <w14:ligatures w14:val="none"/>
        </w:rPr>
        <w:lastRenderedPageBreak/>
        <w:t>Statement of the Problem</w:t>
      </w:r>
    </w:p>
    <w:p w14:paraId="742E613B" w14:textId="5BC3EC70" w:rsidR="006F6591" w:rsidRDefault="006F6591" w:rsidP="006F6591">
      <w:pPr>
        <w:spacing w:after="0" w:line="480" w:lineRule="auto"/>
        <w:jc w:val="both"/>
        <w:rPr>
          <w:rFonts w:ascii="Arial" w:eastAsia="Times New Roman" w:hAnsi="Arial" w:cs="Arial"/>
          <w:b/>
          <w:bCs/>
          <w:color w:val="0D0D0D" w:themeColor="text1" w:themeTint="F2"/>
          <w:kern w:val="0"/>
          <w:sz w:val="24"/>
          <w:szCs w:val="24"/>
          <w:lang w:eastAsia="en-PH"/>
          <w14:ligatures w14:val="none"/>
        </w:rPr>
      </w:pPr>
      <w:r>
        <w:rPr>
          <w:rFonts w:ascii="Arial" w:eastAsia="Times New Roman" w:hAnsi="Arial" w:cs="Arial"/>
          <w:b/>
          <w:bCs/>
          <w:color w:val="0D0D0D" w:themeColor="text1" w:themeTint="F2"/>
          <w:kern w:val="0"/>
          <w:sz w:val="24"/>
          <w:szCs w:val="24"/>
          <w:lang w:eastAsia="en-PH"/>
          <w14:ligatures w14:val="none"/>
        </w:rPr>
        <w:t>General Problem</w:t>
      </w:r>
    </w:p>
    <w:p w14:paraId="6AC1EE9E" w14:textId="6EB001DA" w:rsidR="006F6591" w:rsidRDefault="006F6591" w:rsidP="006F6591">
      <w:pPr>
        <w:spacing w:line="480" w:lineRule="auto"/>
        <w:ind w:firstLine="720"/>
        <w:jc w:val="both"/>
        <w:rPr>
          <w:rFonts w:ascii="Arial" w:eastAsia="Times New Roman" w:hAnsi="Arial" w:cs="Arial"/>
          <w:color w:val="0D0D0D" w:themeColor="text1" w:themeTint="F2"/>
          <w:kern w:val="0"/>
          <w:sz w:val="24"/>
          <w:szCs w:val="24"/>
          <w:lang w:eastAsia="en-PH"/>
          <w14:ligatures w14:val="none"/>
        </w:rPr>
      </w:pPr>
      <w:r w:rsidRPr="00F2534D">
        <w:rPr>
          <w:rFonts w:ascii="Arial" w:eastAsia="Times New Roman" w:hAnsi="Arial" w:cs="Arial"/>
          <w:color w:val="0D0D0D" w:themeColor="text1" w:themeTint="F2"/>
          <w:kern w:val="0"/>
          <w:sz w:val="24"/>
          <w:szCs w:val="24"/>
          <w:lang w:eastAsia="en-PH"/>
          <w14:ligatures w14:val="none"/>
        </w:rPr>
        <w:t>Th</w:t>
      </w:r>
      <w:r>
        <w:rPr>
          <w:rFonts w:ascii="Arial" w:eastAsia="Times New Roman" w:hAnsi="Arial" w:cs="Arial"/>
          <w:color w:val="0D0D0D" w:themeColor="text1" w:themeTint="F2"/>
          <w:kern w:val="0"/>
          <w:sz w:val="24"/>
          <w:szCs w:val="24"/>
          <w:lang w:eastAsia="en-PH"/>
          <w14:ligatures w14:val="none"/>
        </w:rPr>
        <w:t>e</w:t>
      </w:r>
      <w:r w:rsidRPr="00F2534D">
        <w:rPr>
          <w:rFonts w:ascii="Arial" w:eastAsia="Times New Roman" w:hAnsi="Arial" w:cs="Arial"/>
          <w:color w:val="0D0D0D" w:themeColor="text1" w:themeTint="F2"/>
          <w:kern w:val="0"/>
          <w:sz w:val="24"/>
          <w:szCs w:val="24"/>
          <w:lang w:eastAsia="en-PH"/>
          <w14:ligatures w14:val="none"/>
        </w:rPr>
        <w:t xml:space="preserve"> study aims to determine the relationship between academic training and </w:t>
      </w:r>
      <w:r>
        <w:rPr>
          <w:rFonts w:ascii="Arial" w:eastAsia="Times New Roman" w:hAnsi="Arial" w:cs="Arial"/>
          <w:color w:val="0D0D0D" w:themeColor="text1" w:themeTint="F2"/>
          <w:kern w:val="0"/>
          <w:sz w:val="24"/>
          <w:szCs w:val="24"/>
          <w:lang w:eastAsia="en-PH"/>
          <w14:ligatures w14:val="none"/>
        </w:rPr>
        <w:t>job readiness</w:t>
      </w:r>
      <w:r w:rsidRPr="00F2534D">
        <w:rPr>
          <w:rFonts w:ascii="Arial" w:eastAsia="Times New Roman" w:hAnsi="Arial" w:cs="Arial"/>
          <w:color w:val="0D0D0D" w:themeColor="text1" w:themeTint="F2"/>
          <w:kern w:val="0"/>
          <w:sz w:val="24"/>
          <w:szCs w:val="24"/>
          <w:lang w:eastAsia="en-PH"/>
          <w14:ligatures w14:val="none"/>
        </w:rPr>
        <w:t xml:space="preserve"> among Information Technology graduates at the South East Asian Institute of Technology Inc. (SEAIT).</w:t>
      </w:r>
    </w:p>
    <w:p w14:paraId="1DF94052" w14:textId="17D79667" w:rsidR="006F6591" w:rsidRDefault="006F6591" w:rsidP="006F6591">
      <w:pPr>
        <w:spacing w:after="0" w:line="480" w:lineRule="auto"/>
        <w:jc w:val="both"/>
        <w:rPr>
          <w:rFonts w:ascii="Arial" w:eastAsia="Times New Roman" w:hAnsi="Arial" w:cs="Arial"/>
          <w:b/>
          <w:bCs/>
          <w:color w:val="0D0D0D" w:themeColor="text1" w:themeTint="F2"/>
          <w:kern w:val="0"/>
          <w:sz w:val="24"/>
          <w:szCs w:val="24"/>
          <w:lang w:eastAsia="en-PH"/>
          <w14:ligatures w14:val="none"/>
        </w:rPr>
      </w:pPr>
      <w:r>
        <w:rPr>
          <w:rFonts w:ascii="Arial" w:eastAsia="Times New Roman" w:hAnsi="Arial" w:cs="Arial"/>
          <w:b/>
          <w:bCs/>
          <w:color w:val="0D0D0D" w:themeColor="text1" w:themeTint="F2"/>
          <w:kern w:val="0"/>
          <w:sz w:val="24"/>
          <w:szCs w:val="24"/>
          <w:lang w:eastAsia="en-PH"/>
          <w14:ligatures w14:val="none"/>
        </w:rPr>
        <w:t>Specific Problem</w:t>
      </w:r>
    </w:p>
    <w:p w14:paraId="2B82FA8E" w14:textId="7A3B1EEF" w:rsidR="006F6591" w:rsidRPr="00F2534D" w:rsidRDefault="006F6591" w:rsidP="006F6591">
      <w:pPr>
        <w:numPr>
          <w:ilvl w:val="0"/>
          <w:numId w:val="1"/>
        </w:numPr>
        <w:spacing w:after="0" w:line="480" w:lineRule="auto"/>
        <w:jc w:val="both"/>
        <w:rPr>
          <w:rFonts w:ascii="Arial" w:eastAsia="Times New Roman" w:hAnsi="Arial" w:cs="Arial"/>
          <w:color w:val="0D0D0D" w:themeColor="text1" w:themeTint="F2"/>
          <w:kern w:val="0"/>
          <w:sz w:val="24"/>
          <w:szCs w:val="24"/>
          <w:lang w:eastAsia="en-PH"/>
          <w14:ligatures w14:val="none"/>
        </w:rPr>
      </w:pPr>
      <w:r w:rsidRPr="00F2534D">
        <w:rPr>
          <w:rFonts w:ascii="Arial" w:eastAsia="Times New Roman" w:hAnsi="Arial" w:cs="Arial"/>
          <w:color w:val="0D0D0D" w:themeColor="text1" w:themeTint="F2"/>
          <w:kern w:val="0"/>
          <w:sz w:val="24"/>
          <w:szCs w:val="24"/>
          <w:lang w:eastAsia="en-PH"/>
          <w14:ligatures w14:val="none"/>
        </w:rPr>
        <w:t>What is the level of academic training among IT graduates at SEAIT in terms of</w:t>
      </w:r>
      <w:r>
        <w:rPr>
          <w:rFonts w:ascii="Arial" w:eastAsia="Times New Roman" w:hAnsi="Arial" w:cs="Arial"/>
          <w:color w:val="0D0D0D" w:themeColor="text1" w:themeTint="F2"/>
          <w:kern w:val="0"/>
          <w:sz w:val="24"/>
          <w:szCs w:val="24"/>
          <w:lang w:eastAsia="en-PH"/>
          <w14:ligatures w14:val="none"/>
        </w:rPr>
        <w:t>:</w:t>
      </w:r>
    </w:p>
    <w:p w14:paraId="6760D1DE" w14:textId="77777777" w:rsidR="006F6591" w:rsidRDefault="006F6591" w:rsidP="006F6591">
      <w:pPr>
        <w:pStyle w:val="ListParagraph"/>
        <w:numPr>
          <w:ilvl w:val="0"/>
          <w:numId w:val="3"/>
        </w:numPr>
        <w:spacing w:after="0" w:line="480" w:lineRule="auto"/>
        <w:jc w:val="both"/>
        <w:rPr>
          <w:rFonts w:ascii="Arial" w:eastAsia="Times New Roman" w:hAnsi="Arial" w:cs="Arial"/>
          <w:color w:val="0D0D0D" w:themeColor="text1" w:themeTint="F2"/>
          <w:kern w:val="0"/>
          <w:sz w:val="24"/>
          <w:szCs w:val="24"/>
          <w:lang w:eastAsia="en-PH"/>
          <w14:ligatures w14:val="none"/>
        </w:rPr>
      </w:pPr>
      <w:r>
        <w:rPr>
          <w:rFonts w:ascii="Arial" w:eastAsia="Times New Roman" w:hAnsi="Arial" w:cs="Arial"/>
          <w:color w:val="0D0D0D" w:themeColor="text1" w:themeTint="F2"/>
          <w:kern w:val="0"/>
          <w:sz w:val="24"/>
          <w:szCs w:val="24"/>
          <w:lang w:eastAsia="en-PH"/>
          <w14:ligatures w14:val="none"/>
        </w:rPr>
        <w:t>T</w:t>
      </w:r>
      <w:r w:rsidRPr="006F6591">
        <w:rPr>
          <w:rFonts w:ascii="Arial" w:eastAsia="Times New Roman" w:hAnsi="Arial" w:cs="Arial"/>
          <w:color w:val="0D0D0D" w:themeColor="text1" w:themeTint="F2"/>
          <w:kern w:val="0"/>
          <w:sz w:val="24"/>
          <w:szCs w:val="24"/>
          <w:lang w:eastAsia="en-PH"/>
          <w14:ligatures w14:val="none"/>
        </w:rPr>
        <w:t>heoretical instruction</w:t>
      </w:r>
    </w:p>
    <w:p w14:paraId="0362BAA6" w14:textId="230D8AD0" w:rsidR="006F6591" w:rsidRDefault="006F6591" w:rsidP="006F6591">
      <w:pPr>
        <w:pStyle w:val="ListParagraph"/>
        <w:numPr>
          <w:ilvl w:val="0"/>
          <w:numId w:val="3"/>
        </w:numPr>
        <w:spacing w:after="0" w:line="480" w:lineRule="auto"/>
        <w:jc w:val="both"/>
        <w:rPr>
          <w:rFonts w:ascii="Arial" w:eastAsia="Times New Roman" w:hAnsi="Arial" w:cs="Arial"/>
          <w:color w:val="0D0D0D" w:themeColor="text1" w:themeTint="F2"/>
          <w:kern w:val="0"/>
          <w:sz w:val="24"/>
          <w:szCs w:val="24"/>
          <w:lang w:eastAsia="en-PH"/>
          <w14:ligatures w14:val="none"/>
        </w:rPr>
      </w:pPr>
      <w:r>
        <w:rPr>
          <w:rFonts w:ascii="Arial" w:eastAsia="Times New Roman" w:hAnsi="Arial" w:cs="Arial"/>
          <w:color w:val="0D0D0D" w:themeColor="text1" w:themeTint="F2"/>
          <w:kern w:val="0"/>
          <w:sz w:val="24"/>
          <w:szCs w:val="24"/>
          <w:lang w:eastAsia="en-PH"/>
          <w14:ligatures w14:val="none"/>
        </w:rPr>
        <w:t>P</w:t>
      </w:r>
      <w:r w:rsidRPr="006F6591">
        <w:rPr>
          <w:rFonts w:ascii="Arial" w:eastAsia="Times New Roman" w:hAnsi="Arial" w:cs="Arial"/>
          <w:color w:val="0D0D0D" w:themeColor="text1" w:themeTint="F2"/>
          <w:kern w:val="0"/>
          <w:sz w:val="24"/>
          <w:szCs w:val="24"/>
          <w:lang w:eastAsia="en-PH"/>
          <w14:ligatures w14:val="none"/>
        </w:rPr>
        <w:t>ractical laboratory exposure</w:t>
      </w:r>
    </w:p>
    <w:p w14:paraId="5AD2EDA7" w14:textId="62FFF93F" w:rsidR="006F6591" w:rsidRPr="006F6591" w:rsidRDefault="006F6591" w:rsidP="006F6591">
      <w:pPr>
        <w:pStyle w:val="ListParagraph"/>
        <w:numPr>
          <w:ilvl w:val="0"/>
          <w:numId w:val="3"/>
        </w:numPr>
        <w:spacing w:after="0" w:line="480" w:lineRule="auto"/>
        <w:jc w:val="both"/>
        <w:rPr>
          <w:rFonts w:ascii="Arial" w:eastAsia="Times New Roman" w:hAnsi="Arial" w:cs="Arial"/>
          <w:color w:val="0D0D0D" w:themeColor="text1" w:themeTint="F2"/>
          <w:kern w:val="0"/>
          <w:sz w:val="24"/>
          <w:szCs w:val="24"/>
          <w:lang w:eastAsia="en-PH"/>
          <w14:ligatures w14:val="none"/>
        </w:rPr>
      </w:pPr>
      <w:r>
        <w:rPr>
          <w:rFonts w:ascii="Arial" w:eastAsia="Times New Roman" w:hAnsi="Arial" w:cs="Arial"/>
          <w:color w:val="0D0D0D" w:themeColor="text1" w:themeTint="F2"/>
          <w:kern w:val="0"/>
          <w:sz w:val="24"/>
          <w:szCs w:val="24"/>
          <w:lang w:eastAsia="en-PH"/>
          <w14:ligatures w14:val="none"/>
        </w:rPr>
        <w:t>Technical</w:t>
      </w:r>
      <w:r w:rsidRPr="006F6591">
        <w:rPr>
          <w:rFonts w:ascii="Arial" w:eastAsia="Times New Roman" w:hAnsi="Arial" w:cs="Arial"/>
          <w:color w:val="0D0D0D" w:themeColor="text1" w:themeTint="F2"/>
          <w:kern w:val="0"/>
          <w:sz w:val="24"/>
          <w:szCs w:val="24"/>
          <w:lang w:eastAsia="en-PH"/>
          <w14:ligatures w14:val="none"/>
        </w:rPr>
        <w:t xml:space="preserve"> skill development?</w:t>
      </w:r>
    </w:p>
    <w:p w14:paraId="562DB8BE" w14:textId="77777777" w:rsidR="006F6591" w:rsidRDefault="006F6591" w:rsidP="006F6591">
      <w:pPr>
        <w:numPr>
          <w:ilvl w:val="0"/>
          <w:numId w:val="1"/>
        </w:numPr>
        <w:spacing w:after="0" w:line="480" w:lineRule="auto"/>
        <w:jc w:val="both"/>
        <w:rPr>
          <w:rFonts w:ascii="Arial" w:eastAsia="Times New Roman" w:hAnsi="Arial" w:cs="Arial"/>
          <w:color w:val="0D0D0D" w:themeColor="text1" w:themeTint="F2"/>
          <w:kern w:val="0"/>
          <w:sz w:val="24"/>
          <w:szCs w:val="24"/>
          <w:lang w:eastAsia="en-PH"/>
          <w14:ligatures w14:val="none"/>
        </w:rPr>
      </w:pPr>
      <w:r w:rsidRPr="00F2534D">
        <w:rPr>
          <w:rFonts w:ascii="Arial" w:eastAsia="Times New Roman" w:hAnsi="Arial" w:cs="Arial"/>
          <w:color w:val="0D0D0D" w:themeColor="text1" w:themeTint="F2"/>
          <w:kern w:val="0"/>
          <w:sz w:val="24"/>
          <w:szCs w:val="24"/>
          <w:lang w:eastAsia="en-PH"/>
          <w14:ligatures w14:val="none"/>
        </w:rPr>
        <w:t>What is the level of job-readiness among IT graduates at SEAIT in terms of</w:t>
      </w:r>
      <w:r>
        <w:rPr>
          <w:rFonts w:ascii="Arial" w:eastAsia="Times New Roman" w:hAnsi="Arial" w:cs="Arial"/>
          <w:color w:val="0D0D0D" w:themeColor="text1" w:themeTint="F2"/>
          <w:kern w:val="0"/>
          <w:sz w:val="24"/>
          <w:szCs w:val="24"/>
          <w:lang w:eastAsia="en-PH"/>
          <w14:ligatures w14:val="none"/>
        </w:rPr>
        <w:t>:</w:t>
      </w:r>
    </w:p>
    <w:p w14:paraId="6C3DE877" w14:textId="77777777" w:rsidR="006F6591" w:rsidRDefault="006F6591" w:rsidP="006F6591">
      <w:pPr>
        <w:pStyle w:val="ListParagraph"/>
        <w:numPr>
          <w:ilvl w:val="1"/>
          <w:numId w:val="1"/>
        </w:numPr>
        <w:spacing w:after="0" w:line="480" w:lineRule="auto"/>
        <w:jc w:val="both"/>
        <w:rPr>
          <w:rFonts w:ascii="Arial" w:eastAsia="Times New Roman" w:hAnsi="Arial" w:cs="Arial"/>
          <w:color w:val="0D0D0D" w:themeColor="text1" w:themeTint="F2"/>
          <w:kern w:val="0"/>
          <w:sz w:val="24"/>
          <w:szCs w:val="24"/>
          <w:lang w:eastAsia="en-PH"/>
          <w14:ligatures w14:val="none"/>
        </w:rPr>
      </w:pPr>
      <w:r w:rsidRPr="006F6591">
        <w:rPr>
          <w:rFonts w:ascii="Arial" w:eastAsia="Times New Roman" w:hAnsi="Arial" w:cs="Arial"/>
          <w:color w:val="0D0D0D" w:themeColor="text1" w:themeTint="F2"/>
          <w:kern w:val="0"/>
          <w:sz w:val="24"/>
          <w:szCs w:val="24"/>
          <w:lang w:eastAsia="en-PH"/>
          <w14:ligatures w14:val="none"/>
        </w:rPr>
        <w:t>technical competence</w:t>
      </w:r>
    </w:p>
    <w:p w14:paraId="676996A9" w14:textId="77777777" w:rsidR="006F6591" w:rsidRDefault="006F6591" w:rsidP="006F6591">
      <w:pPr>
        <w:pStyle w:val="ListParagraph"/>
        <w:numPr>
          <w:ilvl w:val="1"/>
          <w:numId w:val="1"/>
        </w:numPr>
        <w:spacing w:after="0" w:line="480" w:lineRule="auto"/>
        <w:jc w:val="both"/>
        <w:rPr>
          <w:rFonts w:ascii="Arial" w:eastAsia="Times New Roman" w:hAnsi="Arial" w:cs="Arial"/>
          <w:color w:val="0D0D0D" w:themeColor="text1" w:themeTint="F2"/>
          <w:kern w:val="0"/>
          <w:sz w:val="24"/>
          <w:szCs w:val="24"/>
          <w:lang w:eastAsia="en-PH"/>
          <w14:ligatures w14:val="none"/>
        </w:rPr>
      </w:pPr>
      <w:r w:rsidRPr="006F6591">
        <w:rPr>
          <w:rFonts w:ascii="Arial" w:eastAsia="Times New Roman" w:hAnsi="Arial" w:cs="Arial"/>
          <w:color w:val="0D0D0D" w:themeColor="text1" w:themeTint="F2"/>
          <w:kern w:val="0"/>
          <w:sz w:val="24"/>
          <w:szCs w:val="24"/>
          <w:lang w:eastAsia="en-PH"/>
          <w14:ligatures w14:val="none"/>
        </w:rPr>
        <w:t>workplace confidence</w:t>
      </w:r>
    </w:p>
    <w:p w14:paraId="68F4183A" w14:textId="58C5CADA" w:rsidR="006F6591" w:rsidRPr="006F6591" w:rsidRDefault="006F6591" w:rsidP="006F6591">
      <w:pPr>
        <w:pStyle w:val="ListParagraph"/>
        <w:numPr>
          <w:ilvl w:val="1"/>
          <w:numId w:val="1"/>
        </w:numPr>
        <w:spacing w:after="0" w:line="480" w:lineRule="auto"/>
        <w:jc w:val="both"/>
        <w:rPr>
          <w:rFonts w:ascii="Arial" w:eastAsia="Times New Roman" w:hAnsi="Arial" w:cs="Arial"/>
          <w:color w:val="0D0D0D" w:themeColor="text1" w:themeTint="F2"/>
          <w:kern w:val="0"/>
          <w:sz w:val="24"/>
          <w:szCs w:val="24"/>
          <w:lang w:eastAsia="en-PH"/>
          <w14:ligatures w14:val="none"/>
        </w:rPr>
      </w:pPr>
      <w:r w:rsidRPr="006F6591">
        <w:rPr>
          <w:rFonts w:ascii="Arial" w:eastAsia="Times New Roman" w:hAnsi="Arial" w:cs="Arial"/>
          <w:color w:val="0D0D0D" w:themeColor="text1" w:themeTint="F2"/>
          <w:kern w:val="0"/>
          <w:sz w:val="24"/>
          <w:szCs w:val="24"/>
          <w:lang w:eastAsia="en-PH"/>
          <w14:ligatures w14:val="none"/>
        </w:rPr>
        <w:t>employability skills</w:t>
      </w:r>
    </w:p>
    <w:p w14:paraId="77524CDF" w14:textId="77777777" w:rsidR="006F6591" w:rsidRPr="00F2534D" w:rsidRDefault="006F6591" w:rsidP="006F6591">
      <w:pPr>
        <w:numPr>
          <w:ilvl w:val="0"/>
          <w:numId w:val="1"/>
        </w:numPr>
        <w:spacing w:after="0" w:line="480" w:lineRule="auto"/>
        <w:jc w:val="both"/>
        <w:rPr>
          <w:rFonts w:ascii="Arial" w:eastAsia="Times New Roman" w:hAnsi="Arial" w:cs="Arial"/>
          <w:color w:val="0D0D0D" w:themeColor="text1" w:themeTint="F2"/>
          <w:kern w:val="0"/>
          <w:sz w:val="24"/>
          <w:szCs w:val="24"/>
          <w:lang w:eastAsia="en-PH"/>
          <w14:ligatures w14:val="none"/>
        </w:rPr>
      </w:pPr>
      <w:r w:rsidRPr="00F2534D">
        <w:rPr>
          <w:rFonts w:ascii="Arial" w:eastAsia="Times New Roman" w:hAnsi="Arial" w:cs="Arial"/>
          <w:color w:val="0D0D0D" w:themeColor="text1" w:themeTint="F2"/>
          <w:kern w:val="0"/>
          <w:sz w:val="24"/>
          <w:szCs w:val="24"/>
          <w:lang w:eastAsia="en-PH"/>
          <w14:ligatures w14:val="none"/>
        </w:rPr>
        <w:t>Is there a significant relationship between academic training and job-readiness among IT graduates at SEAIT?</w:t>
      </w:r>
    </w:p>
    <w:p w14:paraId="3AEF97C9" w14:textId="77777777" w:rsidR="00C4094C" w:rsidRDefault="00C4094C" w:rsidP="00C4094C">
      <w:pPr>
        <w:spacing w:line="278" w:lineRule="auto"/>
        <w:rPr>
          <w:rFonts w:ascii="Arial" w:eastAsia="Times New Roman" w:hAnsi="Arial" w:cs="Arial"/>
          <w:b/>
          <w:bCs/>
          <w:color w:val="0D0D0D" w:themeColor="text1" w:themeTint="F2"/>
          <w:kern w:val="0"/>
          <w:sz w:val="24"/>
          <w:szCs w:val="24"/>
          <w:lang w:eastAsia="en-PH"/>
          <w14:ligatures w14:val="none"/>
        </w:rPr>
      </w:pPr>
    </w:p>
    <w:p w14:paraId="0F754889" w14:textId="26AFA23C" w:rsidR="006F6591" w:rsidRPr="006F6591" w:rsidRDefault="00C4094C" w:rsidP="00C4094C">
      <w:pPr>
        <w:spacing w:line="278" w:lineRule="auto"/>
        <w:rPr>
          <w:rFonts w:ascii="Arial" w:eastAsia="Times New Roman" w:hAnsi="Arial" w:cs="Arial"/>
          <w:b/>
          <w:bCs/>
          <w:color w:val="0D0D0D" w:themeColor="text1" w:themeTint="F2"/>
          <w:kern w:val="0"/>
          <w:sz w:val="24"/>
          <w:szCs w:val="24"/>
          <w:lang w:eastAsia="en-PH"/>
          <w14:ligatures w14:val="none"/>
        </w:rPr>
      </w:pPr>
      <w:r>
        <w:rPr>
          <w:rFonts w:ascii="Arial" w:eastAsia="Times New Roman" w:hAnsi="Arial" w:cs="Arial"/>
          <w:b/>
          <w:bCs/>
          <w:color w:val="0D0D0D" w:themeColor="text1" w:themeTint="F2"/>
          <w:kern w:val="0"/>
          <w:sz w:val="24"/>
          <w:szCs w:val="24"/>
          <w:lang w:eastAsia="en-PH"/>
          <w14:ligatures w14:val="none"/>
        </w:rPr>
        <w:t>Hypotheses</w:t>
      </w:r>
    </w:p>
    <w:p w14:paraId="5AD4461F" w14:textId="4ED20B42" w:rsidR="00C4094C" w:rsidRPr="00F2534D" w:rsidRDefault="00C4094C" w:rsidP="00C4094C">
      <w:pPr>
        <w:spacing w:after="0" w:line="480" w:lineRule="auto"/>
        <w:ind w:left="720"/>
        <w:jc w:val="both"/>
        <w:rPr>
          <w:rFonts w:ascii="Arial" w:eastAsia="Times New Roman" w:hAnsi="Arial" w:cs="Arial"/>
          <w:color w:val="0D0D0D" w:themeColor="text1" w:themeTint="F2"/>
          <w:kern w:val="0"/>
          <w:sz w:val="24"/>
          <w:szCs w:val="24"/>
          <w:lang w:eastAsia="en-PH"/>
          <w14:ligatures w14:val="none"/>
        </w:rPr>
      </w:pPr>
      <w:r w:rsidRPr="00F2534D">
        <w:rPr>
          <w:rFonts w:ascii="Arial" w:eastAsia="Times New Roman" w:hAnsi="Arial" w:cs="Arial"/>
          <w:b/>
          <w:bCs/>
          <w:color w:val="0D0D0D" w:themeColor="text1" w:themeTint="F2"/>
          <w:kern w:val="0"/>
          <w:sz w:val="24"/>
          <w:szCs w:val="24"/>
          <w:lang w:eastAsia="en-PH"/>
          <w14:ligatures w14:val="none"/>
        </w:rPr>
        <w:t>Ho</w:t>
      </w:r>
      <w:r w:rsidRPr="00F2534D">
        <w:rPr>
          <w:rFonts w:ascii="Cambria Math" w:eastAsia="Times New Roman" w:hAnsi="Cambria Math" w:cs="Cambria Math"/>
          <w:b/>
          <w:bCs/>
          <w:color w:val="0D0D0D" w:themeColor="text1" w:themeTint="F2"/>
          <w:kern w:val="0"/>
          <w:sz w:val="24"/>
          <w:szCs w:val="24"/>
          <w:lang w:eastAsia="en-PH"/>
          <w14:ligatures w14:val="none"/>
        </w:rPr>
        <w:t>₁</w:t>
      </w:r>
      <w:r w:rsidRPr="00F2534D">
        <w:rPr>
          <w:rFonts w:ascii="Arial" w:eastAsia="Times New Roman" w:hAnsi="Arial" w:cs="Arial"/>
          <w:b/>
          <w:bCs/>
          <w:color w:val="0D0D0D" w:themeColor="text1" w:themeTint="F2"/>
          <w:kern w:val="0"/>
          <w:sz w:val="24"/>
          <w:szCs w:val="24"/>
          <w:lang w:eastAsia="en-PH"/>
          <w14:ligatures w14:val="none"/>
        </w:rPr>
        <w:t>:</w:t>
      </w:r>
      <w:r w:rsidRPr="00F2534D">
        <w:rPr>
          <w:rFonts w:ascii="Arial" w:eastAsia="Times New Roman" w:hAnsi="Arial" w:cs="Arial"/>
          <w:color w:val="0D0D0D" w:themeColor="text1" w:themeTint="F2"/>
          <w:kern w:val="0"/>
          <w:sz w:val="24"/>
          <w:szCs w:val="24"/>
          <w:lang w:eastAsia="en-PH"/>
          <w14:ligatures w14:val="none"/>
        </w:rPr>
        <w:t xml:space="preserve"> There is no significant relationship between academic training and job-readiness among IT graduates at SEAIT.</w:t>
      </w:r>
    </w:p>
    <w:p w14:paraId="01B0F230" w14:textId="6BCB024E" w:rsidR="00C4094C" w:rsidRDefault="00C4094C" w:rsidP="00C4094C">
      <w:pPr>
        <w:spacing w:after="0" w:line="480" w:lineRule="auto"/>
        <w:ind w:left="720"/>
        <w:jc w:val="both"/>
        <w:rPr>
          <w:rFonts w:ascii="Arial" w:eastAsia="Times New Roman" w:hAnsi="Arial" w:cs="Arial"/>
          <w:color w:val="0D0D0D" w:themeColor="text1" w:themeTint="F2"/>
          <w:kern w:val="0"/>
          <w:sz w:val="24"/>
          <w:szCs w:val="24"/>
          <w:lang w:eastAsia="en-PH"/>
          <w14:ligatures w14:val="none"/>
        </w:rPr>
      </w:pPr>
      <w:r w:rsidRPr="00F2534D">
        <w:rPr>
          <w:rFonts w:ascii="Arial" w:eastAsia="Times New Roman" w:hAnsi="Arial" w:cs="Arial"/>
          <w:b/>
          <w:bCs/>
          <w:color w:val="0D0D0D" w:themeColor="text1" w:themeTint="F2"/>
          <w:kern w:val="0"/>
          <w:sz w:val="24"/>
          <w:szCs w:val="24"/>
          <w:lang w:eastAsia="en-PH"/>
          <w14:ligatures w14:val="none"/>
        </w:rPr>
        <w:t>Ha</w:t>
      </w:r>
      <w:r w:rsidRPr="00F2534D">
        <w:rPr>
          <w:rFonts w:ascii="Cambria Math" w:eastAsia="Times New Roman" w:hAnsi="Cambria Math" w:cs="Cambria Math"/>
          <w:b/>
          <w:bCs/>
          <w:color w:val="0D0D0D" w:themeColor="text1" w:themeTint="F2"/>
          <w:kern w:val="0"/>
          <w:sz w:val="24"/>
          <w:szCs w:val="24"/>
          <w:lang w:eastAsia="en-PH"/>
          <w14:ligatures w14:val="none"/>
        </w:rPr>
        <w:t>₁</w:t>
      </w:r>
      <w:r w:rsidRPr="00F2534D">
        <w:rPr>
          <w:rFonts w:ascii="Arial" w:eastAsia="Times New Roman" w:hAnsi="Arial" w:cs="Arial"/>
          <w:b/>
          <w:bCs/>
          <w:color w:val="0D0D0D" w:themeColor="text1" w:themeTint="F2"/>
          <w:kern w:val="0"/>
          <w:sz w:val="24"/>
          <w:szCs w:val="24"/>
          <w:lang w:eastAsia="en-PH"/>
          <w14:ligatures w14:val="none"/>
        </w:rPr>
        <w:t>:</w:t>
      </w:r>
      <w:r w:rsidRPr="00F2534D">
        <w:rPr>
          <w:rFonts w:ascii="Arial" w:eastAsia="Times New Roman" w:hAnsi="Arial" w:cs="Arial"/>
          <w:color w:val="0D0D0D" w:themeColor="text1" w:themeTint="F2"/>
          <w:kern w:val="0"/>
          <w:sz w:val="24"/>
          <w:szCs w:val="24"/>
          <w:lang w:eastAsia="en-PH"/>
          <w14:ligatures w14:val="none"/>
        </w:rPr>
        <w:t xml:space="preserve"> There is a significant relationship between academic training and job-readiness among IT graduates at SEAIT.</w:t>
      </w:r>
    </w:p>
    <w:p w14:paraId="2509244A" w14:textId="0D9AAB79" w:rsidR="006F6591" w:rsidRDefault="00C4094C" w:rsidP="00C4094C">
      <w:pPr>
        <w:spacing w:after="0" w:line="480" w:lineRule="auto"/>
        <w:jc w:val="both"/>
        <w:rPr>
          <w:rFonts w:ascii="Arial" w:eastAsia="Times New Roman" w:hAnsi="Arial" w:cs="Arial"/>
          <w:b/>
          <w:bCs/>
          <w:color w:val="0D0D0D" w:themeColor="text1" w:themeTint="F2"/>
          <w:kern w:val="0"/>
          <w:sz w:val="24"/>
          <w:szCs w:val="24"/>
          <w:lang w:eastAsia="en-PH"/>
          <w14:ligatures w14:val="none"/>
        </w:rPr>
      </w:pPr>
      <w:r>
        <w:rPr>
          <w:rFonts w:ascii="Arial" w:eastAsia="Times New Roman" w:hAnsi="Arial" w:cs="Arial"/>
          <w:b/>
          <w:bCs/>
          <w:color w:val="0D0D0D" w:themeColor="text1" w:themeTint="F2"/>
          <w:kern w:val="0"/>
          <w:sz w:val="24"/>
          <w:szCs w:val="24"/>
          <w:lang w:eastAsia="en-PH"/>
          <w14:ligatures w14:val="none"/>
        </w:rPr>
        <w:lastRenderedPageBreak/>
        <w:t>Theoretical Framework</w:t>
      </w:r>
    </w:p>
    <w:p w14:paraId="14ECDC1B" w14:textId="77777777" w:rsidR="00C4094C" w:rsidRDefault="00C4094C" w:rsidP="00C4094C">
      <w:pPr>
        <w:spacing w:after="0" w:line="480" w:lineRule="auto"/>
        <w:ind w:firstLine="720"/>
        <w:jc w:val="both"/>
        <w:rPr>
          <w:rFonts w:ascii="Arial" w:eastAsia="Times New Roman" w:hAnsi="Arial" w:cs="Arial"/>
          <w:color w:val="0D0D0D" w:themeColor="text1" w:themeTint="F2"/>
          <w:kern w:val="0"/>
          <w:sz w:val="24"/>
          <w:szCs w:val="24"/>
          <w:lang w:eastAsia="en-PH"/>
          <w14:ligatures w14:val="none"/>
        </w:rPr>
      </w:pPr>
      <w:r w:rsidRPr="00F2534D">
        <w:rPr>
          <w:rFonts w:ascii="Arial" w:eastAsia="Times New Roman" w:hAnsi="Arial" w:cs="Arial"/>
          <w:color w:val="0D0D0D" w:themeColor="text1" w:themeTint="F2"/>
          <w:kern w:val="0"/>
          <w:sz w:val="24"/>
          <w:szCs w:val="24"/>
          <w:lang w:eastAsia="en-PH"/>
          <w14:ligatures w14:val="none"/>
        </w:rPr>
        <w:t>Human Capital Theory (HCT), as applied to graduate employability and empirically tested in recent Philippine research (Aguilar &amp; Torres, 2023; Bustos, 2024), serves as the primary theoretical foundation for th</w:t>
      </w:r>
      <w:r>
        <w:rPr>
          <w:rFonts w:ascii="Arial" w:eastAsia="Times New Roman" w:hAnsi="Arial" w:cs="Arial"/>
          <w:color w:val="0D0D0D" w:themeColor="text1" w:themeTint="F2"/>
          <w:kern w:val="0"/>
          <w:sz w:val="24"/>
          <w:szCs w:val="24"/>
          <w:lang w:eastAsia="en-PH"/>
          <w14:ligatures w14:val="none"/>
        </w:rPr>
        <w:t>e</w:t>
      </w:r>
      <w:r w:rsidRPr="00F2534D">
        <w:rPr>
          <w:rFonts w:ascii="Arial" w:eastAsia="Times New Roman" w:hAnsi="Arial" w:cs="Arial"/>
          <w:color w:val="0D0D0D" w:themeColor="text1" w:themeTint="F2"/>
          <w:kern w:val="0"/>
          <w:sz w:val="24"/>
          <w:szCs w:val="24"/>
          <w:lang w:eastAsia="en-PH"/>
          <w14:ligatures w14:val="none"/>
        </w:rPr>
        <w:t xml:space="preserve"> study. HCT is a comprehensive framework that explains how investment in education and training builds an individual's stock of knowledge, skills, and competencies collectively referred to as "human capital</w:t>
      </w:r>
      <w:r>
        <w:rPr>
          <w:rFonts w:ascii="Arial" w:eastAsia="Times New Roman" w:hAnsi="Arial" w:cs="Arial"/>
          <w:color w:val="0D0D0D" w:themeColor="text1" w:themeTint="F2"/>
          <w:kern w:val="0"/>
          <w:sz w:val="24"/>
          <w:szCs w:val="24"/>
          <w:lang w:eastAsia="en-PH"/>
          <w14:ligatures w14:val="none"/>
        </w:rPr>
        <w:t>,</w:t>
      </w:r>
      <w:r w:rsidRPr="00F2534D">
        <w:rPr>
          <w:rFonts w:ascii="Arial" w:eastAsia="Times New Roman" w:hAnsi="Arial" w:cs="Arial"/>
          <w:color w:val="0D0D0D" w:themeColor="text1" w:themeTint="F2"/>
          <w:kern w:val="0"/>
          <w:sz w:val="24"/>
          <w:szCs w:val="24"/>
          <w:lang w:eastAsia="en-PH"/>
          <w14:ligatures w14:val="none"/>
        </w:rPr>
        <w:t xml:space="preserve">" which in turn improves their productivity and readiness for employment. </w:t>
      </w:r>
    </w:p>
    <w:p w14:paraId="163DF700" w14:textId="77777777" w:rsidR="00C4094C" w:rsidRDefault="00C4094C" w:rsidP="00C4094C">
      <w:pPr>
        <w:spacing w:after="0" w:line="480" w:lineRule="auto"/>
        <w:ind w:firstLine="720"/>
        <w:jc w:val="both"/>
        <w:rPr>
          <w:rFonts w:ascii="Arial" w:eastAsia="Times New Roman" w:hAnsi="Arial" w:cs="Arial"/>
          <w:color w:val="0D0D0D" w:themeColor="text1" w:themeTint="F2"/>
          <w:kern w:val="0"/>
          <w:sz w:val="24"/>
          <w:szCs w:val="24"/>
          <w:lang w:eastAsia="en-PH"/>
          <w14:ligatures w14:val="none"/>
        </w:rPr>
      </w:pPr>
      <w:r w:rsidRPr="00F2534D">
        <w:rPr>
          <w:rFonts w:ascii="Arial" w:eastAsia="Times New Roman" w:hAnsi="Arial" w:cs="Arial"/>
          <w:color w:val="0D0D0D" w:themeColor="text1" w:themeTint="F2"/>
          <w:kern w:val="0"/>
          <w:sz w:val="24"/>
          <w:szCs w:val="24"/>
          <w:lang w:eastAsia="en-PH"/>
          <w14:ligatures w14:val="none"/>
        </w:rPr>
        <w:t xml:space="preserve">According to HCT, the structured academic training that students receive through theoretical instruction, hands-on laboratory exercises, and technical skill development represents an accumulation of human capital that directly influences the capacity to enter and perform in the labor market. The model proposes that the interaction between educational inputs and individual factors shapes the graduate's overall work readiness, which subsequently affects employment outcomes and career progression. </w:t>
      </w:r>
    </w:p>
    <w:p w14:paraId="41BACE61" w14:textId="532DC0A5" w:rsidR="00C4094C" w:rsidRDefault="00C4094C" w:rsidP="00C4094C">
      <w:pPr>
        <w:spacing w:after="0" w:line="480" w:lineRule="auto"/>
        <w:ind w:firstLine="720"/>
        <w:jc w:val="both"/>
        <w:rPr>
          <w:rFonts w:ascii="Arial" w:eastAsia="Times New Roman" w:hAnsi="Arial" w:cs="Arial"/>
          <w:color w:val="0D0D0D" w:themeColor="text1" w:themeTint="F2"/>
          <w:kern w:val="0"/>
          <w:sz w:val="24"/>
          <w:szCs w:val="24"/>
          <w:lang w:eastAsia="en-PH"/>
          <w14:ligatures w14:val="none"/>
        </w:rPr>
      </w:pPr>
      <w:r w:rsidRPr="00F2534D">
        <w:rPr>
          <w:rFonts w:ascii="Arial" w:eastAsia="Times New Roman" w:hAnsi="Arial" w:cs="Arial"/>
          <w:color w:val="0D0D0D" w:themeColor="text1" w:themeTint="F2"/>
          <w:kern w:val="0"/>
          <w:sz w:val="24"/>
          <w:szCs w:val="24"/>
          <w:lang w:eastAsia="en-PH"/>
          <w14:ligatures w14:val="none"/>
        </w:rPr>
        <w:t>HCT has been widely applied in Philippine employability studies on IT and computing graduates, making it an appropriate framework for examining the relationship between academic training and job-readiness among IT graduates at SEAIT.</w:t>
      </w:r>
    </w:p>
    <w:p w14:paraId="1D445E33" w14:textId="77777777" w:rsidR="00C4094C" w:rsidRDefault="00C4094C">
      <w:pPr>
        <w:spacing w:line="278" w:lineRule="auto"/>
        <w:rPr>
          <w:rFonts w:ascii="Arial" w:eastAsia="Times New Roman" w:hAnsi="Arial" w:cs="Arial"/>
          <w:color w:val="0D0D0D" w:themeColor="text1" w:themeTint="F2"/>
          <w:kern w:val="0"/>
          <w:sz w:val="24"/>
          <w:szCs w:val="24"/>
          <w:lang w:eastAsia="en-PH"/>
          <w14:ligatures w14:val="none"/>
        </w:rPr>
      </w:pPr>
      <w:r>
        <w:rPr>
          <w:rFonts w:ascii="Arial" w:eastAsia="Times New Roman" w:hAnsi="Arial" w:cs="Arial"/>
          <w:color w:val="0D0D0D" w:themeColor="text1" w:themeTint="F2"/>
          <w:kern w:val="0"/>
          <w:sz w:val="24"/>
          <w:szCs w:val="24"/>
          <w:lang w:eastAsia="en-PH"/>
          <w14:ligatures w14:val="none"/>
        </w:rPr>
        <w:br w:type="page"/>
      </w:r>
    </w:p>
    <w:p w14:paraId="546C20A8" w14:textId="37699913" w:rsidR="00C4094C" w:rsidRDefault="00C4094C" w:rsidP="00C4094C">
      <w:pPr>
        <w:spacing w:after="0" w:line="480" w:lineRule="auto"/>
        <w:jc w:val="both"/>
        <w:rPr>
          <w:rFonts w:ascii="Arial" w:eastAsia="Times New Roman" w:hAnsi="Arial" w:cs="Arial"/>
          <w:b/>
          <w:bCs/>
          <w:color w:val="0D0D0D" w:themeColor="text1" w:themeTint="F2"/>
          <w:kern w:val="0"/>
          <w:sz w:val="24"/>
          <w:szCs w:val="24"/>
          <w:lang w:eastAsia="en-PH"/>
          <w14:ligatures w14:val="none"/>
        </w:rPr>
      </w:pPr>
      <w:r w:rsidRPr="00855CF0">
        <w:rPr>
          <w:rFonts w:ascii="Arial" w:hAnsi="Arial" w:cs="Arial"/>
        </w:rPr>
        <w:lastRenderedPageBreak/>
        <mc:AlternateContent>
          <mc:Choice Requires="wpg">
            <w:drawing>
              <wp:anchor distT="0" distB="0" distL="114300" distR="114300" simplePos="0" relativeHeight="251661312" behindDoc="0" locked="0" layoutInCell="1" allowOverlap="1" wp14:anchorId="47CCC724" wp14:editId="15D52D37">
                <wp:simplePos x="0" y="0"/>
                <wp:positionH relativeFrom="margin">
                  <wp:align>left</wp:align>
                </wp:positionH>
                <wp:positionV relativeFrom="paragraph">
                  <wp:posOffset>123826</wp:posOffset>
                </wp:positionV>
                <wp:extent cx="5400040" cy="2543175"/>
                <wp:effectExtent l="0" t="0" r="10160" b="28575"/>
                <wp:wrapNone/>
                <wp:docPr id="49409662" name="Group 5"/>
                <wp:cNvGraphicFramePr/>
                <a:graphic xmlns:a="http://schemas.openxmlformats.org/drawingml/2006/main">
                  <a:graphicData uri="http://schemas.microsoft.com/office/word/2010/wordprocessingGroup">
                    <wpg:wgp>
                      <wpg:cNvGrpSpPr/>
                      <wpg:grpSpPr>
                        <a:xfrm>
                          <a:off x="0" y="0"/>
                          <a:ext cx="5400040" cy="2543175"/>
                          <a:chOff x="0" y="0"/>
                          <a:chExt cx="5400040" cy="2881424"/>
                        </a:xfrm>
                      </wpg:grpSpPr>
                      <wpg:grpSp>
                        <wpg:cNvPr id="53325148" name="Group 53325148"/>
                        <wpg:cNvGrpSpPr/>
                        <wpg:grpSpPr>
                          <a:xfrm>
                            <a:off x="0" y="426600"/>
                            <a:ext cx="5400040" cy="2454824"/>
                            <a:chOff x="0" y="426600"/>
                            <a:chExt cx="5400040" cy="2454824"/>
                          </a:xfrm>
                        </wpg:grpSpPr>
                        <wps:wsp>
                          <wps:cNvPr id="1270405734" name="Rectangle 1270405734"/>
                          <wps:cNvSpPr/>
                          <wps:spPr>
                            <a:xfrm>
                              <a:off x="0" y="426600"/>
                              <a:ext cx="2209800" cy="245482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6B4488" w14:textId="77777777" w:rsidR="00C4094C" w:rsidRDefault="00C4094C" w:rsidP="00C4094C">
                                <w:pPr>
                                  <w:pStyle w:val="NoSpacing"/>
                                  <w:jc w:val="center"/>
                                  <w:rPr>
                                    <w:rFonts w:ascii="Arial" w:hAnsi="Arial" w:cs="Arial"/>
                                    <w:b/>
                                    <w:bCs/>
                                    <w:sz w:val="24"/>
                                    <w:szCs w:val="24"/>
                                  </w:rPr>
                                </w:pPr>
                              </w:p>
                              <w:p w14:paraId="023596E8" w14:textId="77777777" w:rsidR="00C4094C" w:rsidRDefault="00C4094C" w:rsidP="00C4094C">
                                <w:pPr>
                                  <w:jc w:val="center"/>
                                  <w:rPr>
                                    <w:rFonts w:ascii="Arial" w:hAnsi="Arial" w:cs="Arial"/>
                                    <w:sz w:val="24"/>
                                    <w:szCs w:val="24"/>
                                  </w:rPr>
                                </w:pPr>
                                <w:r w:rsidRPr="008F3304">
                                  <w:rPr>
                                    <w:rFonts w:ascii="Arial" w:hAnsi="Arial" w:cs="Arial"/>
                                    <w:sz w:val="24"/>
                                    <w:szCs w:val="24"/>
                                  </w:rPr>
                                  <w:t>Academic Training</w:t>
                                </w:r>
                              </w:p>
                              <w:p w14:paraId="77DBD223" w14:textId="77777777" w:rsidR="00C4094C" w:rsidRDefault="00C4094C" w:rsidP="00C4094C">
                                <w:pPr>
                                  <w:pStyle w:val="NoSpacing"/>
                                  <w:jc w:val="center"/>
                                  <w:rPr>
                                    <w:rFonts w:ascii="Arial" w:hAnsi="Arial" w:cs="Arial"/>
                                    <w:sz w:val="24"/>
                                    <w:szCs w:val="24"/>
                                  </w:rPr>
                                </w:pPr>
                              </w:p>
                              <w:p w14:paraId="73CEB343" w14:textId="523C4131" w:rsidR="00C4094C" w:rsidRDefault="00597992" w:rsidP="00597992">
                                <w:pPr>
                                  <w:pStyle w:val="NoSpacing"/>
                                  <w:numPr>
                                    <w:ilvl w:val="0"/>
                                    <w:numId w:val="4"/>
                                  </w:numPr>
                                  <w:rPr>
                                    <w:rFonts w:ascii="Arial" w:hAnsi="Arial" w:cs="Arial"/>
                                    <w:sz w:val="24"/>
                                    <w:szCs w:val="24"/>
                                  </w:rPr>
                                </w:pPr>
                                <w:r>
                                  <w:rPr>
                                    <w:rFonts w:ascii="Arial" w:hAnsi="Arial" w:cs="Arial"/>
                                    <w:sz w:val="24"/>
                                    <w:szCs w:val="24"/>
                                  </w:rPr>
                                  <w:t>Theoretical Instruction</w:t>
                                </w:r>
                              </w:p>
                              <w:p w14:paraId="7DF610C5" w14:textId="402240E5" w:rsidR="00597992" w:rsidRDefault="00597992" w:rsidP="00597992">
                                <w:pPr>
                                  <w:pStyle w:val="NoSpacing"/>
                                  <w:numPr>
                                    <w:ilvl w:val="0"/>
                                    <w:numId w:val="4"/>
                                  </w:numPr>
                                  <w:rPr>
                                    <w:rFonts w:ascii="Arial" w:hAnsi="Arial" w:cs="Arial"/>
                                    <w:sz w:val="24"/>
                                    <w:szCs w:val="24"/>
                                  </w:rPr>
                                </w:pPr>
                                <w:r>
                                  <w:rPr>
                                    <w:rFonts w:ascii="Arial" w:hAnsi="Arial" w:cs="Arial"/>
                                    <w:sz w:val="24"/>
                                    <w:szCs w:val="24"/>
                                  </w:rPr>
                                  <w:t>Practical Laboratory Exposure</w:t>
                                </w:r>
                              </w:p>
                              <w:p w14:paraId="6088BA23" w14:textId="6D2411EA" w:rsidR="00597992" w:rsidRPr="00597992" w:rsidRDefault="00597992" w:rsidP="00597992">
                                <w:pPr>
                                  <w:pStyle w:val="NoSpacing"/>
                                  <w:numPr>
                                    <w:ilvl w:val="0"/>
                                    <w:numId w:val="4"/>
                                  </w:numPr>
                                  <w:rPr>
                                    <w:rFonts w:ascii="Arial" w:hAnsi="Arial" w:cs="Arial"/>
                                    <w:sz w:val="24"/>
                                    <w:szCs w:val="24"/>
                                  </w:rPr>
                                </w:pPr>
                                <w:r>
                                  <w:rPr>
                                    <w:rFonts w:ascii="Arial" w:hAnsi="Arial" w:cs="Arial"/>
                                    <w:sz w:val="24"/>
                                    <w:szCs w:val="24"/>
                                  </w:rPr>
                                  <w:t>Technical Skill Development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0092409" name="Rectangle 730092409"/>
                          <wps:cNvSpPr/>
                          <wps:spPr>
                            <a:xfrm>
                              <a:off x="3147060" y="426656"/>
                              <a:ext cx="2252980" cy="24543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798801" w14:textId="77777777" w:rsidR="00597992" w:rsidRDefault="00597992" w:rsidP="00597992">
                                <w:pPr>
                                  <w:jc w:val="center"/>
                                  <w:rPr>
                                    <w:rFonts w:ascii="Arial" w:hAnsi="Arial" w:cs="Arial"/>
                                    <w:sz w:val="24"/>
                                    <w:szCs w:val="24"/>
                                  </w:rPr>
                                </w:pPr>
                                <w:r>
                                  <w:rPr>
                                    <w:rFonts w:ascii="Arial" w:hAnsi="Arial" w:cs="Arial"/>
                                    <w:sz w:val="24"/>
                                    <w:szCs w:val="24"/>
                                  </w:rPr>
                                  <w:t>Job-Readiness</w:t>
                                </w:r>
                              </w:p>
                              <w:p w14:paraId="6748E93E" w14:textId="77777777" w:rsidR="00C4094C" w:rsidRDefault="00C4094C" w:rsidP="00C4094C">
                                <w:pPr>
                                  <w:pStyle w:val="NoSpacing"/>
                                  <w:jc w:val="center"/>
                                  <w:rPr>
                                    <w:rFonts w:ascii="Arial" w:hAnsi="Arial" w:cs="Arial"/>
                                    <w:sz w:val="24"/>
                                    <w:szCs w:val="24"/>
                                  </w:rPr>
                                </w:pPr>
                              </w:p>
                              <w:p w14:paraId="7E968A82" w14:textId="43128880" w:rsidR="00597992" w:rsidRDefault="00597992" w:rsidP="00597992">
                                <w:pPr>
                                  <w:pStyle w:val="NoSpacing"/>
                                  <w:numPr>
                                    <w:ilvl w:val="0"/>
                                    <w:numId w:val="5"/>
                                  </w:numPr>
                                  <w:rPr>
                                    <w:rFonts w:ascii="Arial" w:hAnsi="Arial" w:cs="Arial"/>
                                    <w:sz w:val="24"/>
                                    <w:szCs w:val="24"/>
                                  </w:rPr>
                                </w:pPr>
                                <w:r>
                                  <w:rPr>
                                    <w:rFonts w:ascii="Arial" w:hAnsi="Arial" w:cs="Arial"/>
                                    <w:sz w:val="24"/>
                                    <w:szCs w:val="24"/>
                                  </w:rPr>
                                  <w:t>Technical Competence</w:t>
                                </w:r>
                              </w:p>
                              <w:p w14:paraId="704C8992" w14:textId="7C340F37" w:rsidR="00597992" w:rsidRDefault="00597992" w:rsidP="00597992">
                                <w:pPr>
                                  <w:pStyle w:val="NoSpacing"/>
                                  <w:numPr>
                                    <w:ilvl w:val="0"/>
                                    <w:numId w:val="5"/>
                                  </w:numPr>
                                  <w:rPr>
                                    <w:rFonts w:ascii="Arial" w:hAnsi="Arial" w:cs="Arial"/>
                                    <w:sz w:val="24"/>
                                    <w:szCs w:val="24"/>
                                  </w:rPr>
                                </w:pPr>
                                <w:r>
                                  <w:rPr>
                                    <w:rFonts w:ascii="Arial" w:hAnsi="Arial" w:cs="Arial"/>
                                    <w:sz w:val="24"/>
                                    <w:szCs w:val="24"/>
                                  </w:rPr>
                                  <w:t>Workplace Confidence</w:t>
                                </w:r>
                              </w:p>
                              <w:p w14:paraId="7328CC5B" w14:textId="704CC41B" w:rsidR="00C4094C" w:rsidRPr="00597992" w:rsidRDefault="00597992" w:rsidP="00597992">
                                <w:pPr>
                                  <w:pStyle w:val="NoSpacing"/>
                                  <w:numPr>
                                    <w:ilvl w:val="0"/>
                                    <w:numId w:val="5"/>
                                  </w:numPr>
                                  <w:rPr>
                                    <w:rFonts w:ascii="Arial" w:hAnsi="Arial" w:cs="Arial"/>
                                    <w:sz w:val="24"/>
                                    <w:szCs w:val="24"/>
                                  </w:rPr>
                                </w:pPr>
                                <w:r>
                                  <w:rPr>
                                    <w:rFonts w:ascii="Arial" w:hAnsi="Arial" w:cs="Arial"/>
                                    <w:sz w:val="24"/>
                                    <w:szCs w:val="24"/>
                                  </w:rPr>
                                  <w:t>Employability Skills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19667075" name="Straight Arrow Connector 2119667075"/>
                          <wps:cNvCnPr/>
                          <wps:spPr>
                            <a:xfrm>
                              <a:off x="2209800" y="1436370"/>
                              <a:ext cx="93726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grpSp>
                        <wpg:cNvPr id="784129668" name="Group 784129668"/>
                        <wpg:cNvGrpSpPr/>
                        <wpg:grpSpPr>
                          <a:xfrm>
                            <a:off x="0" y="0"/>
                            <a:ext cx="5400040" cy="640080"/>
                            <a:chOff x="0" y="0"/>
                            <a:chExt cx="5400040" cy="640080"/>
                          </a:xfrm>
                        </wpg:grpSpPr>
                        <wps:wsp>
                          <wps:cNvPr id="1101268420" name="Rectangle 1101268420"/>
                          <wps:cNvSpPr/>
                          <wps:spPr>
                            <a:xfrm>
                              <a:off x="0" y="7620"/>
                              <a:ext cx="2209800" cy="63246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5E7DBAC" w14:textId="77777777" w:rsidR="00C4094C" w:rsidRDefault="00C4094C" w:rsidP="00C4094C">
                                <w:pPr>
                                  <w:jc w:val="center"/>
                                  <w:rPr>
                                    <w:rFonts w:ascii="Arial" w:hAnsi="Arial" w:cs="Arial"/>
                                    <w:b/>
                                    <w:bCs/>
                                  </w:rPr>
                                </w:pPr>
                                <w:r>
                                  <w:rPr>
                                    <w:rFonts w:ascii="Arial" w:hAnsi="Arial" w:cs="Arial"/>
                                    <w:b/>
                                    <w:bCs/>
                                  </w:rPr>
                                  <w:t>Independent Variable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58278026" name="Rectangle 958278026"/>
                          <wps:cNvSpPr/>
                          <wps:spPr>
                            <a:xfrm>
                              <a:off x="3147060" y="0"/>
                              <a:ext cx="2252980" cy="63246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576790A" w14:textId="77777777" w:rsidR="00C4094C" w:rsidRDefault="00C4094C" w:rsidP="00C4094C">
                                <w:pPr>
                                  <w:jc w:val="center"/>
                                  <w:rPr>
                                    <w:rFonts w:ascii="Arial" w:hAnsi="Arial" w:cs="Arial"/>
                                    <w:b/>
                                    <w:bCs/>
                                  </w:rPr>
                                </w:pPr>
                                <w:r>
                                  <w:rPr>
                                    <w:rFonts w:ascii="Arial" w:hAnsi="Arial" w:cs="Arial"/>
                                    <w:b/>
                                    <w:bCs/>
                                  </w:rPr>
                                  <w:t>Dependent Variable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47CCC724" id="Group 5" o:spid="_x0000_s1026" style="position:absolute;left:0;text-align:left;margin-left:0;margin-top:9.75pt;width:425.2pt;height:200.25pt;z-index:251661312;mso-position-horizontal:left;mso-position-horizontal-relative:margin" coordsize="54000,28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">
                <v:group id="Group 53325148" o:spid="_x0000_s1027" style="position:absolute;top:4266;width:54000;height:24548" coordorigin=",4266" coordsize="54000,2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">
                  <v:rect id="Rectangle 1270405734" o:spid="_x0000_s1028" style="position:absolute;top:4266;width:22098;height:24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" fillcolor="white [3201]" strokecolor="black [3213]" strokeweight="1.5pt">
                    <v:textbox>
                      <w:txbxContent>
                        <w:p w14:paraId="346B4488" w14:textId="77777777" w:rsidR="00C4094C" w:rsidRDefault="00C4094C" w:rsidP="00C4094C">
                          <w:pPr>
                            <w:pStyle w:val="NoSpacing"/>
                            <w:jc w:val="center"/>
                            <w:rPr>
                              <w:rFonts w:ascii="Arial" w:hAnsi="Arial" w:cs="Arial"/>
                              <w:b/>
                              <w:bCs/>
                              <w:sz w:val="24"/>
                              <w:szCs w:val="24"/>
                            </w:rPr>
                          </w:pPr>
                        </w:p>
                        <w:p w14:paraId="023596E8" w14:textId="77777777" w:rsidR="00C4094C" w:rsidRDefault="00C4094C" w:rsidP="00C4094C">
                          <w:pPr>
                            <w:jc w:val="center"/>
                            <w:rPr>
                              <w:rFonts w:ascii="Arial" w:hAnsi="Arial" w:cs="Arial"/>
                              <w:sz w:val="24"/>
                              <w:szCs w:val="24"/>
                            </w:rPr>
                          </w:pPr>
                          <w:r w:rsidRPr="008F3304">
                            <w:rPr>
                              <w:rFonts w:ascii="Arial" w:hAnsi="Arial" w:cs="Arial"/>
                              <w:sz w:val="24"/>
                              <w:szCs w:val="24"/>
                            </w:rPr>
                            <w:t>Academic Training</w:t>
                          </w:r>
                        </w:p>
                        <w:p w14:paraId="77DBD223" w14:textId="77777777" w:rsidR="00C4094C" w:rsidRDefault="00C4094C" w:rsidP="00C4094C">
                          <w:pPr>
                            <w:pStyle w:val="NoSpacing"/>
                            <w:jc w:val="center"/>
                            <w:rPr>
                              <w:rFonts w:ascii="Arial" w:hAnsi="Arial" w:cs="Arial"/>
                              <w:sz w:val="24"/>
                              <w:szCs w:val="24"/>
                            </w:rPr>
                          </w:pPr>
                        </w:p>
                        <w:p w14:paraId="73CEB343" w14:textId="523C4131" w:rsidR="00C4094C" w:rsidRDefault="00597992" w:rsidP="00597992">
                          <w:pPr>
                            <w:pStyle w:val="NoSpacing"/>
                            <w:numPr>
                              <w:ilvl w:val="0"/>
                              <w:numId w:val="4"/>
                            </w:numPr>
                            <w:rPr>
                              <w:rFonts w:ascii="Arial" w:hAnsi="Arial" w:cs="Arial"/>
                              <w:sz w:val="24"/>
                              <w:szCs w:val="24"/>
                            </w:rPr>
                          </w:pPr>
                          <w:r>
                            <w:rPr>
                              <w:rFonts w:ascii="Arial" w:hAnsi="Arial" w:cs="Arial"/>
                              <w:sz w:val="24"/>
                              <w:szCs w:val="24"/>
                            </w:rPr>
                            <w:t>Theoretical Instruction</w:t>
                          </w:r>
                        </w:p>
                        <w:p w14:paraId="7DF610C5" w14:textId="402240E5" w:rsidR="00597992" w:rsidRDefault="00597992" w:rsidP="00597992">
                          <w:pPr>
                            <w:pStyle w:val="NoSpacing"/>
                            <w:numPr>
                              <w:ilvl w:val="0"/>
                              <w:numId w:val="4"/>
                            </w:numPr>
                            <w:rPr>
                              <w:rFonts w:ascii="Arial" w:hAnsi="Arial" w:cs="Arial"/>
                              <w:sz w:val="24"/>
                              <w:szCs w:val="24"/>
                            </w:rPr>
                          </w:pPr>
                          <w:r>
                            <w:rPr>
                              <w:rFonts w:ascii="Arial" w:hAnsi="Arial" w:cs="Arial"/>
                              <w:sz w:val="24"/>
                              <w:szCs w:val="24"/>
                            </w:rPr>
                            <w:t>Practical Laboratory Exposure</w:t>
                          </w:r>
                        </w:p>
                        <w:p w14:paraId="6088BA23" w14:textId="6D2411EA" w:rsidR="00597992" w:rsidRPr="00597992" w:rsidRDefault="00597992" w:rsidP="00597992">
                          <w:pPr>
                            <w:pStyle w:val="NoSpacing"/>
                            <w:numPr>
                              <w:ilvl w:val="0"/>
                              <w:numId w:val="4"/>
                            </w:numPr>
                            <w:rPr>
                              <w:rFonts w:ascii="Arial" w:hAnsi="Arial" w:cs="Arial"/>
                              <w:sz w:val="24"/>
                              <w:szCs w:val="24"/>
                            </w:rPr>
                          </w:pPr>
                          <w:r>
                            <w:rPr>
                              <w:rFonts w:ascii="Arial" w:hAnsi="Arial" w:cs="Arial"/>
                              <w:sz w:val="24"/>
                              <w:szCs w:val="24"/>
                            </w:rPr>
                            <w:t>Technical Skill Development</w:t>
                          </w:r>
                        </w:p>
                      </w:txbxContent>
                    </v:textbox>
                  </v:rect>
                  <v:rect id="Rectangle 730092409" o:spid="_x0000_s1029" style="position:absolute;left:31470;top:4266;width:22530;height:24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" fillcolor="white [3201]" strokecolor="black [3213]" strokeweight="1.5pt">
                    <v:textbox>
                      <w:txbxContent>
                        <w:p w14:paraId="13798801" w14:textId="77777777" w:rsidR="00597992" w:rsidRDefault="00597992" w:rsidP="00597992">
                          <w:pPr>
                            <w:jc w:val="center"/>
                            <w:rPr>
                              <w:rFonts w:ascii="Arial" w:hAnsi="Arial" w:cs="Arial"/>
                              <w:sz w:val="24"/>
                              <w:szCs w:val="24"/>
                            </w:rPr>
                          </w:pPr>
                          <w:r>
                            <w:rPr>
                              <w:rFonts w:ascii="Arial" w:hAnsi="Arial" w:cs="Arial"/>
                              <w:sz w:val="24"/>
                              <w:szCs w:val="24"/>
                            </w:rPr>
                            <w:t>Job-Readiness</w:t>
                          </w:r>
                        </w:p>
                        <w:p w14:paraId="6748E93E" w14:textId="77777777" w:rsidR="00C4094C" w:rsidRDefault="00C4094C" w:rsidP="00C4094C">
                          <w:pPr>
                            <w:pStyle w:val="NoSpacing"/>
                            <w:jc w:val="center"/>
                            <w:rPr>
                              <w:rFonts w:ascii="Arial" w:hAnsi="Arial" w:cs="Arial"/>
                              <w:sz w:val="24"/>
                              <w:szCs w:val="24"/>
                            </w:rPr>
                          </w:pPr>
                        </w:p>
                        <w:p w14:paraId="7E968A82" w14:textId="43128880" w:rsidR="00597992" w:rsidRDefault="00597992" w:rsidP="00597992">
                          <w:pPr>
                            <w:pStyle w:val="NoSpacing"/>
                            <w:numPr>
                              <w:ilvl w:val="0"/>
                              <w:numId w:val="5"/>
                            </w:numPr>
                            <w:rPr>
                              <w:rFonts w:ascii="Arial" w:hAnsi="Arial" w:cs="Arial"/>
                              <w:sz w:val="24"/>
                              <w:szCs w:val="24"/>
                            </w:rPr>
                          </w:pPr>
                          <w:r>
                            <w:rPr>
                              <w:rFonts w:ascii="Arial" w:hAnsi="Arial" w:cs="Arial"/>
                              <w:sz w:val="24"/>
                              <w:szCs w:val="24"/>
                            </w:rPr>
                            <w:t>Technical Competence</w:t>
                          </w:r>
                        </w:p>
                        <w:p w14:paraId="704C8992" w14:textId="7C340F37" w:rsidR="00597992" w:rsidRDefault="00597992" w:rsidP="00597992">
                          <w:pPr>
                            <w:pStyle w:val="NoSpacing"/>
                            <w:numPr>
                              <w:ilvl w:val="0"/>
                              <w:numId w:val="5"/>
                            </w:numPr>
                            <w:rPr>
                              <w:rFonts w:ascii="Arial" w:hAnsi="Arial" w:cs="Arial"/>
                              <w:sz w:val="24"/>
                              <w:szCs w:val="24"/>
                            </w:rPr>
                          </w:pPr>
                          <w:r>
                            <w:rPr>
                              <w:rFonts w:ascii="Arial" w:hAnsi="Arial" w:cs="Arial"/>
                              <w:sz w:val="24"/>
                              <w:szCs w:val="24"/>
                            </w:rPr>
                            <w:t>Workplace Confidence</w:t>
                          </w:r>
                        </w:p>
                        <w:p w14:paraId="7328CC5B" w14:textId="704CC41B" w:rsidR="00C4094C" w:rsidRPr="00597992" w:rsidRDefault="00597992" w:rsidP="00597992">
                          <w:pPr>
                            <w:pStyle w:val="NoSpacing"/>
                            <w:numPr>
                              <w:ilvl w:val="0"/>
                              <w:numId w:val="5"/>
                            </w:numPr>
                            <w:rPr>
                              <w:rFonts w:ascii="Arial" w:hAnsi="Arial" w:cs="Arial"/>
                              <w:sz w:val="24"/>
                              <w:szCs w:val="24"/>
                            </w:rPr>
                          </w:pPr>
                          <w:r>
                            <w:rPr>
                              <w:rFonts w:ascii="Arial" w:hAnsi="Arial" w:cs="Arial"/>
                              <w:sz w:val="24"/>
                              <w:szCs w:val="24"/>
                            </w:rPr>
                            <w:t>Employability Skills</w:t>
                          </w:r>
                        </w:p>
                      </w:txbxContent>
                    </v:textbox>
                  </v:rect>
                  <v:shapetype id="_x0000_t32" coordsize="21600,21600" o:spt="32" o:oned="t" path="m,l21600,21600e" filled="f">
                    <v:path arrowok="t" fillok="f" o:connecttype="none"/>
                    <o:lock v:ext="edit" shapetype="t"/>
                  </v:shapetype>
                  <v:shape id="Straight Arrow Connector 2119667075" o:spid="_x0000_s1030" type="#_x0000_t32" style="position:absolute;left:22098;top:14363;width:93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" strokecolor="black [3200]" strokeweight="3pt">
                    <v:stroke endarrow="block" joinstyle="miter"/>
                  </v:shape>
                </v:group>
                <v:group id="Group 784129668" o:spid="_x0000_s1031" style="position:absolute;width:54000;height:6400" coordsize="5400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">
                  <v:rect id="Rectangle 1101268420" o:spid="_x0000_s1032" style="position:absolute;top:76;width:22098;height:6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" filled="f" stroked="f" strokeweight="1.5pt">
                    <v:textbox>
                      <w:txbxContent>
                        <w:p w14:paraId="25E7DBAC" w14:textId="77777777" w:rsidR="00C4094C" w:rsidRDefault="00C4094C" w:rsidP="00C4094C">
                          <w:pPr>
                            <w:jc w:val="center"/>
                            <w:rPr>
                              <w:rFonts w:ascii="Arial" w:hAnsi="Arial" w:cs="Arial"/>
                              <w:b/>
                              <w:bCs/>
                            </w:rPr>
                          </w:pPr>
                          <w:r>
                            <w:rPr>
                              <w:rFonts w:ascii="Arial" w:hAnsi="Arial" w:cs="Arial"/>
                              <w:b/>
                              <w:bCs/>
                            </w:rPr>
                            <w:t>Independent Variable</w:t>
                          </w:r>
                        </w:p>
                      </w:txbxContent>
                    </v:textbox>
                  </v:rect>
                  <v:rect id="Rectangle 958278026" o:spid="_x0000_s1033" style="position:absolute;left:31470;width:22530;height:6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" filled="f" stroked="f" strokeweight="1.5pt">
                    <v:textbox>
                      <w:txbxContent>
                        <w:p w14:paraId="0576790A" w14:textId="77777777" w:rsidR="00C4094C" w:rsidRDefault="00C4094C" w:rsidP="00C4094C">
                          <w:pPr>
                            <w:jc w:val="center"/>
                            <w:rPr>
                              <w:rFonts w:ascii="Arial" w:hAnsi="Arial" w:cs="Arial"/>
                              <w:b/>
                              <w:bCs/>
                            </w:rPr>
                          </w:pPr>
                          <w:r>
                            <w:rPr>
                              <w:rFonts w:ascii="Arial" w:hAnsi="Arial" w:cs="Arial"/>
                              <w:b/>
                              <w:bCs/>
                            </w:rPr>
                            <w:t>Dependent Variable</w:t>
                          </w:r>
                        </w:p>
                      </w:txbxContent>
                    </v:textbox>
                  </v:rect>
                </v:group>
                <w10:wrap anchorx="margin"/>
              </v:group>
            </w:pict>
          </mc:Fallback>
        </mc:AlternateContent>
      </w:r>
      <w:r>
        <w:rPr>
          <w:rFonts w:ascii="Arial" w:eastAsia="Times New Roman" w:hAnsi="Arial" w:cs="Arial"/>
          <w:b/>
          <w:bCs/>
          <w:color w:val="0D0D0D" w:themeColor="text1" w:themeTint="F2"/>
          <w:kern w:val="0"/>
          <w:sz w:val="24"/>
          <w:szCs w:val="24"/>
          <w:lang w:eastAsia="en-PH"/>
          <w14:ligatures w14:val="none"/>
        </w:rPr>
        <w:t>Conceptual Framework</w:t>
      </w:r>
    </w:p>
    <w:p w14:paraId="2B692A45" w14:textId="77777777" w:rsidR="00597992" w:rsidRDefault="00597992" w:rsidP="00C4094C">
      <w:pPr>
        <w:spacing w:after="0" w:line="480" w:lineRule="auto"/>
        <w:jc w:val="both"/>
        <w:rPr>
          <w:rFonts w:ascii="Arial" w:eastAsia="Times New Roman" w:hAnsi="Arial" w:cs="Arial"/>
          <w:b/>
          <w:bCs/>
          <w:color w:val="0D0D0D" w:themeColor="text1" w:themeTint="F2"/>
          <w:kern w:val="0"/>
          <w:sz w:val="24"/>
          <w:szCs w:val="24"/>
          <w:lang w:eastAsia="en-PH"/>
          <w14:ligatures w14:val="none"/>
        </w:rPr>
      </w:pPr>
    </w:p>
    <w:p w14:paraId="73B77B4B" w14:textId="77777777" w:rsidR="00597992" w:rsidRDefault="00597992" w:rsidP="00C4094C">
      <w:pPr>
        <w:spacing w:after="0" w:line="480" w:lineRule="auto"/>
        <w:jc w:val="both"/>
        <w:rPr>
          <w:rFonts w:ascii="Arial" w:eastAsia="Times New Roman" w:hAnsi="Arial" w:cs="Arial"/>
          <w:b/>
          <w:bCs/>
          <w:color w:val="0D0D0D" w:themeColor="text1" w:themeTint="F2"/>
          <w:kern w:val="0"/>
          <w:sz w:val="24"/>
          <w:szCs w:val="24"/>
          <w:lang w:eastAsia="en-PH"/>
          <w14:ligatures w14:val="none"/>
        </w:rPr>
      </w:pPr>
    </w:p>
    <w:p w14:paraId="2290C140" w14:textId="77777777" w:rsidR="00597992" w:rsidRDefault="00597992" w:rsidP="00C4094C">
      <w:pPr>
        <w:spacing w:after="0" w:line="480" w:lineRule="auto"/>
        <w:jc w:val="both"/>
        <w:rPr>
          <w:rFonts w:ascii="Arial" w:eastAsia="Times New Roman" w:hAnsi="Arial" w:cs="Arial"/>
          <w:b/>
          <w:bCs/>
          <w:color w:val="0D0D0D" w:themeColor="text1" w:themeTint="F2"/>
          <w:kern w:val="0"/>
          <w:sz w:val="24"/>
          <w:szCs w:val="24"/>
          <w:lang w:eastAsia="en-PH"/>
          <w14:ligatures w14:val="none"/>
        </w:rPr>
      </w:pPr>
    </w:p>
    <w:p w14:paraId="441428B7" w14:textId="77777777" w:rsidR="00597992" w:rsidRDefault="00597992" w:rsidP="00C4094C">
      <w:pPr>
        <w:spacing w:after="0" w:line="480" w:lineRule="auto"/>
        <w:jc w:val="both"/>
        <w:rPr>
          <w:rFonts w:ascii="Arial" w:eastAsia="Times New Roman" w:hAnsi="Arial" w:cs="Arial"/>
          <w:b/>
          <w:bCs/>
          <w:color w:val="0D0D0D" w:themeColor="text1" w:themeTint="F2"/>
          <w:kern w:val="0"/>
          <w:sz w:val="24"/>
          <w:szCs w:val="24"/>
          <w:lang w:eastAsia="en-PH"/>
          <w14:ligatures w14:val="none"/>
        </w:rPr>
      </w:pPr>
    </w:p>
    <w:p w14:paraId="1F23E0DA" w14:textId="77777777" w:rsidR="00597992" w:rsidRDefault="00597992" w:rsidP="00C4094C">
      <w:pPr>
        <w:spacing w:after="0" w:line="480" w:lineRule="auto"/>
        <w:jc w:val="both"/>
        <w:rPr>
          <w:rFonts w:ascii="Arial" w:eastAsia="Times New Roman" w:hAnsi="Arial" w:cs="Arial"/>
          <w:b/>
          <w:bCs/>
          <w:color w:val="0D0D0D" w:themeColor="text1" w:themeTint="F2"/>
          <w:kern w:val="0"/>
          <w:sz w:val="24"/>
          <w:szCs w:val="24"/>
          <w:lang w:eastAsia="en-PH"/>
          <w14:ligatures w14:val="none"/>
        </w:rPr>
      </w:pPr>
    </w:p>
    <w:p w14:paraId="59F4150D" w14:textId="77777777" w:rsidR="00597992" w:rsidRDefault="00597992" w:rsidP="00C4094C">
      <w:pPr>
        <w:spacing w:after="0" w:line="480" w:lineRule="auto"/>
        <w:jc w:val="both"/>
        <w:rPr>
          <w:rFonts w:ascii="Arial" w:eastAsia="Times New Roman" w:hAnsi="Arial" w:cs="Arial"/>
          <w:b/>
          <w:bCs/>
          <w:color w:val="0D0D0D" w:themeColor="text1" w:themeTint="F2"/>
          <w:kern w:val="0"/>
          <w:sz w:val="24"/>
          <w:szCs w:val="24"/>
          <w:lang w:eastAsia="en-PH"/>
          <w14:ligatures w14:val="none"/>
        </w:rPr>
      </w:pPr>
    </w:p>
    <w:p w14:paraId="787E4805" w14:textId="77777777" w:rsidR="00597992" w:rsidRDefault="00597992" w:rsidP="00C4094C">
      <w:pPr>
        <w:spacing w:after="0" w:line="480" w:lineRule="auto"/>
        <w:jc w:val="both"/>
        <w:rPr>
          <w:rFonts w:ascii="Arial" w:eastAsia="Times New Roman" w:hAnsi="Arial" w:cs="Arial"/>
          <w:b/>
          <w:bCs/>
          <w:color w:val="0D0D0D" w:themeColor="text1" w:themeTint="F2"/>
          <w:kern w:val="0"/>
          <w:sz w:val="24"/>
          <w:szCs w:val="24"/>
          <w:lang w:eastAsia="en-PH"/>
          <w14:ligatures w14:val="none"/>
        </w:rPr>
      </w:pPr>
    </w:p>
    <w:p w14:paraId="029FB625" w14:textId="77777777" w:rsidR="00597992" w:rsidRDefault="00597992" w:rsidP="00597992">
      <w:pPr>
        <w:spacing w:line="360" w:lineRule="auto"/>
        <w:ind w:firstLine="360"/>
        <w:jc w:val="center"/>
        <w:rPr>
          <w:rFonts w:ascii="Arial" w:hAnsi="Arial" w:cs="Arial"/>
          <w:bCs/>
          <w:i/>
          <w:iCs/>
        </w:rPr>
      </w:pPr>
      <w:r w:rsidRPr="00855CF0">
        <w:rPr>
          <w:rFonts w:ascii="Arial" w:hAnsi="Arial" w:cs="Arial"/>
          <w:b/>
        </w:rPr>
        <w:t xml:space="preserve">Figure 1. </w:t>
      </w:r>
      <w:r w:rsidRPr="00855CF0">
        <w:rPr>
          <w:rFonts w:ascii="Arial" w:hAnsi="Arial" w:cs="Arial"/>
          <w:bCs/>
          <w:i/>
          <w:iCs/>
        </w:rPr>
        <w:t>Conceptual Framework of the Study</w:t>
      </w:r>
    </w:p>
    <w:p w14:paraId="28823445" w14:textId="77777777" w:rsidR="00597992" w:rsidRDefault="00597992" w:rsidP="00597992">
      <w:pPr>
        <w:spacing w:after="0" w:line="480" w:lineRule="auto"/>
        <w:ind w:firstLine="360"/>
        <w:jc w:val="both"/>
        <w:rPr>
          <w:rFonts w:ascii="Arial" w:eastAsia="Times New Roman" w:hAnsi="Arial" w:cs="Arial"/>
          <w:b/>
          <w:bCs/>
          <w:color w:val="0D0D0D" w:themeColor="text1" w:themeTint="F2"/>
          <w:kern w:val="0"/>
          <w:sz w:val="24"/>
          <w:szCs w:val="24"/>
          <w:lang w:eastAsia="en-PH"/>
          <w14:ligatures w14:val="none"/>
        </w:rPr>
      </w:pPr>
      <w:r w:rsidRPr="00F2534D">
        <w:rPr>
          <w:rFonts w:ascii="Arial" w:hAnsi="Arial" w:cs="Arial"/>
          <w:iCs/>
          <w:sz w:val="24"/>
          <w:szCs w:val="24"/>
        </w:rPr>
        <w:t xml:space="preserve">The conceptual paradigm shows that academic training, measured through theoretical instruction, practical laboratory exposure, and technical skill development, is hypothesized to influence job-readiness among IT graduates at SEAIT. Human Capital Theory serves as the theoretical mechanism explaining </w:t>
      </w:r>
      <w:r>
        <w:rPr>
          <w:rFonts w:ascii="Arial" w:hAnsi="Arial" w:cs="Arial"/>
          <w:iCs/>
          <w:sz w:val="24"/>
          <w:szCs w:val="24"/>
        </w:rPr>
        <w:t xml:space="preserve">the </w:t>
      </w:r>
      <w:r w:rsidRPr="00F2534D">
        <w:rPr>
          <w:rFonts w:ascii="Arial" w:hAnsi="Arial" w:cs="Arial"/>
          <w:iCs/>
          <w:sz w:val="24"/>
          <w:szCs w:val="24"/>
        </w:rPr>
        <w:t>relationship. Job-readiness is measured across three dimensions: technical competence, workplace confidence, and employability skills. The arrows indicate the hypothesized directional relationship, suggesting that higher levels of academic training may be associated with higher levels of job-readiness. Th</w:t>
      </w:r>
      <w:r>
        <w:rPr>
          <w:rFonts w:ascii="Arial" w:hAnsi="Arial" w:cs="Arial"/>
          <w:iCs/>
          <w:sz w:val="24"/>
          <w:szCs w:val="24"/>
        </w:rPr>
        <w:t>e</w:t>
      </w:r>
      <w:r w:rsidRPr="00F2534D">
        <w:rPr>
          <w:rFonts w:ascii="Arial" w:hAnsi="Arial" w:cs="Arial"/>
          <w:iCs/>
          <w:sz w:val="24"/>
          <w:szCs w:val="24"/>
        </w:rPr>
        <w:t xml:space="preserve"> framework guides the data collection and analysis procedures of the study.</w:t>
      </w:r>
      <w:r>
        <w:rPr>
          <w:rFonts w:ascii="Arial" w:hAnsi="Arial" w:cs="Arial"/>
          <w:iCs/>
          <w:sz w:val="24"/>
          <w:szCs w:val="24"/>
        </w:rPr>
        <w:br/>
      </w:r>
      <w:r>
        <w:rPr>
          <w:rFonts w:ascii="Arial" w:hAnsi="Arial" w:cs="Arial"/>
          <w:iCs/>
          <w:sz w:val="24"/>
          <w:szCs w:val="24"/>
        </w:rPr>
        <w:br/>
      </w:r>
    </w:p>
    <w:p w14:paraId="1A2D8A11" w14:textId="77777777" w:rsidR="00597992" w:rsidRDefault="00597992">
      <w:pPr>
        <w:spacing w:line="278" w:lineRule="auto"/>
        <w:rPr>
          <w:rFonts w:ascii="Arial" w:eastAsia="Times New Roman" w:hAnsi="Arial" w:cs="Arial"/>
          <w:b/>
          <w:bCs/>
          <w:color w:val="0D0D0D" w:themeColor="text1" w:themeTint="F2"/>
          <w:kern w:val="0"/>
          <w:sz w:val="24"/>
          <w:szCs w:val="24"/>
          <w:lang w:eastAsia="en-PH"/>
          <w14:ligatures w14:val="none"/>
        </w:rPr>
      </w:pPr>
      <w:r>
        <w:rPr>
          <w:rFonts w:ascii="Arial" w:eastAsia="Times New Roman" w:hAnsi="Arial" w:cs="Arial"/>
          <w:b/>
          <w:bCs/>
          <w:color w:val="0D0D0D" w:themeColor="text1" w:themeTint="F2"/>
          <w:kern w:val="0"/>
          <w:sz w:val="24"/>
          <w:szCs w:val="24"/>
          <w:lang w:eastAsia="en-PH"/>
          <w14:ligatures w14:val="none"/>
        </w:rPr>
        <w:br w:type="page"/>
      </w:r>
    </w:p>
    <w:p w14:paraId="23150649" w14:textId="261BF909" w:rsidR="00597992" w:rsidRDefault="00597992" w:rsidP="00AB16F6">
      <w:pPr>
        <w:spacing w:after="0" w:line="480" w:lineRule="auto"/>
        <w:jc w:val="both"/>
        <w:rPr>
          <w:rFonts w:ascii="Arial" w:eastAsia="Times New Roman" w:hAnsi="Arial" w:cs="Arial"/>
          <w:b/>
          <w:bCs/>
          <w:color w:val="0D0D0D" w:themeColor="text1" w:themeTint="F2"/>
          <w:kern w:val="0"/>
          <w:sz w:val="24"/>
          <w:szCs w:val="24"/>
          <w:lang w:eastAsia="en-PH"/>
          <w14:ligatures w14:val="none"/>
        </w:rPr>
      </w:pPr>
      <w:r>
        <w:rPr>
          <w:rFonts w:ascii="Arial" w:eastAsia="Times New Roman" w:hAnsi="Arial" w:cs="Arial"/>
          <w:b/>
          <w:bCs/>
          <w:color w:val="0D0D0D" w:themeColor="text1" w:themeTint="F2"/>
          <w:kern w:val="0"/>
          <w:sz w:val="24"/>
          <w:szCs w:val="24"/>
          <w:lang w:eastAsia="en-PH"/>
          <w14:ligatures w14:val="none"/>
        </w:rPr>
        <w:lastRenderedPageBreak/>
        <w:t>Significance of the Study</w:t>
      </w:r>
    </w:p>
    <w:p w14:paraId="0E83ECF9" w14:textId="7474BB4A" w:rsidR="00AB16F6" w:rsidRPr="00F2534D" w:rsidRDefault="00AB16F6" w:rsidP="00AB16F6">
      <w:pPr>
        <w:spacing w:after="258" w:line="480" w:lineRule="auto"/>
        <w:ind w:right="10" w:firstLine="720"/>
        <w:jc w:val="both"/>
        <w:rPr>
          <w:rFonts w:ascii="Arial" w:hAnsi="Arial" w:cs="Arial"/>
          <w:iCs/>
          <w:sz w:val="24"/>
          <w:szCs w:val="24"/>
        </w:rPr>
      </w:pPr>
      <w:r w:rsidRPr="00F2534D">
        <w:rPr>
          <w:rFonts w:ascii="Arial" w:hAnsi="Arial" w:cs="Arial"/>
          <w:iCs/>
          <w:sz w:val="24"/>
          <w:szCs w:val="24"/>
        </w:rPr>
        <w:t>Th</w:t>
      </w:r>
      <w:r>
        <w:rPr>
          <w:rFonts w:ascii="Arial" w:hAnsi="Arial" w:cs="Arial"/>
          <w:iCs/>
          <w:sz w:val="24"/>
          <w:szCs w:val="24"/>
        </w:rPr>
        <w:t>e</w:t>
      </w:r>
      <w:r w:rsidRPr="00F2534D">
        <w:rPr>
          <w:rFonts w:ascii="Arial" w:hAnsi="Arial" w:cs="Arial"/>
          <w:iCs/>
          <w:sz w:val="24"/>
          <w:szCs w:val="24"/>
        </w:rPr>
        <w:t xml:space="preserve"> study is significant to the following individuals and groups who may benefit from its findings:</w:t>
      </w:r>
    </w:p>
    <w:p w14:paraId="507DB7F0" w14:textId="77777777" w:rsidR="00AB16F6" w:rsidRDefault="00AB16F6" w:rsidP="00AB16F6">
      <w:pPr>
        <w:spacing w:after="0" w:line="480" w:lineRule="auto"/>
        <w:ind w:right="10"/>
        <w:jc w:val="both"/>
        <w:rPr>
          <w:rFonts w:ascii="Arial" w:hAnsi="Arial" w:cs="Arial"/>
          <w:b/>
          <w:bCs/>
          <w:iCs/>
          <w:sz w:val="24"/>
          <w:szCs w:val="24"/>
        </w:rPr>
      </w:pPr>
      <w:r w:rsidRPr="00F2534D">
        <w:rPr>
          <w:rFonts w:ascii="Arial" w:hAnsi="Arial" w:cs="Arial"/>
          <w:b/>
          <w:bCs/>
          <w:iCs/>
          <w:sz w:val="24"/>
          <w:szCs w:val="24"/>
        </w:rPr>
        <w:t>IT Graduates (Alumni)</w:t>
      </w:r>
    </w:p>
    <w:p w14:paraId="7626C566" w14:textId="33A15D1C" w:rsidR="00AB16F6" w:rsidRPr="00F2534D" w:rsidRDefault="00AB16F6" w:rsidP="00AB16F6">
      <w:pPr>
        <w:spacing w:after="258" w:line="480" w:lineRule="auto"/>
        <w:ind w:left="720" w:right="10" w:firstLine="720"/>
        <w:jc w:val="both"/>
        <w:rPr>
          <w:rFonts w:ascii="Arial" w:hAnsi="Arial" w:cs="Arial"/>
          <w:iCs/>
          <w:sz w:val="24"/>
          <w:szCs w:val="24"/>
        </w:rPr>
      </w:pPr>
      <w:r w:rsidRPr="00F2534D">
        <w:rPr>
          <w:rFonts w:ascii="Arial" w:hAnsi="Arial" w:cs="Arial"/>
          <w:iCs/>
          <w:sz w:val="24"/>
          <w:szCs w:val="24"/>
        </w:rPr>
        <w:t>The findings of this study will help IT graduates of SEAIT become more aware of how their academic training has contributed to their preparedness for employment. The results may also guide them in identifying skill gaps and pursuing further training or certifications to strengthen their job-readiness.</w:t>
      </w:r>
    </w:p>
    <w:p w14:paraId="55DD16FB" w14:textId="77777777" w:rsidR="00AB16F6" w:rsidRDefault="00AB16F6" w:rsidP="00AB16F6">
      <w:pPr>
        <w:spacing w:after="0" w:line="480" w:lineRule="auto"/>
        <w:ind w:right="10"/>
        <w:jc w:val="both"/>
        <w:rPr>
          <w:rFonts w:ascii="Arial" w:hAnsi="Arial" w:cs="Arial"/>
          <w:b/>
          <w:bCs/>
          <w:iCs/>
          <w:sz w:val="24"/>
          <w:szCs w:val="24"/>
        </w:rPr>
      </w:pPr>
      <w:r w:rsidRPr="00F2534D">
        <w:rPr>
          <w:rFonts w:ascii="Arial" w:hAnsi="Arial" w:cs="Arial"/>
          <w:b/>
          <w:bCs/>
          <w:iCs/>
          <w:sz w:val="24"/>
          <w:szCs w:val="24"/>
        </w:rPr>
        <w:t>Current IT Students</w:t>
      </w:r>
    </w:p>
    <w:p w14:paraId="486FDC0E" w14:textId="6CDC2DFC" w:rsidR="00AB16F6" w:rsidRPr="00F2534D" w:rsidRDefault="00AB16F6" w:rsidP="00AB16F6">
      <w:pPr>
        <w:spacing w:after="258" w:line="480" w:lineRule="auto"/>
        <w:ind w:left="720" w:right="10" w:firstLine="720"/>
        <w:jc w:val="both"/>
        <w:rPr>
          <w:rFonts w:ascii="Arial" w:hAnsi="Arial" w:cs="Arial"/>
          <w:iCs/>
          <w:sz w:val="24"/>
          <w:szCs w:val="24"/>
        </w:rPr>
      </w:pPr>
      <w:r w:rsidRPr="00F2534D">
        <w:rPr>
          <w:rFonts w:ascii="Arial" w:hAnsi="Arial" w:cs="Arial"/>
          <w:iCs/>
          <w:sz w:val="24"/>
          <w:szCs w:val="24"/>
        </w:rPr>
        <w:t>The results of this study will provide current IT students with insights into the relationship between academic training and job-readiness. The findings may help them understand the value of theoretical instruction, practical laboratory exposure, and technical skill development, and encourage them to take greater initiative in maximizing these learning experiences while still in school.</w:t>
      </w:r>
    </w:p>
    <w:p w14:paraId="30A1E071" w14:textId="77777777" w:rsidR="00AB16F6" w:rsidRDefault="00AB16F6" w:rsidP="00AB16F6">
      <w:pPr>
        <w:spacing w:after="0" w:line="480" w:lineRule="auto"/>
        <w:ind w:right="10"/>
        <w:jc w:val="both"/>
        <w:rPr>
          <w:rFonts w:ascii="Arial" w:hAnsi="Arial" w:cs="Arial"/>
          <w:b/>
          <w:bCs/>
          <w:iCs/>
          <w:sz w:val="24"/>
          <w:szCs w:val="24"/>
        </w:rPr>
      </w:pPr>
      <w:r w:rsidRPr="00F2534D">
        <w:rPr>
          <w:rFonts w:ascii="Arial" w:hAnsi="Arial" w:cs="Arial"/>
          <w:b/>
          <w:bCs/>
          <w:iCs/>
          <w:sz w:val="24"/>
          <w:szCs w:val="24"/>
        </w:rPr>
        <w:t>School Administrators</w:t>
      </w:r>
    </w:p>
    <w:p w14:paraId="0659E4A0" w14:textId="23654663" w:rsidR="00AB16F6" w:rsidRPr="00F2534D" w:rsidRDefault="00AB16F6" w:rsidP="00AB16F6">
      <w:pPr>
        <w:spacing w:after="258" w:line="480" w:lineRule="auto"/>
        <w:ind w:left="720" w:right="10" w:firstLine="720"/>
        <w:jc w:val="both"/>
        <w:rPr>
          <w:rFonts w:ascii="Arial" w:hAnsi="Arial" w:cs="Arial"/>
          <w:iCs/>
          <w:sz w:val="24"/>
          <w:szCs w:val="24"/>
        </w:rPr>
      </w:pPr>
      <w:r w:rsidRPr="00F2534D">
        <w:rPr>
          <w:rFonts w:ascii="Arial" w:hAnsi="Arial" w:cs="Arial"/>
          <w:iCs/>
          <w:sz w:val="24"/>
          <w:szCs w:val="24"/>
        </w:rPr>
        <w:t>Th</w:t>
      </w:r>
      <w:r>
        <w:rPr>
          <w:rFonts w:ascii="Arial" w:hAnsi="Arial" w:cs="Arial"/>
          <w:iCs/>
          <w:sz w:val="24"/>
          <w:szCs w:val="24"/>
        </w:rPr>
        <w:t>e</w:t>
      </w:r>
      <w:r w:rsidRPr="00F2534D">
        <w:rPr>
          <w:rFonts w:ascii="Arial" w:hAnsi="Arial" w:cs="Arial"/>
          <w:iCs/>
          <w:sz w:val="24"/>
          <w:szCs w:val="24"/>
        </w:rPr>
        <w:t xml:space="preserve"> study will provide school administrators of SEAIT with evidence-based insights that may serve as a basis for evaluating and enhancing the current IT program. The findings may guide decisions on curriculum review, resource allocation, and the strengthening of industry linkages to better prepare graduates for the workforce.</w:t>
      </w:r>
    </w:p>
    <w:p w14:paraId="5D0B178D" w14:textId="77777777" w:rsidR="00AB16F6" w:rsidRDefault="00AB16F6" w:rsidP="00AB16F6">
      <w:pPr>
        <w:spacing w:after="0" w:line="480" w:lineRule="auto"/>
        <w:ind w:right="10"/>
        <w:jc w:val="both"/>
        <w:rPr>
          <w:rFonts w:ascii="Arial" w:hAnsi="Arial" w:cs="Arial"/>
          <w:b/>
          <w:bCs/>
          <w:iCs/>
          <w:sz w:val="24"/>
          <w:szCs w:val="24"/>
        </w:rPr>
      </w:pPr>
      <w:r w:rsidRPr="00F2534D">
        <w:rPr>
          <w:rFonts w:ascii="Arial" w:hAnsi="Arial" w:cs="Arial"/>
          <w:b/>
          <w:bCs/>
          <w:iCs/>
          <w:sz w:val="24"/>
          <w:szCs w:val="24"/>
        </w:rPr>
        <w:lastRenderedPageBreak/>
        <w:t>IT Faculty Members</w:t>
      </w:r>
    </w:p>
    <w:p w14:paraId="41A471F1" w14:textId="45E42924" w:rsidR="00AB16F6" w:rsidRPr="00F2534D" w:rsidRDefault="00AB16F6" w:rsidP="00AB16F6">
      <w:pPr>
        <w:spacing w:after="258" w:line="480" w:lineRule="auto"/>
        <w:ind w:left="720" w:right="10" w:firstLine="720"/>
        <w:jc w:val="both"/>
        <w:rPr>
          <w:rFonts w:ascii="Arial" w:hAnsi="Arial" w:cs="Arial"/>
          <w:iCs/>
          <w:sz w:val="24"/>
          <w:szCs w:val="24"/>
        </w:rPr>
      </w:pPr>
      <w:r w:rsidRPr="00F2534D">
        <w:rPr>
          <w:rFonts w:ascii="Arial" w:hAnsi="Arial" w:cs="Arial"/>
          <w:iCs/>
          <w:sz w:val="24"/>
          <w:szCs w:val="24"/>
        </w:rPr>
        <w:t>The findings of this study may assist IT faculty members in identifying which aspects of academic training most effectively contribute to graduate job-readiness. The results may also serve as a basis for refining teaching strategies, laboratory activities, and capstone project requirements to better align instruction with industry expectations.</w:t>
      </w:r>
    </w:p>
    <w:p w14:paraId="47155EBE" w14:textId="77777777" w:rsidR="00AB16F6" w:rsidRDefault="00AB16F6" w:rsidP="00AB16F6">
      <w:pPr>
        <w:spacing w:after="0" w:line="480" w:lineRule="auto"/>
        <w:ind w:right="10"/>
        <w:jc w:val="both"/>
        <w:rPr>
          <w:rFonts w:ascii="Arial" w:hAnsi="Arial" w:cs="Arial"/>
          <w:b/>
          <w:bCs/>
          <w:iCs/>
          <w:sz w:val="24"/>
          <w:szCs w:val="24"/>
        </w:rPr>
      </w:pPr>
      <w:r w:rsidRPr="00F2534D">
        <w:rPr>
          <w:rFonts w:ascii="Arial" w:hAnsi="Arial" w:cs="Arial"/>
          <w:b/>
          <w:bCs/>
          <w:iCs/>
          <w:sz w:val="24"/>
          <w:szCs w:val="24"/>
        </w:rPr>
        <w:t>Curriculum Planners</w:t>
      </w:r>
    </w:p>
    <w:p w14:paraId="5CB3FDA5" w14:textId="19E089E0" w:rsidR="00AB16F6" w:rsidRPr="00F2534D" w:rsidRDefault="00AB16F6" w:rsidP="00AB16F6">
      <w:pPr>
        <w:spacing w:after="258" w:line="480" w:lineRule="auto"/>
        <w:ind w:left="720" w:right="10" w:firstLine="720"/>
        <w:jc w:val="both"/>
        <w:rPr>
          <w:rFonts w:ascii="Arial" w:hAnsi="Arial" w:cs="Arial"/>
          <w:iCs/>
          <w:sz w:val="24"/>
          <w:szCs w:val="24"/>
        </w:rPr>
      </w:pPr>
      <w:r>
        <w:rPr>
          <w:rFonts w:ascii="Arial" w:hAnsi="Arial" w:cs="Arial"/>
          <w:iCs/>
          <w:sz w:val="24"/>
          <w:szCs w:val="24"/>
        </w:rPr>
        <w:t xml:space="preserve"> </w:t>
      </w:r>
      <w:r w:rsidRPr="00F2534D">
        <w:rPr>
          <w:rFonts w:ascii="Arial" w:hAnsi="Arial" w:cs="Arial"/>
          <w:iCs/>
          <w:sz w:val="24"/>
          <w:szCs w:val="24"/>
        </w:rPr>
        <w:t>The results of this study will benefit curriculum planners by providing empirical evidence on the relationship between academic training components and job-readiness. The findings may serve as a reference for reviewing and updating the BSIT curriculum to ensure that course content, practical training, and technical skill development remain responsive to the demands of the Philippine IT industry.</w:t>
      </w:r>
    </w:p>
    <w:p w14:paraId="33F6DEE3" w14:textId="77777777" w:rsidR="00AB16F6" w:rsidRDefault="00AB16F6" w:rsidP="00AB16F6">
      <w:pPr>
        <w:spacing w:after="0" w:line="480" w:lineRule="auto"/>
        <w:ind w:right="10"/>
        <w:jc w:val="both"/>
        <w:rPr>
          <w:rFonts w:ascii="Arial" w:hAnsi="Arial" w:cs="Arial"/>
          <w:b/>
          <w:bCs/>
          <w:iCs/>
          <w:sz w:val="24"/>
          <w:szCs w:val="24"/>
        </w:rPr>
      </w:pPr>
      <w:r w:rsidRPr="00F2534D">
        <w:rPr>
          <w:rFonts w:ascii="Arial" w:hAnsi="Arial" w:cs="Arial"/>
          <w:b/>
          <w:bCs/>
          <w:iCs/>
          <w:sz w:val="24"/>
          <w:szCs w:val="24"/>
        </w:rPr>
        <w:t>Future Researchers</w:t>
      </w:r>
    </w:p>
    <w:p w14:paraId="00168DA5" w14:textId="72718994" w:rsidR="00AB16F6" w:rsidRDefault="00AB16F6" w:rsidP="00AB16F6">
      <w:pPr>
        <w:spacing w:after="258" w:line="480" w:lineRule="auto"/>
        <w:ind w:left="720" w:right="10"/>
        <w:jc w:val="both"/>
        <w:rPr>
          <w:rFonts w:ascii="Arial" w:hAnsi="Arial" w:cs="Arial"/>
          <w:iCs/>
          <w:sz w:val="24"/>
          <w:szCs w:val="24"/>
        </w:rPr>
      </w:pPr>
      <w:r w:rsidRPr="00F2534D">
        <w:rPr>
          <w:rFonts w:ascii="Arial" w:hAnsi="Arial" w:cs="Arial"/>
          <w:iCs/>
          <w:sz w:val="24"/>
          <w:szCs w:val="24"/>
        </w:rPr>
        <w:t>Th</w:t>
      </w:r>
      <w:r>
        <w:rPr>
          <w:rFonts w:ascii="Arial" w:hAnsi="Arial" w:cs="Arial"/>
          <w:iCs/>
          <w:sz w:val="24"/>
          <w:szCs w:val="24"/>
        </w:rPr>
        <w:t>e</w:t>
      </w:r>
      <w:r w:rsidRPr="00F2534D">
        <w:rPr>
          <w:rFonts w:ascii="Arial" w:hAnsi="Arial" w:cs="Arial"/>
          <w:iCs/>
          <w:sz w:val="24"/>
          <w:szCs w:val="24"/>
        </w:rPr>
        <w:t xml:space="preserve"> study will serve as a useful reference for future researchers conducting studies related to academic training and graduate job-readiness. The findings may provide baseline information for further investigations and encourage the exploration of other variables such as on-the-job training quality, industry exposure, and soft skills development that may influence the relationship between academic training and job-readiness in different institutions and populations.</w:t>
      </w:r>
    </w:p>
    <w:p w14:paraId="08B7EBB4" w14:textId="77777777" w:rsidR="00AB16F6" w:rsidRDefault="00AB16F6">
      <w:pPr>
        <w:spacing w:line="278" w:lineRule="auto"/>
        <w:rPr>
          <w:rFonts w:ascii="Arial" w:hAnsi="Arial" w:cs="Arial"/>
          <w:iCs/>
          <w:sz w:val="24"/>
          <w:szCs w:val="24"/>
        </w:rPr>
      </w:pPr>
      <w:r>
        <w:rPr>
          <w:rFonts w:ascii="Arial" w:hAnsi="Arial" w:cs="Arial"/>
          <w:iCs/>
          <w:sz w:val="24"/>
          <w:szCs w:val="24"/>
        </w:rPr>
        <w:br w:type="page"/>
      </w:r>
    </w:p>
    <w:p w14:paraId="12DA1277" w14:textId="77777777" w:rsidR="00AB16F6" w:rsidRPr="00F2534D" w:rsidRDefault="00AB16F6" w:rsidP="00AB16F6">
      <w:pPr>
        <w:spacing w:after="258" w:line="240" w:lineRule="auto"/>
        <w:ind w:right="10"/>
        <w:rPr>
          <w:rFonts w:ascii="Arial" w:hAnsi="Arial" w:cs="Arial"/>
          <w:iCs/>
          <w:sz w:val="24"/>
          <w:szCs w:val="24"/>
        </w:rPr>
      </w:pPr>
      <w:r w:rsidRPr="00F2534D">
        <w:rPr>
          <w:rFonts w:ascii="Arial" w:hAnsi="Arial" w:cs="Arial"/>
          <w:b/>
          <w:bCs/>
          <w:iCs/>
          <w:sz w:val="24"/>
          <w:szCs w:val="24"/>
        </w:rPr>
        <w:lastRenderedPageBreak/>
        <w:t>Scope and Delimitation</w:t>
      </w:r>
    </w:p>
    <w:p w14:paraId="530309F0" w14:textId="77777777" w:rsidR="00AB16F6" w:rsidRPr="00F2534D" w:rsidRDefault="00AB16F6" w:rsidP="00AB16F6">
      <w:pPr>
        <w:spacing w:after="258" w:line="240" w:lineRule="auto"/>
        <w:ind w:right="10"/>
        <w:rPr>
          <w:rFonts w:ascii="Arial" w:hAnsi="Arial" w:cs="Arial"/>
          <w:iCs/>
          <w:sz w:val="24"/>
          <w:szCs w:val="24"/>
        </w:rPr>
      </w:pPr>
      <w:r w:rsidRPr="00F2534D">
        <w:rPr>
          <w:rFonts w:ascii="Arial" w:hAnsi="Arial" w:cs="Arial"/>
          <w:b/>
          <w:bCs/>
          <w:iCs/>
          <w:sz w:val="24"/>
          <w:szCs w:val="24"/>
        </w:rPr>
        <w:t>Scope</w:t>
      </w:r>
    </w:p>
    <w:p w14:paraId="43FAF94C" w14:textId="23DEB2FB" w:rsidR="00AB16F6" w:rsidRPr="00F2534D" w:rsidRDefault="00AB16F6" w:rsidP="00AB16F6">
      <w:pPr>
        <w:spacing w:after="258" w:line="480" w:lineRule="auto"/>
        <w:ind w:right="10"/>
        <w:jc w:val="both"/>
        <w:rPr>
          <w:rFonts w:ascii="Arial" w:hAnsi="Arial" w:cs="Arial"/>
          <w:iCs/>
          <w:sz w:val="24"/>
          <w:szCs w:val="24"/>
        </w:rPr>
      </w:pPr>
      <w:r w:rsidRPr="00F2534D">
        <w:rPr>
          <w:rFonts w:ascii="Arial" w:hAnsi="Arial" w:cs="Arial"/>
          <w:iCs/>
          <w:sz w:val="24"/>
          <w:szCs w:val="24"/>
        </w:rPr>
        <w:tab/>
        <w:t>Th</w:t>
      </w:r>
      <w:r>
        <w:rPr>
          <w:rFonts w:ascii="Arial" w:hAnsi="Arial" w:cs="Arial"/>
          <w:iCs/>
          <w:sz w:val="24"/>
          <w:szCs w:val="24"/>
        </w:rPr>
        <w:t>e</w:t>
      </w:r>
      <w:r w:rsidRPr="00F2534D">
        <w:rPr>
          <w:rFonts w:ascii="Arial" w:hAnsi="Arial" w:cs="Arial"/>
          <w:iCs/>
          <w:sz w:val="24"/>
          <w:szCs w:val="24"/>
        </w:rPr>
        <w:t xml:space="preserve"> study focuses on determining the relationship between academic training and perceived job-readiness among Information Technology (IT) graduates at the South East Asian Institute of Technology Inc. (SEAIT) during School Year 2025–2026. </w:t>
      </w:r>
      <w:r w:rsidRPr="00AB16F6">
        <w:rPr>
          <w:rFonts w:ascii="Arial" w:hAnsi="Arial" w:cs="Arial"/>
          <w:iCs/>
          <w:sz w:val="24"/>
          <w:szCs w:val="24"/>
        </w:rPr>
        <w:t xml:space="preserve">Academic Training </w:t>
      </w:r>
      <w:r>
        <w:rPr>
          <w:rFonts w:ascii="Arial" w:hAnsi="Arial" w:cs="Arial"/>
          <w:iCs/>
          <w:sz w:val="24"/>
          <w:szCs w:val="24"/>
        </w:rPr>
        <w:t>examines</w:t>
      </w:r>
      <w:r w:rsidRPr="00F2534D">
        <w:rPr>
          <w:rFonts w:ascii="Arial" w:hAnsi="Arial" w:cs="Arial"/>
          <w:iCs/>
          <w:sz w:val="24"/>
          <w:szCs w:val="24"/>
        </w:rPr>
        <w:t xml:space="preserve"> theoretical instruction, practical laboratory exposure, capstone projects, and technical skill development.</w:t>
      </w:r>
      <w:r>
        <w:rPr>
          <w:rFonts w:ascii="Arial" w:hAnsi="Arial" w:cs="Arial"/>
          <w:iCs/>
          <w:sz w:val="24"/>
          <w:szCs w:val="24"/>
        </w:rPr>
        <w:t xml:space="preserve"> And </w:t>
      </w:r>
      <w:r w:rsidRPr="00AB16F6">
        <w:rPr>
          <w:rFonts w:ascii="Arial" w:hAnsi="Arial" w:cs="Arial"/>
          <w:iCs/>
          <w:sz w:val="24"/>
          <w:szCs w:val="24"/>
        </w:rPr>
        <w:t>Job-Readiness</w:t>
      </w:r>
      <w:r w:rsidRPr="00F2534D">
        <w:rPr>
          <w:rFonts w:ascii="Arial" w:hAnsi="Arial" w:cs="Arial"/>
          <w:b/>
          <w:bCs/>
          <w:iCs/>
          <w:sz w:val="24"/>
          <w:szCs w:val="24"/>
        </w:rPr>
        <w:t xml:space="preserve"> </w:t>
      </w:r>
      <w:r w:rsidRPr="00F2534D">
        <w:rPr>
          <w:rFonts w:ascii="Arial" w:hAnsi="Arial" w:cs="Arial"/>
          <w:iCs/>
          <w:sz w:val="24"/>
          <w:szCs w:val="24"/>
        </w:rPr>
        <w:t xml:space="preserve">Measures technical competency, workplace adaptability, and practical problem-solving capabilities. The study population consists exclusively of Bachelor of Science in Information Technology (BSIT) alumni of SEAIT from school year 2024-2025. Data collection will take place during the first semester of School Year 2025–2026. </w:t>
      </w:r>
    </w:p>
    <w:p w14:paraId="0E3A9E85" w14:textId="77777777" w:rsidR="00AB16F6" w:rsidRPr="00F2534D" w:rsidRDefault="00AB16F6" w:rsidP="00AB16F6">
      <w:pPr>
        <w:spacing w:after="258" w:line="240" w:lineRule="auto"/>
        <w:ind w:right="10"/>
        <w:jc w:val="both"/>
        <w:rPr>
          <w:rFonts w:ascii="Arial" w:hAnsi="Arial" w:cs="Arial"/>
          <w:b/>
          <w:bCs/>
          <w:iCs/>
          <w:sz w:val="24"/>
          <w:szCs w:val="24"/>
        </w:rPr>
      </w:pPr>
      <w:r w:rsidRPr="00F2534D">
        <w:rPr>
          <w:rFonts w:ascii="Arial" w:hAnsi="Arial" w:cs="Arial"/>
          <w:b/>
          <w:bCs/>
          <w:iCs/>
          <w:sz w:val="24"/>
          <w:szCs w:val="24"/>
        </w:rPr>
        <w:t>Delimitation</w:t>
      </w:r>
    </w:p>
    <w:p w14:paraId="7C84F34E" w14:textId="1247F2F7" w:rsidR="00981183" w:rsidRDefault="00AB16F6" w:rsidP="00AB16F6">
      <w:pPr>
        <w:spacing w:after="258" w:line="480" w:lineRule="auto"/>
        <w:ind w:right="10"/>
        <w:jc w:val="both"/>
        <w:rPr>
          <w:rFonts w:ascii="Arial" w:hAnsi="Arial" w:cs="Arial"/>
          <w:iCs/>
          <w:sz w:val="24"/>
          <w:szCs w:val="24"/>
        </w:rPr>
      </w:pPr>
      <w:r w:rsidRPr="00F2534D">
        <w:rPr>
          <w:rFonts w:ascii="Arial" w:hAnsi="Arial" w:cs="Arial"/>
          <w:iCs/>
          <w:sz w:val="24"/>
          <w:szCs w:val="24"/>
        </w:rPr>
        <w:tab/>
        <w:t>The study includes IT graduates (alumni) from 2024-2025 at South East Asian Institute of Technology Inc., the study does not include currently enrolled undergraduate students, graduates from non-IT academic programs, or IT graduates from other higher education institutions. The research relies strictly on quantitative survey data measuring the graduates' self-perceived preparedness and does not include qualitative data such as direct employer evaluations, workplace performance reviews, or in-depth interviews. Furthermore, the investigation does not examine external mediating or moderating factors that may influence employability, such as personal career networks, family background, salary levels, company size, or macroeconomic labor market shifts.</w:t>
      </w:r>
    </w:p>
    <w:p w14:paraId="64A03279" w14:textId="2B9232AC" w:rsidR="00AB16F6" w:rsidRDefault="00AB16F6" w:rsidP="00AB16F6">
      <w:pPr>
        <w:spacing w:after="258" w:line="480" w:lineRule="auto"/>
        <w:ind w:right="10"/>
        <w:jc w:val="both"/>
        <w:rPr>
          <w:rFonts w:ascii="Arial" w:hAnsi="Arial" w:cs="Arial"/>
          <w:b/>
          <w:bCs/>
          <w:iCs/>
          <w:sz w:val="24"/>
          <w:szCs w:val="24"/>
        </w:rPr>
      </w:pPr>
      <w:r>
        <w:rPr>
          <w:rFonts w:ascii="Arial" w:hAnsi="Arial" w:cs="Arial"/>
          <w:b/>
          <w:bCs/>
          <w:iCs/>
          <w:sz w:val="24"/>
          <w:szCs w:val="24"/>
        </w:rPr>
        <w:lastRenderedPageBreak/>
        <w:t>Definition of Terms</w:t>
      </w:r>
    </w:p>
    <w:tbl>
      <w:tblPr>
        <w:tblStyle w:val="TableGrid"/>
        <w:tblW w:w="8636" w:type="dxa"/>
        <w:tblInd w:w="6" w:type="dxa"/>
        <w:tblCellMar>
          <w:top w:w="144" w:type="dxa"/>
          <w:left w:w="138" w:type="dxa"/>
          <w:right w:w="115" w:type="dxa"/>
        </w:tblCellMar>
        <w:tblLook w:val="04A0" w:firstRow="1" w:lastRow="0" w:firstColumn="1" w:lastColumn="0" w:noHBand="0" w:noVBand="1"/>
      </w:tblPr>
      <w:tblGrid>
        <w:gridCol w:w="1974"/>
        <w:gridCol w:w="3260"/>
        <w:gridCol w:w="3402"/>
      </w:tblGrid>
      <w:tr w:rsidR="00AB16F6" w14:paraId="42A5696D" w14:textId="77777777" w:rsidTr="00AB16F6">
        <w:trPr>
          <w:trHeight w:val="425"/>
        </w:trPr>
        <w:tc>
          <w:tcPr>
            <w:tcW w:w="1974" w:type="dxa"/>
            <w:tcBorders>
              <w:top w:val="single" w:sz="4" w:space="0" w:color="000000"/>
              <w:left w:val="single" w:sz="4" w:space="0" w:color="000000"/>
              <w:bottom w:val="single" w:sz="4" w:space="0" w:color="000000"/>
              <w:right w:val="single" w:sz="4" w:space="0" w:color="000000"/>
            </w:tcBorders>
            <w:shd w:val="clear" w:color="auto" w:fill="0B2545"/>
          </w:tcPr>
          <w:p w14:paraId="5D309EEB" w14:textId="77777777" w:rsidR="00AB16F6" w:rsidRDefault="00AB16F6" w:rsidP="00246115">
            <w:r>
              <w:rPr>
                <w:b/>
                <w:color w:val="FFFFFF"/>
                <w:sz w:val="21"/>
              </w:rPr>
              <w:t>Term</w:t>
            </w:r>
            <w:r>
              <w:rPr>
                <w:color w:val="FFFFFF"/>
              </w:rPr>
              <w:t xml:space="preserve"> </w:t>
            </w:r>
          </w:p>
        </w:tc>
        <w:tc>
          <w:tcPr>
            <w:tcW w:w="3260" w:type="dxa"/>
            <w:tcBorders>
              <w:top w:val="single" w:sz="4" w:space="0" w:color="000000"/>
              <w:left w:val="single" w:sz="4" w:space="0" w:color="000000"/>
              <w:bottom w:val="single" w:sz="4" w:space="0" w:color="000000"/>
              <w:right w:val="single" w:sz="4" w:space="0" w:color="000000"/>
            </w:tcBorders>
            <w:shd w:val="clear" w:color="auto" w:fill="0B2545"/>
          </w:tcPr>
          <w:p w14:paraId="2D4D9076" w14:textId="77777777" w:rsidR="00AB16F6" w:rsidRDefault="00AB16F6" w:rsidP="00246115">
            <w:pPr>
              <w:ind w:left="1"/>
            </w:pPr>
            <w:r>
              <w:rPr>
                <w:b/>
                <w:color w:val="FFFFFF"/>
                <w:sz w:val="21"/>
              </w:rPr>
              <w:t>Conceptual Definition</w:t>
            </w:r>
            <w:r>
              <w:rPr>
                <w:color w:val="FFFFFF"/>
              </w:rPr>
              <w:t xml:space="preserve"> </w:t>
            </w:r>
          </w:p>
        </w:tc>
        <w:tc>
          <w:tcPr>
            <w:tcW w:w="3402" w:type="dxa"/>
            <w:tcBorders>
              <w:top w:val="single" w:sz="4" w:space="0" w:color="000000"/>
              <w:left w:val="single" w:sz="4" w:space="0" w:color="000000"/>
              <w:bottom w:val="single" w:sz="4" w:space="0" w:color="000000"/>
              <w:right w:val="single" w:sz="4" w:space="0" w:color="000000"/>
            </w:tcBorders>
            <w:shd w:val="clear" w:color="auto" w:fill="0B2545"/>
          </w:tcPr>
          <w:p w14:paraId="13ABD8B6" w14:textId="77777777" w:rsidR="00AB16F6" w:rsidRDefault="00AB16F6" w:rsidP="00246115">
            <w:pPr>
              <w:ind w:left="4"/>
            </w:pPr>
            <w:r>
              <w:rPr>
                <w:b/>
                <w:color w:val="FFFFFF"/>
                <w:sz w:val="21"/>
              </w:rPr>
              <w:t>Operational Definition</w:t>
            </w:r>
            <w:r>
              <w:rPr>
                <w:color w:val="FFFFFF"/>
              </w:rPr>
              <w:t xml:space="preserve"> </w:t>
            </w:r>
          </w:p>
        </w:tc>
      </w:tr>
      <w:tr w:rsidR="00AB16F6" w14:paraId="069E8093" w14:textId="77777777" w:rsidTr="00AB16F6">
        <w:trPr>
          <w:trHeight w:val="505"/>
        </w:trPr>
        <w:tc>
          <w:tcPr>
            <w:tcW w:w="1974" w:type="dxa"/>
            <w:tcBorders>
              <w:top w:val="single" w:sz="4" w:space="0" w:color="000000"/>
              <w:left w:val="single" w:sz="4" w:space="0" w:color="000000"/>
              <w:bottom w:val="single" w:sz="4" w:space="0" w:color="000000"/>
              <w:right w:val="single" w:sz="4" w:space="0" w:color="000000"/>
            </w:tcBorders>
            <w:vAlign w:val="center"/>
          </w:tcPr>
          <w:p w14:paraId="5ECA53FC" w14:textId="0F0A2F9A" w:rsidR="00AB16F6" w:rsidRPr="00AE10BD" w:rsidRDefault="00AB16F6" w:rsidP="00AB16F6">
            <w:pPr>
              <w:spacing w:line="360" w:lineRule="auto"/>
              <w:jc w:val="center"/>
              <w:rPr>
                <w:rFonts w:ascii="Arial" w:hAnsi="Arial" w:cs="Arial"/>
              </w:rPr>
            </w:pPr>
            <w:r>
              <w:rPr>
                <w:rFonts w:ascii="Arial" w:hAnsi="Arial" w:cs="Arial"/>
              </w:rPr>
              <w:t>Academic Training</w:t>
            </w:r>
          </w:p>
        </w:tc>
        <w:tc>
          <w:tcPr>
            <w:tcW w:w="3260" w:type="dxa"/>
            <w:tcBorders>
              <w:top w:val="single" w:sz="4" w:space="0" w:color="000000"/>
              <w:left w:val="single" w:sz="4" w:space="0" w:color="000000"/>
              <w:bottom w:val="single" w:sz="4" w:space="0" w:color="000000"/>
              <w:right w:val="single" w:sz="4" w:space="0" w:color="000000"/>
            </w:tcBorders>
          </w:tcPr>
          <w:p w14:paraId="1304DF23" w14:textId="199EE8D5" w:rsidR="00AB16F6" w:rsidRPr="00AE10BD" w:rsidRDefault="00AB16F6" w:rsidP="00AB16F6">
            <w:pPr>
              <w:spacing w:line="360" w:lineRule="auto"/>
              <w:ind w:left="1"/>
              <w:rPr>
                <w:rFonts w:ascii="Arial" w:hAnsi="Arial" w:cs="Arial"/>
              </w:rPr>
            </w:pPr>
            <w:r w:rsidRPr="00F2534D">
              <w:rPr>
                <w:rFonts w:ascii="Arial" w:hAnsi="Arial" w:cs="Arial"/>
                <w:iCs/>
                <w:sz w:val="24"/>
                <w:szCs w:val="24"/>
              </w:rPr>
              <w:t>The structured educational instruction, coursework, and practical learning experiences designed to build knowledge and technical skills within a degree program.</w:t>
            </w:r>
          </w:p>
        </w:tc>
        <w:tc>
          <w:tcPr>
            <w:tcW w:w="3402" w:type="dxa"/>
            <w:tcBorders>
              <w:top w:val="single" w:sz="4" w:space="0" w:color="000000"/>
              <w:left w:val="single" w:sz="4" w:space="0" w:color="000000"/>
              <w:bottom w:val="single" w:sz="4" w:space="0" w:color="000000"/>
              <w:right w:val="single" w:sz="4" w:space="0" w:color="000000"/>
            </w:tcBorders>
          </w:tcPr>
          <w:p w14:paraId="3CF10D78" w14:textId="1E315DFD" w:rsidR="00AB16F6" w:rsidRPr="00AE10BD" w:rsidRDefault="00AB16F6" w:rsidP="00AB16F6">
            <w:pPr>
              <w:spacing w:line="360" w:lineRule="auto"/>
              <w:ind w:left="4"/>
              <w:rPr>
                <w:rFonts w:ascii="Arial" w:hAnsi="Arial" w:cs="Arial"/>
              </w:rPr>
            </w:pPr>
            <w:r w:rsidRPr="00F2534D">
              <w:rPr>
                <w:rFonts w:ascii="Arial" w:hAnsi="Arial" w:cs="Arial"/>
                <w:iCs/>
                <w:sz w:val="24"/>
                <w:szCs w:val="24"/>
              </w:rPr>
              <w:t xml:space="preserve">Refers to the independent variable in this </w:t>
            </w:r>
            <w:r w:rsidRPr="00F2534D">
              <w:rPr>
                <w:rFonts w:ascii="Arial" w:hAnsi="Arial" w:cs="Arial"/>
                <w:iCs/>
                <w:sz w:val="24"/>
                <w:szCs w:val="24"/>
              </w:rPr>
              <w:t xml:space="preserve">study, </w:t>
            </w:r>
            <w:r w:rsidR="005C1734">
              <w:rPr>
                <w:rFonts w:ascii="Arial" w:hAnsi="Arial" w:cs="Arial"/>
                <w:iCs/>
                <w:sz w:val="24"/>
                <w:szCs w:val="24"/>
              </w:rPr>
              <w:t>measured</w:t>
            </w:r>
            <w:r w:rsidRPr="00F2534D">
              <w:rPr>
                <w:rFonts w:ascii="Arial" w:hAnsi="Arial" w:cs="Arial"/>
                <w:iCs/>
                <w:sz w:val="24"/>
                <w:szCs w:val="24"/>
              </w:rPr>
              <w:t xml:space="preserve"> using a 5-point Likert-scale survey rating theoretical instruction, lab exposure, capstone projects, and technical skill development.</w:t>
            </w:r>
          </w:p>
        </w:tc>
      </w:tr>
      <w:tr w:rsidR="005C1734" w14:paraId="76399D0D" w14:textId="77777777" w:rsidTr="005F099C">
        <w:trPr>
          <w:trHeight w:val="468"/>
        </w:trPr>
        <w:tc>
          <w:tcPr>
            <w:tcW w:w="1974" w:type="dxa"/>
            <w:tcBorders>
              <w:top w:val="single" w:sz="4" w:space="0" w:color="000000"/>
              <w:left w:val="single" w:sz="4" w:space="0" w:color="000000"/>
              <w:bottom w:val="single" w:sz="4" w:space="0" w:color="000000"/>
              <w:right w:val="single" w:sz="4" w:space="0" w:color="000000"/>
            </w:tcBorders>
            <w:vAlign w:val="center"/>
          </w:tcPr>
          <w:p w14:paraId="09B741ED" w14:textId="54407FB9" w:rsidR="005C1734" w:rsidRPr="00AE10BD" w:rsidRDefault="005C1734" w:rsidP="005C1734">
            <w:pPr>
              <w:spacing w:line="360" w:lineRule="auto"/>
              <w:jc w:val="center"/>
              <w:rPr>
                <w:rFonts w:ascii="Arial" w:hAnsi="Arial" w:cs="Arial"/>
              </w:rPr>
            </w:pPr>
            <w:r>
              <w:rPr>
                <w:rFonts w:ascii="Arial" w:hAnsi="Arial" w:cs="Arial"/>
              </w:rPr>
              <w:t>IT Graduates</w:t>
            </w:r>
          </w:p>
        </w:tc>
        <w:tc>
          <w:tcPr>
            <w:tcW w:w="3260" w:type="dxa"/>
            <w:tcBorders>
              <w:top w:val="single" w:sz="4" w:space="0" w:color="000000"/>
              <w:left w:val="single" w:sz="4" w:space="0" w:color="000000"/>
              <w:bottom w:val="single" w:sz="4" w:space="0" w:color="000000"/>
              <w:right w:val="single" w:sz="4" w:space="0" w:color="000000"/>
            </w:tcBorders>
          </w:tcPr>
          <w:p w14:paraId="5668CF41" w14:textId="18C3BF2B" w:rsidR="005C1734" w:rsidRPr="00AE10BD" w:rsidRDefault="005C1734" w:rsidP="005C1734">
            <w:pPr>
              <w:spacing w:line="360" w:lineRule="auto"/>
              <w:ind w:left="1"/>
              <w:rPr>
                <w:rFonts w:ascii="Arial" w:hAnsi="Arial" w:cs="Arial"/>
              </w:rPr>
            </w:pPr>
            <w:r w:rsidRPr="00F2534D">
              <w:rPr>
                <w:rFonts w:ascii="Arial" w:hAnsi="Arial" w:cs="Arial"/>
                <w:iCs/>
                <w:sz w:val="24"/>
                <w:szCs w:val="24"/>
              </w:rPr>
              <w:t>Individuals who have completed all academic and practical requirements for a Bachelor of Science in Information Technology degree.</w:t>
            </w:r>
          </w:p>
        </w:tc>
        <w:tc>
          <w:tcPr>
            <w:tcW w:w="3402" w:type="dxa"/>
            <w:tcBorders>
              <w:top w:val="single" w:sz="4" w:space="0" w:color="000000"/>
              <w:left w:val="single" w:sz="4" w:space="0" w:color="000000"/>
              <w:bottom w:val="single" w:sz="4" w:space="0" w:color="000000"/>
              <w:right w:val="single" w:sz="4" w:space="0" w:color="000000"/>
            </w:tcBorders>
          </w:tcPr>
          <w:p w14:paraId="0DE3C642" w14:textId="75372BE6" w:rsidR="005C1734" w:rsidRPr="00AE10BD" w:rsidRDefault="005C1734" w:rsidP="005C1734">
            <w:pPr>
              <w:spacing w:line="360" w:lineRule="auto"/>
              <w:ind w:left="4"/>
              <w:rPr>
                <w:rFonts w:ascii="Arial" w:hAnsi="Arial" w:cs="Arial"/>
              </w:rPr>
            </w:pPr>
            <w:r w:rsidRPr="00F2534D">
              <w:rPr>
                <w:rFonts w:ascii="Arial" w:hAnsi="Arial" w:cs="Arial"/>
                <w:iCs/>
                <w:sz w:val="24"/>
                <w:szCs w:val="24"/>
              </w:rPr>
              <w:t>Refers to the alumni of the BSIT program at the South East Asian Institute of Technology Inc. (SEAIT) who serve as the respondents in this study.</w:t>
            </w:r>
          </w:p>
        </w:tc>
      </w:tr>
      <w:tr w:rsidR="005C1734" w14:paraId="28AB5987" w14:textId="77777777" w:rsidTr="007B1EAF">
        <w:trPr>
          <w:trHeight w:val="466"/>
        </w:trPr>
        <w:tc>
          <w:tcPr>
            <w:tcW w:w="1974" w:type="dxa"/>
            <w:tcBorders>
              <w:top w:val="single" w:sz="4" w:space="0" w:color="000000"/>
              <w:left w:val="single" w:sz="4" w:space="0" w:color="000000"/>
              <w:bottom w:val="single" w:sz="4" w:space="0" w:color="000000"/>
              <w:right w:val="single" w:sz="4" w:space="0" w:color="000000"/>
            </w:tcBorders>
            <w:vAlign w:val="center"/>
          </w:tcPr>
          <w:p w14:paraId="1B4AFC14" w14:textId="7ADD599C" w:rsidR="005C1734" w:rsidRPr="00AE10BD" w:rsidRDefault="005C1734" w:rsidP="005C1734">
            <w:pPr>
              <w:spacing w:line="360" w:lineRule="auto"/>
              <w:jc w:val="center"/>
              <w:rPr>
                <w:rFonts w:ascii="Arial" w:hAnsi="Arial" w:cs="Arial"/>
              </w:rPr>
            </w:pPr>
            <w:r>
              <w:rPr>
                <w:rFonts w:ascii="Arial" w:hAnsi="Arial" w:cs="Arial"/>
              </w:rPr>
              <w:t>Job-Readiness</w:t>
            </w:r>
          </w:p>
        </w:tc>
        <w:tc>
          <w:tcPr>
            <w:tcW w:w="3260" w:type="dxa"/>
            <w:tcBorders>
              <w:top w:val="single" w:sz="4" w:space="0" w:color="000000"/>
              <w:left w:val="single" w:sz="4" w:space="0" w:color="000000"/>
              <w:bottom w:val="single" w:sz="4" w:space="0" w:color="000000"/>
              <w:right w:val="single" w:sz="4" w:space="0" w:color="000000"/>
            </w:tcBorders>
          </w:tcPr>
          <w:p w14:paraId="26B54496" w14:textId="7CF574C6" w:rsidR="005C1734" w:rsidRPr="00AE10BD" w:rsidRDefault="005C1734" w:rsidP="005C1734">
            <w:pPr>
              <w:spacing w:line="360" w:lineRule="auto"/>
              <w:ind w:left="1"/>
              <w:rPr>
                <w:rFonts w:ascii="Arial" w:hAnsi="Arial" w:cs="Arial"/>
              </w:rPr>
            </w:pPr>
            <w:r w:rsidRPr="00F2534D">
              <w:rPr>
                <w:rFonts w:ascii="Arial" w:hAnsi="Arial" w:cs="Arial"/>
                <w:iCs/>
                <w:sz w:val="24"/>
                <w:szCs w:val="24"/>
              </w:rPr>
              <w:t>An individual’s self-assessment of their confidence, knowledge, and capabilities to transition into professional employment successfully.</w:t>
            </w:r>
          </w:p>
        </w:tc>
        <w:tc>
          <w:tcPr>
            <w:tcW w:w="3402" w:type="dxa"/>
            <w:tcBorders>
              <w:top w:val="single" w:sz="4" w:space="0" w:color="000000"/>
              <w:left w:val="single" w:sz="4" w:space="0" w:color="000000"/>
              <w:bottom w:val="single" w:sz="4" w:space="0" w:color="000000"/>
              <w:right w:val="single" w:sz="4" w:space="0" w:color="000000"/>
            </w:tcBorders>
          </w:tcPr>
          <w:p w14:paraId="1315069C" w14:textId="3D40280E" w:rsidR="005C1734" w:rsidRPr="00AE10BD" w:rsidRDefault="005C1734" w:rsidP="005C1734">
            <w:pPr>
              <w:spacing w:line="360" w:lineRule="auto"/>
              <w:ind w:left="4"/>
              <w:rPr>
                <w:rFonts w:ascii="Arial" w:hAnsi="Arial" w:cs="Arial"/>
              </w:rPr>
            </w:pPr>
            <w:r w:rsidRPr="00F2534D">
              <w:rPr>
                <w:rFonts w:ascii="Arial" w:hAnsi="Arial" w:cs="Arial"/>
                <w:iCs/>
                <w:sz w:val="24"/>
                <w:szCs w:val="24"/>
              </w:rPr>
              <w:t xml:space="preserve">Refers to the dependent variable in this study, </w:t>
            </w:r>
            <w:r>
              <w:rPr>
                <w:rFonts w:ascii="Arial" w:hAnsi="Arial" w:cs="Arial"/>
                <w:iCs/>
                <w:sz w:val="24"/>
                <w:szCs w:val="24"/>
              </w:rPr>
              <w:t>measured</w:t>
            </w:r>
            <w:r w:rsidRPr="00F2534D">
              <w:rPr>
                <w:rFonts w:ascii="Arial" w:hAnsi="Arial" w:cs="Arial"/>
                <w:iCs/>
                <w:sz w:val="24"/>
                <w:szCs w:val="24"/>
              </w:rPr>
              <w:t xml:space="preserve"> using a 5-point Likert-scale self-assessment survey rating technical competency, workplace adaptability, and practical problem-solving skills.</w:t>
            </w:r>
          </w:p>
        </w:tc>
      </w:tr>
      <w:tr w:rsidR="005C1734" w14:paraId="14AA4E85" w14:textId="77777777" w:rsidTr="00715A27">
        <w:trPr>
          <w:trHeight w:val="466"/>
        </w:trPr>
        <w:tc>
          <w:tcPr>
            <w:tcW w:w="1974" w:type="dxa"/>
            <w:tcBorders>
              <w:top w:val="single" w:sz="4" w:space="0" w:color="000000"/>
              <w:left w:val="single" w:sz="4" w:space="0" w:color="000000"/>
              <w:bottom w:val="single" w:sz="4" w:space="0" w:color="000000"/>
              <w:right w:val="single" w:sz="4" w:space="0" w:color="000000"/>
            </w:tcBorders>
            <w:vAlign w:val="center"/>
          </w:tcPr>
          <w:p w14:paraId="65E5BF60" w14:textId="10076519" w:rsidR="005C1734" w:rsidRPr="005C1734" w:rsidRDefault="005C1734" w:rsidP="005C1734">
            <w:pPr>
              <w:spacing w:line="360" w:lineRule="auto"/>
              <w:jc w:val="center"/>
              <w:rPr>
                <w:rFonts w:ascii="Arial" w:hAnsi="Arial" w:cs="Arial"/>
              </w:rPr>
            </w:pPr>
            <w:r w:rsidRPr="005C1734">
              <w:rPr>
                <w:rFonts w:ascii="Arial" w:hAnsi="Arial" w:cs="Arial"/>
              </w:rPr>
              <w:t xml:space="preserve">Practical laboratory exposure </w:t>
            </w:r>
          </w:p>
        </w:tc>
        <w:tc>
          <w:tcPr>
            <w:tcW w:w="3260" w:type="dxa"/>
            <w:tcBorders>
              <w:top w:val="single" w:sz="4" w:space="0" w:color="000000"/>
              <w:left w:val="single" w:sz="4" w:space="0" w:color="000000"/>
              <w:bottom w:val="single" w:sz="4" w:space="0" w:color="000000"/>
              <w:right w:val="single" w:sz="4" w:space="0" w:color="000000"/>
            </w:tcBorders>
          </w:tcPr>
          <w:p w14:paraId="39EBAC14" w14:textId="1E77BEA9" w:rsidR="005C1734" w:rsidRPr="00F2534D" w:rsidRDefault="005C1734" w:rsidP="005C1734">
            <w:pPr>
              <w:spacing w:line="360" w:lineRule="auto"/>
              <w:ind w:left="1"/>
              <w:rPr>
                <w:rFonts w:ascii="Arial" w:hAnsi="Arial" w:cs="Arial"/>
                <w:iCs/>
                <w:sz w:val="24"/>
                <w:szCs w:val="24"/>
              </w:rPr>
            </w:pPr>
            <w:r w:rsidRPr="00F2534D">
              <w:rPr>
                <w:rFonts w:ascii="Arial" w:hAnsi="Arial" w:cs="Arial"/>
                <w:iCs/>
                <w:sz w:val="24"/>
                <w:szCs w:val="24"/>
              </w:rPr>
              <w:t xml:space="preserve">Hands-on instructional sessions conducted in computer laboratories to </w:t>
            </w:r>
            <w:r w:rsidRPr="00F2534D">
              <w:rPr>
                <w:rFonts w:ascii="Arial" w:hAnsi="Arial" w:cs="Arial"/>
                <w:iCs/>
                <w:sz w:val="24"/>
                <w:szCs w:val="24"/>
              </w:rPr>
              <w:lastRenderedPageBreak/>
              <w:t>apply theoretical concepts to real-world tasks.</w:t>
            </w:r>
          </w:p>
        </w:tc>
        <w:tc>
          <w:tcPr>
            <w:tcW w:w="3402" w:type="dxa"/>
            <w:tcBorders>
              <w:top w:val="single" w:sz="4" w:space="0" w:color="000000"/>
              <w:left w:val="single" w:sz="4" w:space="0" w:color="000000"/>
              <w:bottom w:val="single" w:sz="4" w:space="0" w:color="000000"/>
              <w:right w:val="single" w:sz="4" w:space="0" w:color="000000"/>
            </w:tcBorders>
          </w:tcPr>
          <w:p w14:paraId="21354BD1" w14:textId="3C3A466F" w:rsidR="005C1734" w:rsidRPr="00F2534D" w:rsidRDefault="005C1734" w:rsidP="005C1734">
            <w:pPr>
              <w:spacing w:line="360" w:lineRule="auto"/>
              <w:ind w:left="4"/>
              <w:rPr>
                <w:rFonts w:ascii="Arial" w:hAnsi="Arial" w:cs="Arial"/>
                <w:iCs/>
                <w:sz w:val="24"/>
                <w:szCs w:val="24"/>
              </w:rPr>
            </w:pPr>
            <w:r w:rsidRPr="00F2534D">
              <w:rPr>
                <w:rFonts w:ascii="Arial" w:hAnsi="Arial" w:cs="Arial"/>
                <w:iCs/>
                <w:sz w:val="24"/>
                <w:szCs w:val="24"/>
              </w:rPr>
              <w:lastRenderedPageBreak/>
              <w:t xml:space="preserve">Refers to the frequency, adequacy, and quality of hands-on computer laboratory activities and </w:t>
            </w:r>
            <w:r w:rsidRPr="00F2534D">
              <w:rPr>
                <w:rFonts w:ascii="Arial" w:hAnsi="Arial" w:cs="Arial"/>
                <w:iCs/>
                <w:sz w:val="24"/>
                <w:szCs w:val="24"/>
              </w:rPr>
              <w:lastRenderedPageBreak/>
              <w:t>coding exercises experienced by students during their IT coursework at SEAIT.</w:t>
            </w:r>
          </w:p>
        </w:tc>
      </w:tr>
      <w:tr w:rsidR="005C1734" w14:paraId="621413AD" w14:textId="77777777" w:rsidTr="002238DB">
        <w:trPr>
          <w:trHeight w:val="466"/>
        </w:trPr>
        <w:tc>
          <w:tcPr>
            <w:tcW w:w="1974" w:type="dxa"/>
            <w:tcBorders>
              <w:top w:val="single" w:sz="4" w:space="0" w:color="000000"/>
              <w:left w:val="single" w:sz="4" w:space="0" w:color="000000"/>
              <w:right w:val="single" w:sz="4" w:space="0" w:color="000000"/>
            </w:tcBorders>
            <w:vAlign w:val="center"/>
          </w:tcPr>
          <w:p w14:paraId="680D2AAD" w14:textId="698ED943" w:rsidR="005C1734" w:rsidRDefault="005C1734" w:rsidP="005C1734">
            <w:pPr>
              <w:spacing w:line="360" w:lineRule="auto"/>
              <w:jc w:val="center"/>
              <w:rPr>
                <w:rFonts w:ascii="Arial" w:hAnsi="Arial" w:cs="Arial"/>
              </w:rPr>
            </w:pPr>
            <w:r>
              <w:rPr>
                <w:rFonts w:ascii="Arial" w:hAnsi="Arial" w:cs="Arial"/>
              </w:rPr>
              <w:lastRenderedPageBreak/>
              <w:t>Job-Readiness</w:t>
            </w:r>
          </w:p>
        </w:tc>
        <w:tc>
          <w:tcPr>
            <w:tcW w:w="3260" w:type="dxa"/>
            <w:tcBorders>
              <w:top w:val="single" w:sz="4" w:space="0" w:color="000000"/>
              <w:left w:val="single" w:sz="4" w:space="0" w:color="000000"/>
              <w:bottom w:val="single" w:sz="4" w:space="0" w:color="000000"/>
              <w:right w:val="single" w:sz="4" w:space="0" w:color="000000"/>
            </w:tcBorders>
          </w:tcPr>
          <w:p w14:paraId="5C2B1499" w14:textId="5302B0B0" w:rsidR="005C1734" w:rsidRPr="00F2534D" w:rsidRDefault="005C1734" w:rsidP="005C1734">
            <w:pPr>
              <w:spacing w:line="360" w:lineRule="auto"/>
              <w:ind w:left="1"/>
              <w:rPr>
                <w:rFonts w:ascii="Arial" w:hAnsi="Arial" w:cs="Arial"/>
                <w:iCs/>
                <w:sz w:val="24"/>
                <w:szCs w:val="24"/>
              </w:rPr>
            </w:pPr>
            <w:r w:rsidRPr="00F2534D">
              <w:rPr>
                <w:rFonts w:ascii="Arial" w:hAnsi="Arial" w:cs="Arial"/>
                <w:iCs/>
                <w:sz w:val="24"/>
                <w:szCs w:val="24"/>
              </w:rPr>
              <w:t>The ability to analyze complex situations, diagnose technical issues, and implement effective solutions in real-world scenarios.</w:t>
            </w:r>
          </w:p>
        </w:tc>
        <w:tc>
          <w:tcPr>
            <w:tcW w:w="3402" w:type="dxa"/>
            <w:tcBorders>
              <w:top w:val="single" w:sz="4" w:space="0" w:color="000000"/>
              <w:left w:val="single" w:sz="4" w:space="0" w:color="000000"/>
              <w:bottom w:val="single" w:sz="4" w:space="0" w:color="000000"/>
              <w:right w:val="single" w:sz="4" w:space="0" w:color="000000"/>
            </w:tcBorders>
          </w:tcPr>
          <w:p w14:paraId="7BC2250B" w14:textId="29412702" w:rsidR="005C1734" w:rsidRPr="00F2534D" w:rsidRDefault="005C1734" w:rsidP="005C1734">
            <w:pPr>
              <w:spacing w:line="360" w:lineRule="auto"/>
              <w:ind w:left="4"/>
              <w:rPr>
                <w:rFonts w:ascii="Arial" w:hAnsi="Arial" w:cs="Arial"/>
                <w:iCs/>
                <w:sz w:val="24"/>
                <w:szCs w:val="24"/>
              </w:rPr>
            </w:pPr>
            <w:r w:rsidRPr="00F2534D">
              <w:rPr>
                <w:rFonts w:ascii="Arial" w:hAnsi="Arial" w:cs="Arial"/>
                <w:iCs/>
                <w:sz w:val="24"/>
                <w:szCs w:val="24"/>
              </w:rPr>
              <w:t>Refers to the self-rated ability of BSIT graduates to troubleshoot hardware, debug code, and resolve technical challenges in professional workplace settings</w:t>
            </w:r>
          </w:p>
        </w:tc>
      </w:tr>
      <w:tr w:rsidR="005C1734" w14:paraId="5FBA514F" w14:textId="77777777" w:rsidTr="007B1EAF">
        <w:trPr>
          <w:trHeight w:val="466"/>
        </w:trPr>
        <w:tc>
          <w:tcPr>
            <w:tcW w:w="1974" w:type="dxa"/>
            <w:tcBorders>
              <w:top w:val="single" w:sz="4" w:space="0" w:color="000000"/>
              <w:left w:val="single" w:sz="4" w:space="0" w:color="000000"/>
              <w:bottom w:val="single" w:sz="4" w:space="0" w:color="000000"/>
              <w:right w:val="single" w:sz="4" w:space="0" w:color="000000"/>
            </w:tcBorders>
            <w:vAlign w:val="center"/>
          </w:tcPr>
          <w:p w14:paraId="4F7018CF" w14:textId="5A0958A8" w:rsidR="005C1734" w:rsidRDefault="005C1734" w:rsidP="005C1734">
            <w:pPr>
              <w:spacing w:line="360" w:lineRule="auto"/>
              <w:jc w:val="center"/>
              <w:rPr>
                <w:rFonts w:ascii="Arial" w:hAnsi="Arial" w:cs="Arial"/>
              </w:rPr>
            </w:pPr>
            <w:r>
              <w:rPr>
                <w:rFonts w:ascii="Arial" w:hAnsi="Arial" w:cs="Arial"/>
              </w:rPr>
              <w:t>Technical Competency</w:t>
            </w:r>
            <w:r w:rsidRPr="005C1734">
              <w:rPr>
                <w:rFonts w:ascii="Arial" w:hAnsi="Arial" w:cs="Arial"/>
              </w:rP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1A74A667" w14:textId="2CB2E100" w:rsidR="005C1734" w:rsidRPr="00F2534D" w:rsidRDefault="005C1734" w:rsidP="005C1734">
            <w:pPr>
              <w:spacing w:line="360" w:lineRule="auto"/>
              <w:ind w:left="1"/>
              <w:rPr>
                <w:rFonts w:ascii="Arial" w:hAnsi="Arial" w:cs="Arial"/>
                <w:iCs/>
                <w:sz w:val="24"/>
                <w:szCs w:val="24"/>
              </w:rPr>
            </w:pPr>
            <w:r w:rsidRPr="00F2534D">
              <w:rPr>
                <w:rFonts w:ascii="Arial" w:hAnsi="Arial" w:cs="Arial"/>
                <w:iCs/>
                <w:sz w:val="24"/>
                <w:szCs w:val="24"/>
              </w:rPr>
              <w:t xml:space="preserve">Proficiency in using specific software tools, programming languages, system architecture, and technical frameworks required </w:t>
            </w:r>
            <w:r w:rsidRPr="00F2534D">
              <w:rPr>
                <w:rFonts w:ascii="Arial" w:hAnsi="Arial" w:cs="Arial"/>
                <w:iCs/>
                <w:sz w:val="24"/>
                <w:szCs w:val="24"/>
              </w:rPr>
              <w:t>in each</w:t>
            </w:r>
            <w:r w:rsidRPr="00F2534D">
              <w:rPr>
                <w:rFonts w:ascii="Arial" w:hAnsi="Arial" w:cs="Arial"/>
                <w:iCs/>
                <w:sz w:val="24"/>
                <w:szCs w:val="24"/>
              </w:rPr>
              <w:t xml:space="preserve"> field.</w:t>
            </w:r>
          </w:p>
        </w:tc>
        <w:tc>
          <w:tcPr>
            <w:tcW w:w="3402" w:type="dxa"/>
            <w:tcBorders>
              <w:top w:val="single" w:sz="4" w:space="0" w:color="000000"/>
              <w:left w:val="single" w:sz="4" w:space="0" w:color="000000"/>
              <w:bottom w:val="single" w:sz="4" w:space="0" w:color="000000"/>
              <w:right w:val="single" w:sz="4" w:space="0" w:color="000000"/>
            </w:tcBorders>
          </w:tcPr>
          <w:p w14:paraId="082071CC" w14:textId="3F30C705" w:rsidR="005C1734" w:rsidRPr="00F2534D" w:rsidRDefault="005C1734" w:rsidP="005C1734">
            <w:pPr>
              <w:spacing w:line="360" w:lineRule="auto"/>
              <w:ind w:left="4"/>
              <w:rPr>
                <w:rFonts w:ascii="Arial" w:hAnsi="Arial" w:cs="Arial"/>
                <w:iCs/>
                <w:sz w:val="24"/>
                <w:szCs w:val="24"/>
              </w:rPr>
            </w:pPr>
            <w:r w:rsidRPr="00F2534D">
              <w:rPr>
                <w:rFonts w:ascii="Arial" w:hAnsi="Arial" w:cs="Arial"/>
                <w:iCs/>
                <w:sz w:val="24"/>
                <w:szCs w:val="24"/>
              </w:rPr>
              <w:t>Refers to the graduates' self-assessed skill level in software development, database administration, networking, and IT infrastructure management.</w:t>
            </w:r>
          </w:p>
        </w:tc>
      </w:tr>
      <w:tr w:rsidR="005C1734" w14:paraId="08ADA1E4" w14:textId="77777777" w:rsidTr="007B1EAF">
        <w:trPr>
          <w:trHeight w:val="466"/>
        </w:trPr>
        <w:tc>
          <w:tcPr>
            <w:tcW w:w="1974" w:type="dxa"/>
            <w:tcBorders>
              <w:top w:val="single" w:sz="4" w:space="0" w:color="000000"/>
              <w:left w:val="single" w:sz="4" w:space="0" w:color="000000"/>
              <w:bottom w:val="single" w:sz="4" w:space="0" w:color="000000"/>
              <w:right w:val="single" w:sz="4" w:space="0" w:color="000000"/>
            </w:tcBorders>
            <w:vAlign w:val="center"/>
          </w:tcPr>
          <w:p w14:paraId="7BBDC7E2" w14:textId="39B9A047" w:rsidR="005C1734" w:rsidRDefault="005C1734" w:rsidP="005C1734">
            <w:pPr>
              <w:spacing w:line="360" w:lineRule="auto"/>
              <w:jc w:val="center"/>
              <w:rPr>
                <w:rFonts w:ascii="Arial" w:hAnsi="Arial" w:cs="Arial"/>
              </w:rPr>
            </w:pPr>
            <w:r>
              <w:rPr>
                <w:rFonts w:ascii="Arial" w:hAnsi="Arial" w:cs="Arial"/>
              </w:rPr>
              <w:t>Technical Skill Development</w:t>
            </w:r>
          </w:p>
        </w:tc>
        <w:tc>
          <w:tcPr>
            <w:tcW w:w="3260" w:type="dxa"/>
            <w:tcBorders>
              <w:top w:val="single" w:sz="4" w:space="0" w:color="000000"/>
              <w:left w:val="single" w:sz="4" w:space="0" w:color="000000"/>
              <w:bottom w:val="single" w:sz="4" w:space="0" w:color="000000"/>
              <w:right w:val="single" w:sz="4" w:space="0" w:color="000000"/>
            </w:tcBorders>
          </w:tcPr>
          <w:p w14:paraId="3AAA2077" w14:textId="20737D53" w:rsidR="005C1734" w:rsidRPr="00F2534D" w:rsidRDefault="005C1734" w:rsidP="005C1734">
            <w:pPr>
              <w:spacing w:line="360" w:lineRule="auto"/>
              <w:ind w:left="1"/>
              <w:rPr>
                <w:rFonts w:ascii="Arial" w:hAnsi="Arial" w:cs="Arial"/>
                <w:iCs/>
                <w:sz w:val="24"/>
                <w:szCs w:val="24"/>
              </w:rPr>
            </w:pPr>
            <w:r w:rsidRPr="00F2534D">
              <w:rPr>
                <w:rFonts w:ascii="Arial" w:hAnsi="Arial" w:cs="Arial"/>
                <w:iCs/>
                <w:sz w:val="24"/>
                <w:szCs w:val="24"/>
              </w:rPr>
              <w:t>The progressive acquisition and enhancement of specialized hands-on skills required for professional work.</w:t>
            </w:r>
          </w:p>
        </w:tc>
        <w:tc>
          <w:tcPr>
            <w:tcW w:w="3402" w:type="dxa"/>
            <w:tcBorders>
              <w:top w:val="single" w:sz="4" w:space="0" w:color="000000"/>
              <w:left w:val="single" w:sz="4" w:space="0" w:color="000000"/>
              <w:bottom w:val="single" w:sz="4" w:space="0" w:color="000000"/>
              <w:right w:val="single" w:sz="4" w:space="0" w:color="000000"/>
            </w:tcBorders>
          </w:tcPr>
          <w:p w14:paraId="2BAC3658" w14:textId="099BA62F" w:rsidR="005C1734" w:rsidRPr="00F2534D" w:rsidRDefault="005C1734" w:rsidP="005C1734">
            <w:pPr>
              <w:spacing w:line="360" w:lineRule="auto"/>
              <w:ind w:left="4"/>
              <w:rPr>
                <w:rFonts w:ascii="Arial" w:hAnsi="Arial" w:cs="Arial"/>
                <w:iCs/>
                <w:sz w:val="24"/>
                <w:szCs w:val="24"/>
              </w:rPr>
            </w:pPr>
            <w:r w:rsidRPr="00F2534D">
              <w:rPr>
                <w:rFonts w:ascii="Arial" w:hAnsi="Arial" w:cs="Arial"/>
                <w:iCs/>
                <w:sz w:val="24"/>
                <w:szCs w:val="24"/>
              </w:rPr>
              <w:t>Refers to the degree to which the BSIT curriculum at SEAIT effectively built and refined the essential technical competencies expected by the tech industry.</w:t>
            </w:r>
          </w:p>
        </w:tc>
      </w:tr>
      <w:tr w:rsidR="005C1734" w14:paraId="0BA17577" w14:textId="77777777" w:rsidTr="007B1EAF">
        <w:trPr>
          <w:trHeight w:val="466"/>
        </w:trPr>
        <w:tc>
          <w:tcPr>
            <w:tcW w:w="1974" w:type="dxa"/>
            <w:tcBorders>
              <w:top w:val="single" w:sz="4" w:space="0" w:color="000000"/>
              <w:left w:val="single" w:sz="4" w:space="0" w:color="000000"/>
              <w:bottom w:val="single" w:sz="4" w:space="0" w:color="000000"/>
              <w:right w:val="single" w:sz="4" w:space="0" w:color="000000"/>
            </w:tcBorders>
            <w:vAlign w:val="center"/>
          </w:tcPr>
          <w:p w14:paraId="525C218B" w14:textId="3467099B" w:rsidR="005C1734" w:rsidRDefault="005C1734" w:rsidP="005C1734">
            <w:pPr>
              <w:spacing w:line="360" w:lineRule="auto"/>
              <w:jc w:val="center"/>
              <w:rPr>
                <w:rFonts w:ascii="Arial" w:hAnsi="Arial" w:cs="Arial"/>
              </w:rPr>
            </w:pPr>
            <w:r>
              <w:rPr>
                <w:rFonts w:ascii="Arial" w:hAnsi="Arial" w:cs="Arial"/>
              </w:rPr>
              <w:t>Theoretical Instruction</w:t>
            </w:r>
            <w:r w:rsidRPr="005C1734">
              <w:rPr>
                <w:rFonts w:ascii="Arial" w:hAnsi="Arial" w:cs="Arial"/>
              </w:rP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37FAE09" w14:textId="6F6A8C89" w:rsidR="005C1734" w:rsidRPr="00F2534D" w:rsidRDefault="005C1734" w:rsidP="005C1734">
            <w:pPr>
              <w:spacing w:line="360" w:lineRule="auto"/>
              <w:ind w:left="1"/>
              <w:rPr>
                <w:rFonts w:ascii="Arial" w:hAnsi="Arial" w:cs="Arial"/>
                <w:iCs/>
                <w:sz w:val="24"/>
                <w:szCs w:val="24"/>
              </w:rPr>
            </w:pPr>
            <w:r w:rsidRPr="00F2534D">
              <w:rPr>
                <w:rFonts w:ascii="Arial" w:hAnsi="Arial" w:cs="Arial"/>
                <w:iCs/>
                <w:sz w:val="24"/>
                <w:szCs w:val="24"/>
              </w:rPr>
              <w:t>Classroom-based teaching focused on foundational theories, concepts, principles, and logic within an academic discipline.</w:t>
            </w:r>
          </w:p>
        </w:tc>
        <w:tc>
          <w:tcPr>
            <w:tcW w:w="3402" w:type="dxa"/>
            <w:tcBorders>
              <w:top w:val="single" w:sz="4" w:space="0" w:color="000000"/>
              <w:left w:val="single" w:sz="4" w:space="0" w:color="000000"/>
              <w:bottom w:val="single" w:sz="4" w:space="0" w:color="000000"/>
              <w:right w:val="single" w:sz="4" w:space="0" w:color="000000"/>
            </w:tcBorders>
          </w:tcPr>
          <w:p w14:paraId="44444F42" w14:textId="659E57C2" w:rsidR="005C1734" w:rsidRPr="00F2534D" w:rsidRDefault="005C1734" w:rsidP="005C1734">
            <w:pPr>
              <w:spacing w:line="360" w:lineRule="auto"/>
              <w:ind w:left="4"/>
              <w:rPr>
                <w:rFonts w:ascii="Arial" w:hAnsi="Arial" w:cs="Arial"/>
                <w:iCs/>
                <w:sz w:val="24"/>
                <w:szCs w:val="24"/>
              </w:rPr>
            </w:pPr>
            <w:r w:rsidRPr="00F2534D">
              <w:rPr>
                <w:rFonts w:ascii="Arial" w:hAnsi="Arial" w:cs="Arial"/>
                <w:iCs/>
                <w:sz w:val="24"/>
                <w:szCs w:val="24"/>
              </w:rPr>
              <w:t>Refers to the lecture-based lessons, foundational concepts, and conceptual discussions delivered by IT faculty members at SEAIT.</w:t>
            </w:r>
          </w:p>
        </w:tc>
      </w:tr>
    </w:tbl>
    <w:p w14:paraId="2704BEC8" w14:textId="1D4F23EA" w:rsidR="00F15FC8" w:rsidRDefault="00F15FC8" w:rsidP="00AB16F6">
      <w:pPr>
        <w:spacing w:after="258" w:line="480" w:lineRule="auto"/>
        <w:ind w:right="10"/>
        <w:jc w:val="both"/>
        <w:rPr>
          <w:rFonts w:ascii="Arial" w:hAnsi="Arial" w:cs="Arial"/>
          <w:iCs/>
          <w:sz w:val="24"/>
          <w:szCs w:val="24"/>
        </w:rPr>
      </w:pPr>
    </w:p>
    <w:p w14:paraId="2618B7C7" w14:textId="135A69CE" w:rsidR="00AB16F6" w:rsidRDefault="00F15FC8" w:rsidP="00F15FC8">
      <w:pPr>
        <w:spacing w:line="278" w:lineRule="auto"/>
        <w:jc w:val="center"/>
        <w:rPr>
          <w:rFonts w:ascii="Arial" w:hAnsi="Arial" w:cs="Arial"/>
          <w:b/>
          <w:bCs/>
          <w:iCs/>
          <w:sz w:val="24"/>
          <w:szCs w:val="24"/>
        </w:rPr>
      </w:pPr>
      <w:r>
        <w:rPr>
          <w:rFonts w:ascii="Arial" w:hAnsi="Arial" w:cs="Arial"/>
          <w:iCs/>
          <w:sz w:val="24"/>
          <w:szCs w:val="24"/>
        </w:rPr>
        <w:br w:type="page"/>
      </w:r>
      <w:r>
        <w:rPr>
          <w:rFonts w:ascii="Arial" w:hAnsi="Arial" w:cs="Arial"/>
          <w:b/>
          <w:bCs/>
          <w:iCs/>
          <w:sz w:val="24"/>
          <w:szCs w:val="24"/>
        </w:rPr>
        <w:lastRenderedPageBreak/>
        <w:t>CHAPTER II</w:t>
      </w:r>
    </w:p>
    <w:p w14:paraId="3D3685E9" w14:textId="65FE98EE" w:rsidR="00F15FC8" w:rsidRDefault="00485C75" w:rsidP="00F15FC8">
      <w:pPr>
        <w:spacing w:line="278" w:lineRule="auto"/>
        <w:jc w:val="center"/>
        <w:rPr>
          <w:rFonts w:ascii="Arial" w:hAnsi="Arial" w:cs="Arial"/>
          <w:b/>
          <w:bCs/>
          <w:iCs/>
          <w:sz w:val="24"/>
          <w:szCs w:val="24"/>
        </w:rPr>
      </w:pPr>
      <w:r>
        <w:rPr>
          <w:rFonts w:ascii="Arial" w:hAnsi="Arial" w:cs="Arial"/>
          <w:b/>
          <w:bCs/>
          <w:iCs/>
          <w:sz w:val="24"/>
          <w:szCs w:val="24"/>
        </w:rPr>
        <w:t>Review of Related Literature and Studies</w:t>
      </w:r>
    </w:p>
    <w:p w14:paraId="37FDED17" w14:textId="77777777" w:rsidR="00F15FC8" w:rsidRPr="00F15FC8" w:rsidRDefault="00F15FC8" w:rsidP="00F15FC8">
      <w:pPr>
        <w:spacing w:line="480" w:lineRule="auto"/>
        <w:jc w:val="both"/>
        <w:rPr>
          <w:rFonts w:ascii="Arial" w:hAnsi="Arial" w:cs="Arial"/>
          <w:b/>
          <w:bCs/>
          <w:iCs/>
          <w:sz w:val="24"/>
          <w:szCs w:val="24"/>
        </w:rPr>
      </w:pPr>
      <w:r w:rsidRPr="00F15FC8">
        <w:rPr>
          <w:rFonts w:ascii="Arial" w:hAnsi="Arial" w:cs="Arial"/>
          <w:b/>
          <w:bCs/>
          <w:iCs/>
          <w:sz w:val="24"/>
          <w:szCs w:val="24"/>
        </w:rPr>
        <w:t xml:space="preserve">Review of Related Literature </w:t>
      </w:r>
    </w:p>
    <w:p w14:paraId="19C5E1B0" w14:textId="098D7784" w:rsidR="00F15FC8" w:rsidRPr="00F15FC8" w:rsidRDefault="00F15FC8" w:rsidP="00F23FEB">
      <w:pPr>
        <w:spacing w:line="240" w:lineRule="auto"/>
        <w:jc w:val="both"/>
        <w:rPr>
          <w:rFonts w:ascii="Arial" w:hAnsi="Arial" w:cs="Arial"/>
          <w:b/>
          <w:bCs/>
          <w:i/>
          <w:sz w:val="24"/>
          <w:szCs w:val="24"/>
        </w:rPr>
      </w:pPr>
      <w:r w:rsidRPr="00F15FC8">
        <w:rPr>
          <w:rFonts w:ascii="Arial" w:hAnsi="Arial" w:cs="Arial"/>
          <w:b/>
          <w:bCs/>
          <w:i/>
          <w:sz w:val="24"/>
          <w:szCs w:val="24"/>
        </w:rPr>
        <w:t>Academic Training</w:t>
      </w:r>
    </w:p>
    <w:p w14:paraId="02DDCCFF" w14:textId="3B1AE731" w:rsidR="00F15FC8" w:rsidRDefault="00F23FEB" w:rsidP="00F23FEB">
      <w:pPr>
        <w:spacing w:line="480" w:lineRule="auto"/>
        <w:ind w:firstLine="720"/>
        <w:jc w:val="both"/>
        <w:rPr>
          <w:rFonts w:ascii="Arial" w:hAnsi="Arial" w:cs="Arial"/>
          <w:iCs/>
          <w:sz w:val="24"/>
          <w:szCs w:val="24"/>
        </w:rPr>
      </w:pPr>
      <w:r w:rsidRPr="00F23FEB">
        <w:rPr>
          <w:rFonts w:ascii="Arial" w:hAnsi="Arial" w:cs="Arial"/>
          <w:iCs/>
          <w:sz w:val="24"/>
          <w:szCs w:val="24"/>
        </w:rPr>
        <w:t xml:space="preserve">Academic training refers to the structured, formal process by which an institution equips learners with the knowledge, skills, and competencies required for professional practice </w:t>
      </w:r>
      <w:r w:rsidRPr="00F23FEB">
        <w:rPr>
          <w:rFonts w:ascii="Arial" w:hAnsi="Arial" w:cs="Arial"/>
          <w:iCs/>
          <w:sz w:val="24"/>
          <w:szCs w:val="24"/>
        </w:rPr>
        <w:t>in each</w:t>
      </w:r>
      <w:r w:rsidRPr="00F23FEB">
        <w:rPr>
          <w:rFonts w:ascii="Arial" w:hAnsi="Arial" w:cs="Arial"/>
          <w:iCs/>
          <w:sz w:val="24"/>
          <w:szCs w:val="24"/>
        </w:rPr>
        <w:t xml:space="preserve"> discipline. As ScienceDirect's overview of academic training notes, "throughout one's academic training, learning how to evaluate the available literature is usually a standard component of at least graduate education and sometimes is introduced at the undergraduate level," encompassing the identification of threats to validity, methodological issues, and potential bias. Academic training is multi-dimensional: Kuh, Kinzie, Buckley, Bridges, and Hayek (2006) synthesized a widely cited definition of student success as "academic achievement, engagement in educationally purposeful activities, satisfaction, acquisition of desired knowledge, skills and competencies, persistence, attainment of educational outcomes, and post-college performance." York, Gibson, and Rankin (2015) distilled this into six core components: "academic achievement, satisfaction, acquisition of skills and competencies, persistence, attainment of learning objectives, and career success" (as cited in Springer, 2020). Academic training thus encompasses not only the transmission of disciplinary content but also the cultivation of critical thinking, analytical skills, and effective communication—capacities that are "highly transferable" to professional contexts (Uniwriter, 2025). Hattie, Biggs, and Purdie (1996), in a seminal </w:t>
      </w:r>
      <w:r w:rsidRPr="00F23FEB">
        <w:rPr>
          <w:rFonts w:ascii="Arial" w:hAnsi="Arial" w:cs="Arial"/>
          <w:iCs/>
          <w:sz w:val="24"/>
          <w:szCs w:val="24"/>
        </w:rPr>
        <w:t>meta-analysis</w:t>
      </w:r>
      <w:r w:rsidRPr="00F23FEB">
        <w:rPr>
          <w:rFonts w:ascii="Arial" w:hAnsi="Arial" w:cs="Arial"/>
          <w:iCs/>
          <w:sz w:val="24"/>
          <w:szCs w:val="24"/>
        </w:rPr>
        <w:t xml:space="preserve"> of 51 studies, provided strong evidence that study-skills interventions—including </w:t>
      </w:r>
      <w:r w:rsidRPr="00F23FEB">
        <w:rPr>
          <w:rFonts w:ascii="Arial" w:hAnsi="Arial" w:cs="Arial"/>
          <w:iCs/>
          <w:sz w:val="24"/>
          <w:szCs w:val="24"/>
        </w:rPr>
        <w:lastRenderedPageBreak/>
        <w:t>training in task related skills and self-management of learning—significantly improve student performance, confirming that the quality and structure of academic training, not merely its content, determine learner outcomes.</w:t>
      </w:r>
    </w:p>
    <w:p w14:paraId="7C474A38" w14:textId="55F74D70" w:rsidR="00F23FEB" w:rsidRPr="00F23FEB" w:rsidRDefault="00F23FEB" w:rsidP="00F23FEB">
      <w:pPr>
        <w:spacing w:line="240" w:lineRule="auto"/>
        <w:jc w:val="both"/>
        <w:rPr>
          <w:rFonts w:ascii="Arial" w:hAnsi="Arial" w:cs="Arial"/>
          <w:b/>
          <w:i/>
          <w:sz w:val="24"/>
          <w:szCs w:val="24"/>
        </w:rPr>
      </w:pPr>
      <w:r w:rsidRPr="00F23FEB">
        <w:rPr>
          <w:rFonts w:ascii="Arial" w:hAnsi="Arial" w:cs="Arial"/>
          <w:b/>
          <w:i/>
          <w:sz w:val="24"/>
          <w:szCs w:val="24"/>
        </w:rPr>
        <w:t xml:space="preserve">Theoretical instruction </w:t>
      </w:r>
    </w:p>
    <w:p w14:paraId="0D7CFBFD" w14:textId="63D53A9B" w:rsidR="00F23FEB" w:rsidRDefault="00F23FEB" w:rsidP="00F23FEB">
      <w:pPr>
        <w:spacing w:line="480" w:lineRule="auto"/>
        <w:ind w:firstLine="720"/>
        <w:jc w:val="both"/>
        <w:rPr>
          <w:rFonts w:ascii="Arial" w:hAnsi="Arial" w:cs="Arial"/>
          <w:iCs/>
          <w:sz w:val="24"/>
          <w:szCs w:val="24"/>
        </w:rPr>
      </w:pPr>
      <w:r w:rsidRPr="00F23FEB">
        <w:rPr>
          <w:rFonts w:ascii="Arial" w:hAnsi="Arial" w:cs="Arial"/>
          <w:iCs/>
          <w:sz w:val="24"/>
          <w:szCs w:val="24"/>
        </w:rPr>
        <w:t xml:space="preserve">Theoretical instruction is the deliberate, structured transmission of conceptual knowledge, principles, and frameworks that form the intellectual foundation of a discipline. Within academic training, it is distinguished from hands-on practice by its emphasis on the cognitive scaffolding—concepts, theories, and explanatory models—that enables learners to understand why something works before learning how to apply it. The Curriculum and Instructional Support unit at Central Michigan University notes that thousands of theoretical frameworks inform teaching, the most widely adopted—including Andragogy/Adult Learning Theory (Knowles, 1980), constructivism, and connectivism—shaping how theoretical content is sequenced and assessed. Koedinger, Corbett, and Perfetti (2010), in their </w:t>
      </w:r>
      <w:r w:rsidRPr="00F23FEB">
        <w:rPr>
          <w:rFonts w:ascii="Arial" w:hAnsi="Arial" w:cs="Arial"/>
          <w:iCs/>
          <w:sz w:val="24"/>
          <w:szCs w:val="24"/>
        </w:rPr>
        <w:t>knowledge</w:t>
      </w:r>
      <w:r w:rsidRPr="00F23FEB">
        <w:rPr>
          <w:rFonts w:ascii="Arial" w:hAnsi="Arial" w:cs="Arial"/>
          <w:iCs/>
          <w:sz w:val="24"/>
          <w:szCs w:val="24"/>
        </w:rPr>
        <w:t xml:space="preserve">–Learning–Instruction (KLI) framework, argue that effective theoretical instruction must map instructional choices onto specific knowledge components and learning processes rather than treating instruction as generic delivery of information. The COACTIV model (Kunter et al., 2013) likewise proposes that teaching competence develops through structured learning opportunities and that academic (cognitive) attributes such as subject-area knowledge, reasoning ability, and pedagogical knowledge are foundational to instructional quality. A theoretical review published in Education (MDPI, 2021) concluded that "knowing what defines 'effective teaching' contributes significantly </w:t>
      </w:r>
      <w:r w:rsidRPr="00F23FEB">
        <w:rPr>
          <w:rFonts w:ascii="Arial" w:hAnsi="Arial" w:cs="Arial"/>
          <w:iCs/>
          <w:sz w:val="24"/>
          <w:szCs w:val="24"/>
        </w:rPr>
        <w:lastRenderedPageBreak/>
        <w:t xml:space="preserve">to the appropriateness and validity of the instruction provided to pre-service teachers during their initial training," reinforcing that theoretical instruction is not mere content delivery but a structured process measured against clearly defined teaching models. </w:t>
      </w:r>
    </w:p>
    <w:p w14:paraId="159FF761" w14:textId="62D721D7" w:rsidR="00F23FEB" w:rsidRDefault="00F23FEB" w:rsidP="00F23FEB">
      <w:pPr>
        <w:spacing w:line="240" w:lineRule="auto"/>
        <w:jc w:val="both"/>
        <w:rPr>
          <w:rFonts w:ascii="Arial" w:hAnsi="Arial" w:cs="Arial"/>
          <w:b/>
          <w:bCs/>
          <w:i/>
          <w:sz w:val="24"/>
          <w:szCs w:val="24"/>
        </w:rPr>
      </w:pPr>
      <w:r>
        <w:rPr>
          <w:rFonts w:ascii="Arial" w:hAnsi="Arial" w:cs="Arial"/>
          <w:b/>
          <w:bCs/>
          <w:i/>
          <w:sz w:val="24"/>
          <w:szCs w:val="24"/>
        </w:rPr>
        <w:t>Practical Laboratory Exposure</w:t>
      </w:r>
    </w:p>
    <w:p w14:paraId="3892C921" w14:textId="0F1ED72D" w:rsidR="00F23FEB" w:rsidRDefault="00F23FEB" w:rsidP="00F23FEB">
      <w:pPr>
        <w:spacing w:line="480" w:lineRule="auto"/>
        <w:ind w:firstLine="720"/>
        <w:jc w:val="both"/>
        <w:rPr>
          <w:rFonts w:ascii="Arial" w:hAnsi="Arial" w:cs="Arial"/>
          <w:iCs/>
          <w:sz w:val="24"/>
          <w:szCs w:val="24"/>
        </w:rPr>
      </w:pPr>
      <w:r w:rsidRPr="00F23FEB">
        <w:rPr>
          <w:rFonts w:ascii="Arial" w:hAnsi="Arial" w:cs="Arial"/>
          <w:iCs/>
          <w:sz w:val="24"/>
          <w:szCs w:val="24"/>
        </w:rPr>
        <w:t>Practical laboratory exposure refers to hands-on, experimental engagement that allows students to manipulate materials, operate instruments, and observe phenomena directly, thereby translating abstract theory into concrete experience. The National Research Council's America's Lab Report (2006) establishes that laboratory experiences may help students "learn to address the challenges inherent in directly observing and manipulating the material world, including troubleshooting equipment, understanding measurement error, and interpreting and aggregating data." Hofstein and Lunetta (1982; 2004) argue that laboratory work plays a significant role in science education because it develops both procedural knowledge and practical skills that paper-and-pencil tests cannot capture. The literature further distinguishes between "cookbook" laboratory exercises—which, as Sotiriou, Bybee, and Bogner (2017) note, allow students only to follow manual steps without creativity—and inquiry-based practical work that fosters deeper conceptual understanding. The American Chemical Society guidelines stress that laboratory courses must build on practical techniques developed in earlier courses and provide comprehensive exposure to instruments so that students "use accepted scientific theories to explain their data and analyses."</w:t>
      </w:r>
    </w:p>
    <w:p w14:paraId="62C49567" w14:textId="781D632C" w:rsidR="00F23FEB" w:rsidRDefault="00F23FEB" w:rsidP="00F23FEB">
      <w:pPr>
        <w:spacing w:line="240" w:lineRule="auto"/>
        <w:jc w:val="both"/>
        <w:rPr>
          <w:rFonts w:ascii="Arial" w:hAnsi="Arial" w:cs="Arial"/>
          <w:b/>
          <w:bCs/>
          <w:i/>
          <w:sz w:val="24"/>
          <w:szCs w:val="24"/>
        </w:rPr>
      </w:pPr>
      <w:r>
        <w:rPr>
          <w:rFonts w:ascii="Arial" w:hAnsi="Arial" w:cs="Arial"/>
          <w:b/>
          <w:bCs/>
          <w:i/>
          <w:sz w:val="24"/>
          <w:szCs w:val="24"/>
        </w:rPr>
        <w:lastRenderedPageBreak/>
        <w:t>Technical Skill Development</w:t>
      </w:r>
    </w:p>
    <w:p w14:paraId="34CCDA23" w14:textId="07BB6C14" w:rsidR="00F23FEB" w:rsidRDefault="00F23FEB" w:rsidP="00F23FEB">
      <w:pPr>
        <w:spacing w:line="480" w:lineRule="auto"/>
        <w:ind w:firstLine="720"/>
        <w:jc w:val="both"/>
        <w:rPr>
          <w:rFonts w:ascii="Arial" w:hAnsi="Arial" w:cs="Arial"/>
          <w:iCs/>
          <w:sz w:val="24"/>
          <w:szCs w:val="24"/>
        </w:rPr>
      </w:pPr>
      <w:r w:rsidRPr="00F23FEB">
        <w:rPr>
          <w:rFonts w:ascii="Arial" w:hAnsi="Arial" w:cs="Arial"/>
          <w:iCs/>
          <w:sz w:val="24"/>
          <w:szCs w:val="24"/>
        </w:rPr>
        <w:t>Technical skill development is the purposeful cultivation of discipline-specific, applied competencies— operation of tools, software, equipment, and standardized procedures—through structured academic training. The literature positions technical skills as one of three skill categories employers demand, alongside cognitive and non-cognitive skills (de Gruyter, 2020). Koseda et al. (2025), in Education 4.0 curriculum research, argue that "an articulated employability framework can aid a Higher Education Institution in consciously navigating the tensions between the cultivation of technical skills and attributes of character and maturity," indicating that technical skill development must be deliberately embedded across the curriculum rather than left to chance. Bilbao-Osorio, Rodríguez-Ruiz, and García-Sánchez (2019) demonstrated employability skills development in higher education through virtual laboratories as a collaborative project with industry, reinforcing that technical skill acquisition benefits from realistic, industry-aligned tasks. The National Research Council (2006) notes that when a program's primary goal is to prepare students for laboratory-based jobs, students "must have the opportunity to learn to use and read sophisticated instruments and carry out standardized experimental procedures," framing technical skill development as a core—not peripheral—outcome of academic training</w:t>
      </w:r>
      <w:r>
        <w:rPr>
          <w:rFonts w:ascii="Arial" w:hAnsi="Arial" w:cs="Arial"/>
          <w:iCs/>
          <w:sz w:val="24"/>
          <w:szCs w:val="24"/>
        </w:rPr>
        <w:t>.</w:t>
      </w:r>
    </w:p>
    <w:p w14:paraId="3EAD5CA6" w14:textId="77777777" w:rsidR="00F23FEB" w:rsidRDefault="00F23FEB">
      <w:pPr>
        <w:spacing w:line="278" w:lineRule="auto"/>
        <w:rPr>
          <w:rFonts w:ascii="Arial" w:hAnsi="Arial" w:cs="Arial"/>
          <w:b/>
          <w:bCs/>
          <w:i/>
          <w:sz w:val="24"/>
          <w:szCs w:val="24"/>
        </w:rPr>
      </w:pPr>
      <w:r>
        <w:rPr>
          <w:rFonts w:ascii="Arial" w:hAnsi="Arial" w:cs="Arial"/>
          <w:b/>
          <w:bCs/>
          <w:i/>
          <w:sz w:val="24"/>
          <w:szCs w:val="24"/>
        </w:rPr>
        <w:br w:type="page"/>
      </w:r>
    </w:p>
    <w:p w14:paraId="47C850BB" w14:textId="57F720AC" w:rsidR="00F23FEB" w:rsidRDefault="00F23FEB" w:rsidP="00F23FEB">
      <w:pPr>
        <w:spacing w:line="240" w:lineRule="auto"/>
        <w:jc w:val="both"/>
        <w:rPr>
          <w:rFonts w:ascii="Arial" w:hAnsi="Arial" w:cs="Arial"/>
          <w:b/>
          <w:bCs/>
          <w:i/>
          <w:sz w:val="24"/>
          <w:szCs w:val="24"/>
        </w:rPr>
      </w:pPr>
      <w:r>
        <w:rPr>
          <w:rFonts w:ascii="Arial" w:hAnsi="Arial" w:cs="Arial"/>
          <w:b/>
          <w:bCs/>
          <w:i/>
          <w:sz w:val="24"/>
          <w:szCs w:val="24"/>
        </w:rPr>
        <w:lastRenderedPageBreak/>
        <w:t>Job-Readiness</w:t>
      </w:r>
    </w:p>
    <w:p w14:paraId="4DE6B8B4" w14:textId="7F89E2D2" w:rsidR="00F23FEB" w:rsidRDefault="00F23FEB" w:rsidP="00065BF4">
      <w:pPr>
        <w:spacing w:line="480" w:lineRule="auto"/>
        <w:ind w:firstLine="720"/>
        <w:jc w:val="both"/>
        <w:rPr>
          <w:rFonts w:ascii="Arial" w:hAnsi="Arial" w:cs="Arial"/>
          <w:iCs/>
          <w:sz w:val="24"/>
          <w:szCs w:val="24"/>
        </w:rPr>
      </w:pPr>
      <w:r w:rsidRPr="00F23FEB">
        <w:rPr>
          <w:rFonts w:ascii="Arial" w:hAnsi="Arial" w:cs="Arial"/>
          <w:iCs/>
          <w:sz w:val="24"/>
          <w:szCs w:val="24"/>
        </w:rPr>
        <w:t xml:space="preserve">Job-readiness, or work readiness, refers to a graduate's preparedness to enter and perform effectively in the workforce immediately after completing academic training. A systematic literature review published in Studies in Higher Education (Tandfonline, 2024) theorizes graduate work readiness as "a set of multi-dimensional constructs of cognitive and non-cognitive skills evolving in an environment driven by three approaches: demand-, equilibrium-, and supply-oriented," each guided by different definitions—reflecting whether readiness is framed from the employer's needs, the match between graduate and job, or the graduate's own capabilities. A conceptual exploration by HRMARS (2024) further clarifies that "graduate job readiness is about preparing to enter the workforce immediately after graduation, with a focus on the skills and attitudes needed for a smooth transition." The literature acknowledges persistent conceptual confusion: a systematic review (Tandfonline, 2026) found that "45% [of studies] acknowledged the complexity of defining WR, noting conceptual confusion remains unresolved," and identified fourteen different terms used interchangeably, the most common being "work readiness" (36%) and "graduate employability." Borg (2025), in a systematic review in the Asia Pacific Journal of Human Resources, critically examined existing literature on graduate work readiness to integrate the concept into HRM research, providing insight into the "conceptual and theoretical lenses through which graduate work readiness has been explored." The literature consistently treats job-readiness as broader than technical qualification alone, encompassing cognitive abilities, </w:t>
      </w:r>
      <w:r>
        <w:rPr>
          <w:rFonts w:ascii="Arial" w:hAnsi="Arial" w:cs="Arial"/>
          <w:iCs/>
          <w:sz w:val="24"/>
          <w:szCs w:val="24"/>
        </w:rPr>
        <w:t>non-cognitive</w:t>
      </w:r>
      <w:r w:rsidRPr="00F23FEB">
        <w:rPr>
          <w:rFonts w:ascii="Arial" w:hAnsi="Arial" w:cs="Arial"/>
          <w:iCs/>
          <w:sz w:val="24"/>
          <w:szCs w:val="24"/>
        </w:rPr>
        <w:t xml:space="preserve"> attributes, and the capacity to adapt to a rapidly changing workplace.</w:t>
      </w:r>
    </w:p>
    <w:p w14:paraId="46A084FE" w14:textId="7C330F81" w:rsidR="00F23FEB" w:rsidRPr="00F23FEB" w:rsidRDefault="00F23FEB" w:rsidP="00F23FEB">
      <w:pPr>
        <w:spacing w:line="278" w:lineRule="auto"/>
        <w:rPr>
          <w:rFonts w:ascii="Arial" w:hAnsi="Arial" w:cs="Arial"/>
          <w:iCs/>
          <w:sz w:val="24"/>
          <w:szCs w:val="24"/>
        </w:rPr>
      </w:pPr>
      <w:r>
        <w:rPr>
          <w:rFonts w:ascii="Arial" w:hAnsi="Arial" w:cs="Arial"/>
          <w:b/>
          <w:bCs/>
          <w:i/>
          <w:sz w:val="24"/>
          <w:szCs w:val="24"/>
        </w:rPr>
        <w:lastRenderedPageBreak/>
        <w:t>Technical Competence</w:t>
      </w:r>
    </w:p>
    <w:p w14:paraId="38BD258A" w14:textId="44951711" w:rsidR="00F23FEB" w:rsidRDefault="00F23FEB" w:rsidP="00F23FEB">
      <w:pPr>
        <w:spacing w:line="480" w:lineRule="auto"/>
        <w:ind w:firstLine="720"/>
        <w:jc w:val="both"/>
        <w:rPr>
          <w:rFonts w:ascii="Arial" w:hAnsi="Arial" w:cs="Arial"/>
          <w:iCs/>
          <w:sz w:val="24"/>
          <w:szCs w:val="24"/>
        </w:rPr>
      </w:pPr>
      <w:r w:rsidRPr="00F23FEB">
        <w:rPr>
          <w:rFonts w:ascii="Arial" w:hAnsi="Arial" w:cs="Arial"/>
          <w:iCs/>
          <w:sz w:val="24"/>
          <w:szCs w:val="24"/>
        </w:rPr>
        <w:t xml:space="preserve">Technical competence denotes a graduate's demonstrated ability to perform discipline-specific tasks accurately and </w:t>
      </w:r>
      <w:r w:rsidRPr="00F23FEB">
        <w:rPr>
          <w:rFonts w:ascii="Arial" w:hAnsi="Arial" w:cs="Arial"/>
          <w:iCs/>
          <w:sz w:val="24"/>
          <w:szCs w:val="24"/>
        </w:rPr>
        <w:t>independently operating</w:t>
      </w:r>
      <w:r w:rsidRPr="00F23FEB">
        <w:rPr>
          <w:rFonts w:ascii="Arial" w:hAnsi="Arial" w:cs="Arial"/>
          <w:iCs/>
          <w:sz w:val="24"/>
          <w:szCs w:val="24"/>
        </w:rPr>
        <w:t xml:space="preserve"> equipment, applying methods, and producing work to professional standards. Dacre Pool and Sewell (2007), in their widely cited CareerEDGE model, organize employability into four tiers in which "degree subject knowledge &amp; understanding &amp; skills" are "of vital importance" and form the basis on which students reflect and evaluate their situation; these processes lead to self-efficacy, </w:t>
      </w:r>
      <w:r w:rsidRPr="00F23FEB">
        <w:rPr>
          <w:rFonts w:ascii="Arial" w:hAnsi="Arial" w:cs="Arial"/>
          <w:iCs/>
          <w:sz w:val="24"/>
          <w:szCs w:val="24"/>
        </w:rPr>
        <w:t>self-confidence</w:t>
      </w:r>
      <w:r w:rsidRPr="00F23FEB">
        <w:rPr>
          <w:rFonts w:ascii="Arial" w:hAnsi="Arial" w:cs="Arial"/>
          <w:iCs/>
          <w:sz w:val="24"/>
          <w:szCs w:val="24"/>
        </w:rPr>
        <w:t xml:space="preserve">, and self-esteem, which the authors see as the core foundation for employability. A systematic review of employability models in higher education (ScienceDirect, 2023) reinforced that subject-specific skills remain central to graduate employability constructs. The literature distinguishes technical competence from generic skills, noting that </w:t>
      </w:r>
      <w:r w:rsidRPr="00F23FEB">
        <w:rPr>
          <w:rFonts w:ascii="Arial" w:hAnsi="Arial" w:cs="Arial"/>
          <w:iCs/>
          <w:sz w:val="24"/>
          <w:szCs w:val="24"/>
        </w:rPr>
        <w:t>employer’s</w:t>
      </w:r>
      <w:r w:rsidRPr="00F23FEB">
        <w:rPr>
          <w:rFonts w:ascii="Arial" w:hAnsi="Arial" w:cs="Arial"/>
          <w:iCs/>
          <w:sz w:val="24"/>
          <w:szCs w:val="24"/>
        </w:rPr>
        <w:t xml:space="preserve"> weight both</w:t>
      </w:r>
      <w:r>
        <w:rPr>
          <w:rFonts w:ascii="Arial" w:hAnsi="Arial" w:cs="Arial"/>
          <w:iCs/>
          <w:sz w:val="24"/>
          <w:szCs w:val="24"/>
        </w:rPr>
        <w:t>.</w:t>
      </w:r>
      <w:r w:rsidRPr="00F23FEB">
        <w:rPr>
          <w:rFonts w:ascii="Arial" w:hAnsi="Arial" w:cs="Arial"/>
          <w:iCs/>
          <w:sz w:val="24"/>
          <w:szCs w:val="24"/>
        </w:rPr>
        <w:t xml:space="preserve"> Tomy and Pardede (2018) developed models matching skills acquired in a study </w:t>
      </w:r>
      <w:r>
        <w:rPr>
          <w:rFonts w:ascii="Arial" w:hAnsi="Arial" w:cs="Arial"/>
          <w:iCs/>
          <w:sz w:val="24"/>
          <w:szCs w:val="24"/>
        </w:rPr>
        <w:t>program</w:t>
      </w:r>
      <w:r w:rsidRPr="00F23FEB">
        <w:rPr>
          <w:rFonts w:ascii="Arial" w:hAnsi="Arial" w:cs="Arial"/>
          <w:iCs/>
          <w:sz w:val="24"/>
          <w:szCs w:val="24"/>
        </w:rPr>
        <w:t xml:space="preserve"> against expected skills in job advertisements, using the analysis for "curriculum alignment" and as a navigational system for students. Jackson and Chapman (2012) </w:t>
      </w:r>
      <w:r>
        <w:rPr>
          <w:rFonts w:ascii="Arial" w:hAnsi="Arial" w:cs="Arial"/>
          <w:iCs/>
          <w:sz w:val="24"/>
          <w:szCs w:val="24"/>
        </w:rPr>
        <w:t>frame</w:t>
      </w:r>
      <w:r w:rsidRPr="00F23FEB">
        <w:rPr>
          <w:rFonts w:ascii="Arial" w:hAnsi="Arial" w:cs="Arial"/>
          <w:iCs/>
          <w:sz w:val="24"/>
          <w:szCs w:val="24"/>
        </w:rPr>
        <w:t xml:space="preserve"> readiness as a higher-order capability "beyond basic or technical skills," yet acknowledge technical competence as the foundational layer on which broader readiness is built.</w:t>
      </w:r>
    </w:p>
    <w:p w14:paraId="659CD6C1" w14:textId="77777777" w:rsidR="00065BF4" w:rsidRDefault="00065BF4">
      <w:pPr>
        <w:spacing w:line="278" w:lineRule="auto"/>
        <w:rPr>
          <w:rFonts w:ascii="Arial" w:hAnsi="Arial" w:cs="Arial"/>
          <w:b/>
          <w:bCs/>
          <w:i/>
          <w:sz w:val="24"/>
          <w:szCs w:val="24"/>
        </w:rPr>
      </w:pPr>
      <w:r>
        <w:rPr>
          <w:rFonts w:ascii="Arial" w:hAnsi="Arial" w:cs="Arial"/>
          <w:b/>
          <w:bCs/>
          <w:i/>
          <w:sz w:val="24"/>
          <w:szCs w:val="24"/>
        </w:rPr>
        <w:br w:type="page"/>
      </w:r>
    </w:p>
    <w:p w14:paraId="4D4962D2" w14:textId="3CA373C3" w:rsidR="00F23FEB" w:rsidRDefault="00F23FEB" w:rsidP="00F23FEB">
      <w:pPr>
        <w:spacing w:line="240" w:lineRule="auto"/>
        <w:jc w:val="both"/>
        <w:rPr>
          <w:rFonts w:ascii="Arial" w:hAnsi="Arial" w:cs="Arial"/>
          <w:b/>
          <w:bCs/>
          <w:i/>
          <w:sz w:val="24"/>
          <w:szCs w:val="24"/>
        </w:rPr>
      </w:pPr>
      <w:r>
        <w:rPr>
          <w:rFonts w:ascii="Arial" w:hAnsi="Arial" w:cs="Arial"/>
          <w:b/>
          <w:bCs/>
          <w:i/>
          <w:sz w:val="24"/>
          <w:szCs w:val="24"/>
        </w:rPr>
        <w:lastRenderedPageBreak/>
        <w:t>Workplace Confidence</w:t>
      </w:r>
    </w:p>
    <w:p w14:paraId="7DF48DF9" w14:textId="5A932099" w:rsidR="00F23FEB" w:rsidRDefault="00F23FEB" w:rsidP="00F23FEB">
      <w:pPr>
        <w:spacing w:line="480" w:lineRule="auto"/>
        <w:ind w:firstLine="720"/>
        <w:jc w:val="both"/>
        <w:rPr>
          <w:rFonts w:ascii="Arial" w:hAnsi="Arial" w:cs="Arial"/>
          <w:iCs/>
          <w:sz w:val="24"/>
          <w:szCs w:val="24"/>
        </w:rPr>
      </w:pPr>
      <w:r w:rsidRPr="00F23FEB">
        <w:rPr>
          <w:rFonts w:ascii="Arial" w:hAnsi="Arial" w:cs="Arial"/>
          <w:iCs/>
          <w:sz w:val="24"/>
          <w:szCs w:val="24"/>
        </w:rPr>
        <w:t xml:space="preserve">Workplace confidence is a graduate's self-perceived readiness to perform job tasks, interact professionally, and adapt to workplace demands. The literature treats confidence as an affective outcome of training, closely linked to self-efficacy. Dacre Pool and Sewell (2007) hold that reflection and evaluation on career development learning, experience, subject skills, generic skills, and emotional intelligence lead to "self-efficacy, self confidence and self-esteem," which they consider the core foundation for employability. Bandura's social cognitive theory, frequently cited in this stream, posits that mastery experiences—successful performance of tasks—build self-efficacy, implying that practical and theoretical training both contribute to workplace confidence. NOCTI (2023) argues that Career and Technical Education (CTE) programs "equip students with job-ready skills and enabling employers to confidently hire candidates with the skills to be successful in the workplace," linking skill acquisition directly to confidence. The literature on experiential simulation learning (Tandfonline, 2024) notes that such approaches "allow learners to feel confident to learn skills that they may have previously perceived as weak as they learn through practical employment." </w:t>
      </w:r>
    </w:p>
    <w:p w14:paraId="0B363871" w14:textId="77777777" w:rsidR="00065BF4" w:rsidRDefault="00065BF4">
      <w:pPr>
        <w:spacing w:line="278" w:lineRule="auto"/>
        <w:rPr>
          <w:rFonts w:ascii="Arial" w:hAnsi="Arial" w:cs="Arial"/>
          <w:b/>
          <w:bCs/>
          <w:i/>
          <w:sz w:val="24"/>
          <w:szCs w:val="24"/>
        </w:rPr>
      </w:pPr>
      <w:r>
        <w:rPr>
          <w:rFonts w:ascii="Arial" w:hAnsi="Arial" w:cs="Arial"/>
          <w:b/>
          <w:bCs/>
          <w:i/>
          <w:sz w:val="24"/>
          <w:szCs w:val="24"/>
        </w:rPr>
        <w:br w:type="page"/>
      </w:r>
    </w:p>
    <w:p w14:paraId="1DEC6349" w14:textId="6E173417" w:rsidR="00065BF4" w:rsidRDefault="00065BF4" w:rsidP="00065BF4">
      <w:pPr>
        <w:spacing w:line="480" w:lineRule="auto"/>
        <w:jc w:val="both"/>
        <w:rPr>
          <w:rFonts w:ascii="Arial" w:hAnsi="Arial" w:cs="Arial"/>
          <w:b/>
          <w:bCs/>
          <w:i/>
          <w:sz w:val="24"/>
          <w:szCs w:val="24"/>
        </w:rPr>
      </w:pPr>
      <w:r>
        <w:rPr>
          <w:rFonts w:ascii="Arial" w:hAnsi="Arial" w:cs="Arial"/>
          <w:b/>
          <w:bCs/>
          <w:i/>
          <w:sz w:val="24"/>
          <w:szCs w:val="24"/>
        </w:rPr>
        <w:lastRenderedPageBreak/>
        <w:t>Employability Skills</w:t>
      </w:r>
    </w:p>
    <w:p w14:paraId="1F0869CF" w14:textId="0A1ADB1E" w:rsidR="00065BF4" w:rsidRDefault="00065BF4" w:rsidP="00065BF4">
      <w:pPr>
        <w:spacing w:line="480" w:lineRule="auto"/>
        <w:ind w:firstLine="720"/>
        <w:jc w:val="both"/>
        <w:rPr>
          <w:rFonts w:ascii="Arial" w:hAnsi="Arial" w:cs="Arial"/>
          <w:iCs/>
          <w:sz w:val="24"/>
          <w:szCs w:val="24"/>
        </w:rPr>
      </w:pPr>
      <w:r w:rsidRPr="00065BF4">
        <w:rPr>
          <w:rFonts w:ascii="Arial" w:hAnsi="Arial" w:cs="Arial"/>
          <w:iCs/>
          <w:sz w:val="24"/>
          <w:szCs w:val="24"/>
        </w:rPr>
        <w:t>Employability skills are the transferable competencies—communication, teamwork, problem-solving, critical thinking, and adaptability—that enable graduates to secure and sustain work across roles and sectors. A systematic review published in Frontiers in Education (2025) found that training is "predominantly multidisciplinary, emphasizing skills such as communication, teamwork, problem-solving, and critical thinking," and that "employability is a key objective in higher education and should be integrated at all academic levels." A semi-systematic review in Heliyon (ScienceDirect, 2023) analyzed 30 years of research and concluded that "employers need employees who have three key types of skills: cognitive, non-cognitive, and technical." Research on IT professionals (ResearchGate, 2017) emphasized "the need for curriculum enhancements that incorporate the development of soft skills and leadership training" and recommended "closer university-industry partnerships to ensure alignment" between graduate skills and employer demands. E3S Web of Conferences (2025) systematically analyzed employability skills and the challenges of integrating them into the higher education curriculum, framing the persistent skills gap as a curriculum-integration</w:t>
      </w:r>
      <w:r>
        <w:rPr>
          <w:rFonts w:ascii="Arial" w:hAnsi="Arial" w:cs="Arial"/>
          <w:iCs/>
          <w:sz w:val="24"/>
          <w:szCs w:val="24"/>
        </w:rPr>
        <w:t>.</w:t>
      </w:r>
    </w:p>
    <w:p w14:paraId="39BEF2FC" w14:textId="77777777" w:rsidR="00065BF4" w:rsidRDefault="00065BF4" w:rsidP="00065BF4">
      <w:pPr>
        <w:spacing w:line="480" w:lineRule="auto"/>
        <w:jc w:val="both"/>
        <w:rPr>
          <w:rFonts w:ascii="Arial" w:hAnsi="Arial" w:cs="Arial"/>
          <w:iCs/>
          <w:sz w:val="24"/>
          <w:szCs w:val="24"/>
        </w:rPr>
      </w:pPr>
    </w:p>
    <w:p w14:paraId="6CC8CAC1" w14:textId="77777777" w:rsidR="00065BF4" w:rsidRDefault="00065BF4">
      <w:pPr>
        <w:spacing w:line="278" w:lineRule="auto"/>
        <w:rPr>
          <w:rFonts w:ascii="Arial" w:hAnsi="Arial" w:cs="Arial"/>
          <w:b/>
          <w:bCs/>
          <w:iCs/>
          <w:sz w:val="24"/>
          <w:szCs w:val="24"/>
        </w:rPr>
      </w:pPr>
      <w:r>
        <w:rPr>
          <w:rFonts w:ascii="Arial" w:hAnsi="Arial" w:cs="Arial"/>
          <w:b/>
          <w:bCs/>
          <w:iCs/>
          <w:sz w:val="24"/>
          <w:szCs w:val="24"/>
        </w:rPr>
        <w:br w:type="page"/>
      </w:r>
    </w:p>
    <w:p w14:paraId="586D94D6" w14:textId="5CFF69C0" w:rsidR="00065BF4" w:rsidRPr="00F15FC8" w:rsidRDefault="00065BF4" w:rsidP="00065BF4">
      <w:pPr>
        <w:spacing w:line="480" w:lineRule="auto"/>
        <w:jc w:val="both"/>
        <w:rPr>
          <w:rFonts w:ascii="Arial" w:hAnsi="Arial" w:cs="Arial"/>
          <w:b/>
          <w:bCs/>
          <w:iCs/>
          <w:sz w:val="24"/>
          <w:szCs w:val="24"/>
        </w:rPr>
      </w:pPr>
      <w:r w:rsidRPr="00F15FC8">
        <w:rPr>
          <w:rFonts w:ascii="Arial" w:hAnsi="Arial" w:cs="Arial"/>
          <w:b/>
          <w:bCs/>
          <w:iCs/>
          <w:sz w:val="24"/>
          <w:szCs w:val="24"/>
        </w:rPr>
        <w:lastRenderedPageBreak/>
        <w:t xml:space="preserve">Review of Related </w:t>
      </w:r>
      <w:r>
        <w:rPr>
          <w:rFonts w:ascii="Arial" w:hAnsi="Arial" w:cs="Arial"/>
          <w:b/>
          <w:bCs/>
          <w:iCs/>
          <w:sz w:val="24"/>
          <w:szCs w:val="24"/>
        </w:rPr>
        <w:t>Studies</w:t>
      </w:r>
    </w:p>
    <w:p w14:paraId="7EF3C1A3" w14:textId="77777777" w:rsidR="00065BF4" w:rsidRPr="00F15FC8" w:rsidRDefault="00065BF4" w:rsidP="00065BF4">
      <w:pPr>
        <w:spacing w:line="240" w:lineRule="auto"/>
        <w:jc w:val="both"/>
        <w:rPr>
          <w:rFonts w:ascii="Arial" w:hAnsi="Arial" w:cs="Arial"/>
          <w:b/>
          <w:bCs/>
          <w:i/>
          <w:sz w:val="24"/>
          <w:szCs w:val="24"/>
        </w:rPr>
      </w:pPr>
      <w:r w:rsidRPr="00F15FC8">
        <w:rPr>
          <w:rFonts w:ascii="Arial" w:hAnsi="Arial" w:cs="Arial"/>
          <w:b/>
          <w:bCs/>
          <w:i/>
          <w:sz w:val="24"/>
          <w:szCs w:val="24"/>
        </w:rPr>
        <w:t>Academic Training</w:t>
      </w:r>
    </w:p>
    <w:p w14:paraId="685879A2" w14:textId="24C72556" w:rsidR="00065BF4" w:rsidRDefault="00065BF4" w:rsidP="00065BF4">
      <w:pPr>
        <w:spacing w:line="480" w:lineRule="auto"/>
        <w:ind w:firstLine="720"/>
        <w:jc w:val="both"/>
        <w:rPr>
          <w:rFonts w:ascii="Arial" w:hAnsi="Arial" w:cs="Arial"/>
          <w:iCs/>
          <w:sz w:val="24"/>
          <w:szCs w:val="24"/>
        </w:rPr>
      </w:pPr>
      <w:r w:rsidRPr="00065BF4">
        <w:rPr>
          <w:rFonts w:ascii="Arial" w:hAnsi="Arial" w:cs="Arial"/>
          <w:iCs/>
          <w:sz w:val="24"/>
          <w:szCs w:val="24"/>
        </w:rPr>
        <w:t>A literature review published in the Journal of Economic and Social Science (JESOC, 2022) examined academic achievement among college students and concluded that "academic achievement of college students is an important factor affecting the achievement of higher education goals," emphasizing that the quality of academic training directly shapes the talent pipeline that society and employers depend on. The study distinguished "academic work"—the results achieved through accumulated learning—from "achievement"—the completion of a certain level after a series of education or training. A study published in Pedagogical Research (2021) empirically tested the impact of teacher training on students' academic achievement and interest and found that "students' academic achievement and interest improve when a trained teacher applies the teaching methods according to the classroom environment," demonstrating that the delivery quality of academic training significantly affects learner outcomes. Similarly, Zulfiqar (2016), cited in the same study, established that teacher training is "an important requirement and essential component for all the educational activities including conducive learning environment, curriculum development and implementation and assessment."</w:t>
      </w:r>
    </w:p>
    <w:p w14:paraId="7493AAF0" w14:textId="77777777" w:rsidR="00065BF4" w:rsidRDefault="00065BF4">
      <w:pPr>
        <w:spacing w:line="278" w:lineRule="auto"/>
        <w:rPr>
          <w:rFonts w:ascii="Arial" w:hAnsi="Arial" w:cs="Arial"/>
          <w:b/>
          <w:i/>
          <w:sz w:val="24"/>
          <w:szCs w:val="24"/>
        </w:rPr>
      </w:pPr>
      <w:r>
        <w:rPr>
          <w:rFonts w:ascii="Arial" w:hAnsi="Arial" w:cs="Arial"/>
          <w:b/>
          <w:i/>
          <w:sz w:val="24"/>
          <w:szCs w:val="24"/>
        </w:rPr>
        <w:br w:type="page"/>
      </w:r>
    </w:p>
    <w:p w14:paraId="253F1997" w14:textId="2BE7BEE9" w:rsidR="00065BF4" w:rsidRPr="00F23FEB" w:rsidRDefault="00065BF4" w:rsidP="00065BF4">
      <w:pPr>
        <w:spacing w:line="240" w:lineRule="auto"/>
        <w:jc w:val="both"/>
        <w:rPr>
          <w:rFonts w:ascii="Arial" w:hAnsi="Arial" w:cs="Arial"/>
          <w:b/>
          <w:i/>
          <w:sz w:val="24"/>
          <w:szCs w:val="24"/>
        </w:rPr>
      </w:pPr>
      <w:r w:rsidRPr="00F23FEB">
        <w:rPr>
          <w:rFonts w:ascii="Arial" w:hAnsi="Arial" w:cs="Arial"/>
          <w:b/>
          <w:i/>
          <w:sz w:val="24"/>
          <w:szCs w:val="24"/>
        </w:rPr>
        <w:lastRenderedPageBreak/>
        <w:t xml:space="preserve">Theoretical instruction </w:t>
      </w:r>
    </w:p>
    <w:p w14:paraId="00C57240" w14:textId="525AAE7E" w:rsidR="00065BF4" w:rsidRDefault="00065BF4" w:rsidP="00065BF4">
      <w:pPr>
        <w:spacing w:line="480" w:lineRule="auto"/>
        <w:ind w:firstLine="720"/>
        <w:jc w:val="both"/>
        <w:rPr>
          <w:rFonts w:ascii="Arial" w:hAnsi="Arial" w:cs="Arial"/>
          <w:iCs/>
          <w:sz w:val="24"/>
          <w:szCs w:val="24"/>
        </w:rPr>
      </w:pPr>
      <w:r w:rsidRPr="00065BF4">
        <w:rPr>
          <w:rFonts w:ascii="Arial" w:hAnsi="Arial" w:cs="Arial"/>
          <w:iCs/>
          <w:sz w:val="24"/>
          <w:szCs w:val="24"/>
        </w:rPr>
        <w:t>A study published in Pedagogical Research (2021) examined the effects of teacher training and teaching methods on students' academic achievement and interest, finding that "students' academic achievement and interest improve when a trained teacher applies the teaching methods according to the classroom environment." Using a quasi-experimental design with trained versus untrained teachers, the researchers concluded that trained instructors responded to student questions more effectively and that the interaction between trainer preparation and method choice significantly determined learning outcomes. Separately, Sudhakar and Rabiyathul Basariya (2019) conducted a review-based study of training and development effectiveness in IT companies, identifying supervisor support, training design, and learner characteristics as significant predictors of training outcomes and emphasizing that the theoretical grounding of a program—its conceptual clarity and alignment with objectives—significantly determines its impact.</w:t>
      </w:r>
    </w:p>
    <w:p w14:paraId="31BCC42A" w14:textId="77777777" w:rsidR="00065BF4" w:rsidRDefault="00065BF4" w:rsidP="00065BF4">
      <w:pPr>
        <w:spacing w:line="240" w:lineRule="auto"/>
        <w:jc w:val="both"/>
        <w:rPr>
          <w:rFonts w:ascii="Arial" w:hAnsi="Arial" w:cs="Arial"/>
          <w:b/>
          <w:bCs/>
          <w:i/>
          <w:sz w:val="24"/>
          <w:szCs w:val="24"/>
        </w:rPr>
      </w:pPr>
      <w:r>
        <w:rPr>
          <w:rFonts w:ascii="Arial" w:hAnsi="Arial" w:cs="Arial"/>
          <w:b/>
          <w:bCs/>
          <w:i/>
          <w:sz w:val="24"/>
          <w:szCs w:val="24"/>
        </w:rPr>
        <w:t>Practical Laboratory Exposure</w:t>
      </w:r>
    </w:p>
    <w:p w14:paraId="31BE3A9A" w14:textId="2F5410F1" w:rsidR="00065BF4" w:rsidRDefault="00065BF4" w:rsidP="00065BF4">
      <w:pPr>
        <w:spacing w:line="480" w:lineRule="auto"/>
        <w:ind w:firstLine="720"/>
        <w:jc w:val="both"/>
        <w:rPr>
          <w:rFonts w:ascii="Arial" w:hAnsi="Arial" w:cs="Arial"/>
          <w:iCs/>
          <w:sz w:val="24"/>
          <w:szCs w:val="24"/>
        </w:rPr>
      </w:pPr>
      <w:r w:rsidRPr="00065BF4">
        <w:rPr>
          <w:rFonts w:ascii="Arial" w:hAnsi="Arial" w:cs="Arial"/>
          <w:iCs/>
          <w:sz w:val="24"/>
          <w:szCs w:val="24"/>
        </w:rPr>
        <w:t xml:space="preserve">Sshana and Abulibdeh (2020), in a quasi-experimental study published in the Journal of Technology and Science Education (10(2), 199–215), investigated the impact of practical work on students' science achievement using grade 10 and 11 chemistry classes. The independent variable was the practical work undertaken in the school laboratory and the dependent variable was academic attainment; findings showed that practical work conferred advantages including developing laboratory skills, scientific knowledge, and understanding of science concepts. A mixed-methods study on laboratory work as hands-on learning (ResearchGate, 2024) examined 22 Year-4 students in an international school and found that </w:t>
      </w:r>
      <w:r w:rsidRPr="00065BF4">
        <w:rPr>
          <w:rFonts w:ascii="Arial" w:hAnsi="Arial" w:cs="Arial"/>
          <w:iCs/>
          <w:sz w:val="24"/>
          <w:szCs w:val="24"/>
        </w:rPr>
        <w:lastRenderedPageBreak/>
        <w:t>"practical experiences greatly improve students' knowledge of biological ideas and inspire scientific curiosity," and that, despite initial frustration with microscope operation, "with time, the practical use of compound microscope raised confidence, increased curiosity about science, and skill acquisition." Accettone et al. (2023), in the Journal of Chemical Education (100(3), 1138–1148), developed laboratory skills assignments that engaged students in hands-on skills development and found that distinguishing proper from erroneous technique strengthened students' conceptual understanding of practical laboratory skills.</w:t>
      </w:r>
    </w:p>
    <w:p w14:paraId="69DB05E4" w14:textId="77777777" w:rsidR="00065BF4" w:rsidRDefault="00065BF4" w:rsidP="00065BF4">
      <w:pPr>
        <w:spacing w:line="240" w:lineRule="auto"/>
        <w:jc w:val="both"/>
        <w:rPr>
          <w:rFonts w:ascii="Arial" w:hAnsi="Arial" w:cs="Arial"/>
          <w:b/>
          <w:bCs/>
          <w:i/>
          <w:sz w:val="24"/>
          <w:szCs w:val="24"/>
        </w:rPr>
      </w:pPr>
      <w:r>
        <w:rPr>
          <w:rFonts w:ascii="Arial" w:hAnsi="Arial" w:cs="Arial"/>
          <w:b/>
          <w:bCs/>
          <w:i/>
          <w:sz w:val="24"/>
          <w:szCs w:val="24"/>
        </w:rPr>
        <w:t>Technical Skill Development</w:t>
      </w:r>
    </w:p>
    <w:p w14:paraId="00E47A69" w14:textId="5838B555" w:rsidR="00065BF4" w:rsidRPr="00065BF4" w:rsidRDefault="00065BF4" w:rsidP="00065BF4">
      <w:pPr>
        <w:spacing w:line="480" w:lineRule="auto"/>
        <w:ind w:firstLine="720"/>
        <w:jc w:val="both"/>
        <w:rPr>
          <w:rFonts w:ascii="Arial" w:hAnsi="Arial" w:cs="Arial"/>
          <w:iCs/>
          <w:sz w:val="24"/>
          <w:szCs w:val="24"/>
        </w:rPr>
      </w:pPr>
      <w:r w:rsidRPr="00065BF4">
        <w:rPr>
          <w:rFonts w:ascii="Arial" w:hAnsi="Arial" w:cs="Arial"/>
          <w:iCs/>
          <w:sz w:val="24"/>
          <w:szCs w:val="24"/>
        </w:rPr>
        <w:t xml:space="preserve">A PLS-SEM study based on Human Capital Theory (ScienceDirect, 2025) analyzed employability skills among vocational education graduates in Indonesia and found that "structured learning interventions integrating technical training with ICT-based group projects" promoted collaboration, digital interaction, and problem solving, contributing practical insights for curriculum development to enhance graduate readiness in the digital labor market. A study indexed by Science.gov reported that "research nationally and internationally found that technical graduates are lacking in employability skills," leading the researchers to develop an Employability Skill Assessment Tool to help students and lecturers produce competent graduates. Cranmer's research, cited in a skill-gap analysis by ResearchGate (2020), found that universities employ a range of initiatives to make employability skills more explicit to students even when those skills are already embedded in the curriculum, and that higher education's obligation is "to lay the </w:t>
      </w:r>
      <w:r w:rsidRPr="00065BF4">
        <w:rPr>
          <w:rFonts w:ascii="Arial" w:hAnsi="Arial" w:cs="Arial"/>
          <w:iCs/>
          <w:sz w:val="24"/>
          <w:szCs w:val="24"/>
        </w:rPr>
        <w:lastRenderedPageBreak/>
        <w:t>foundations for a lifelong commitment by students for learning and their professional development."</w:t>
      </w:r>
    </w:p>
    <w:p w14:paraId="0ABE5B1F" w14:textId="77777777" w:rsidR="00065BF4" w:rsidRDefault="00065BF4" w:rsidP="00065BF4">
      <w:pPr>
        <w:spacing w:line="240" w:lineRule="auto"/>
        <w:jc w:val="both"/>
        <w:rPr>
          <w:rFonts w:ascii="Arial" w:hAnsi="Arial" w:cs="Arial"/>
          <w:b/>
          <w:bCs/>
          <w:i/>
          <w:sz w:val="24"/>
          <w:szCs w:val="24"/>
        </w:rPr>
      </w:pPr>
      <w:r>
        <w:rPr>
          <w:rFonts w:ascii="Arial" w:hAnsi="Arial" w:cs="Arial"/>
          <w:b/>
          <w:bCs/>
          <w:i/>
          <w:sz w:val="24"/>
          <w:szCs w:val="24"/>
        </w:rPr>
        <w:t>Job-Readiness</w:t>
      </w:r>
    </w:p>
    <w:p w14:paraId="43BA5C6D" w14:textId="69B68395" w:rsidR="00065BF4" w:rsidRDefault="00065BF4" w:rsidP="00065BF4">
      <w:pPr>
        <w:spacing w:line="480" w:lineRule="auto"/>
        <w:ind w:firstLine="720"/>
        <w:jc w:val="both"/>
        <w:rPr>
          <w:rFonts w:ascii="Arial" w:hAnsi="Arial" w:cs="Arial"/>
          <w:iCs/>
          <w:sz w:val="24"/>
          <w:szCs w:val="24"/>
        </w:rPr>
      </w:pPr>
      <w:r w:rsidRPr="00065BF4">
        <w:rPr>
          <w:rFonts w:ascii="Arial" w:hAnsi="Arial" w:cs="Arial"/>
          <w:iCs/>
          <w:sz w:val="24"/>
          <w:szCs w:val="24"/>
        </w:rPr>
        <w:t xml:space="preserve">A study published in ERIC (EJ1236344) on work readiness in graduate recruitment and selection found that "work readiness is a construct which is becoming increasingly valued by employers today" and that "the extent to which graduate employees are work ready is seen as indicative of graduate potential in terms of long-term job performance and career advancement." The study noted, however, that "there is little, if any, evidence in the research of a specific measure of work readiness for graduates," highlighting a measurement gap. An empirical study on factors affecting work readiness of economics graduates (Int. J. Anal. Appl., 2025, 23:238) identified work readiness as a dependent variable with six independent variables—Human capital, Social capital, Identity capital, Cultural capital, Psychological capital, and Digital literacy—using a quantitative approach, demonstrating that work readiness is determined by multiple, interacting forms of capital. A study on graduate employability and career preparedness (ResearchGate) found that "employability skills and career preparedness were positively and statistically significantly correlated (r = 0.64, p &lt; 0.01), indicating that stronger employability skills are linked to greater career readiness," providing empirical evidence of a direct relationship between skills and readiness. Holmes et al. (ScienceDirect, 2019) found that "the process of culturing could provide a game playing advantage in securing graduate employment through the projection </w:t>
      </w:r>
      <w:r w:rsidRPr="00065BF4">
        <w:rPr>
          <w:rFonts w:ascii="Arial" w:hAnsi="Arial" w:cs="Arial"/>
          <w:iCs/>
          <w:sz w:val="24"/>
          <w:szCs w:val="24"/>
        </w:rPr>
        <w:lastRenderedPageBreak/>
        <w:t xml:space="preserve">of work-readiness," suggesting that graduates who actively cultivate workplace behaviors during training gain a measurable advantage in the labor market. </w:t>
      </w:r>
    </w:p>
    <w:p w14:paraId="5F788E5C" w14:textId="77777777" w:rsidR="00065BF4" w:rsidRPr="00F23FEB" w:rsidRDefault="00065BF4" w:rsidP="00065BF4">
      <w:pPr>
        <w:spacing w:line="278" w:lineRule="auto"/>
        <w:rPr>
          <w:rFonts w:ascii="Arial" w:hAnsi="Arial" w:cs="Arial"/>
          <w:iCs/>
          <w:sz w:val="24"/>
          <w:szCs w:val="24"/>
        </w:rPr>
      </w:pPr>
      <w:r>
        <w:rPr>
          <w:rFonts w:ascii="Arial" w:hAnsi="Arial" w:cs="Arial"/>
          <w:b/>
          <w:bCs/>
          <w:i/>
          <w:sz w:val="24"/>
          <w:szCs w:val="24"/>
        </w:rPr>
        <w:t>Technical Competence</w:t>
      </w:r>
    </w:p>
    <w:p w14:paraId="2EFA4FF7" w14:textId="00E7BC07" w:rsidR="00065BF4" w:rsidRDefault="00065BF4" w:rsidP="00065BF4">
      <w:pPr>
        <w:spacing w:line="480" w:lineRule="auto"/>
        <w:ind w:firstLine="720"/>
        <w:jc w:val="both"/>
        <w:rPr>
          <w:rFonts w:ascii="Arial" w:hAnsi="Arial" w:cs="Arial"/>
          <w:iCs/>
          <w:sz w:val="24"/>
          <w:szCs w:val="24"/>
        </w:rPr>
      </w:pPr>
      <w:r w:rsidRPr="00065BF4">
        <w:rPr>
          <w:rFonts w:ascii="Arial" w:hAnsi="Arial" w:cs="Arial"/>
          <w:iCs/>
          <w:sz w:val="24"/>
          <w:szCs w:val="24"/>
        </w:rPr>
        <w:t>A study published in Studies in Higher Education (Tandfonline, 2026) proposed four propositions to guide higher education practice, including "framing work readiness as a higher-order capability beyond basic or technical skills" and "prioritising immediate work readiness outcomes," positioning technical competence as necessary but not sufficient for full job-readiness. A Walden University study on perceptions of employability skills among undergraduate business students found that employers rated self-awareness as the least developed personal management skill, while students agreed that "ability to work independently with minimum supervision, self-confidence, being responsible, positive attitude, and ability to set goals and priorities at work" were important—indicating that technical competence alone does not satisfy employer expectations. The AACSB (2023) reported that when a school delivers an Employability Model innovatively throughout the curriculum, "each graduate will be prepared either to start a job or to engage in additional academic study," having "acquired a series of digital competencies" that complement technical competence.</w:t>
      </w:r>
    </w:p>
    <w:p w14:paraId="5B7C2368" w14:textId="77777777" w:rsidR="00065BF4" w:rsidRDefault="00065BF4">
      <w:pPr>
        <w:spacing w:line="278" w:lineRule="auto"/>
        <w:rPr>
          <w:rFonts w:ascii="Arial" w:hAnsi="Arial" w:cs="Arial"/>
          <w:b/>
          <w:bCs/>
          <w:i/>
          <w:sz w:val="24"/>
          <w:szCs w:val="24"/>
        </w:rPr>
      </w:pPr>
      <w:r>
        <w:rPr>
          <w:rFonts w:ascii="Arial" w:hAnsi="Arial" w:cs="Arial"/>
          <w:b/>
          <w:bCs/>
          <w:i/>
          <w:sz w:val="24"/>
          <w:szCs w:val="24"/>
        </w:rPr>
        <w:br w:type="page"/>
      </w:r>
    </w:p>
    <w:p w14:paraId="53DA89D3" w14:textId="0577AEDE" w:rsidR="00065BF4" w:rsidRDefault="00065BF4" w:rsidP="00065BF4">
      <w:pPr>
        <w:spacing w:line="240" w:lineRule="auto"/>
        <w:jc w:val="both"/>
        <w:rPr>
          <w:rFonts w:ascii="Arial" w:hAnsi="Arial" w:cs="Arial"/>
          <w:b/>
          <w:bCs/>
          <w:i/>
          <w:sz w:val="24"/>
          <w:szCs w:val="24"/>
        </w:rPr>
      </w:pPr>
      <w:r>
        <w:rPr>
          <w:rFonts w:ascii="Arial" w:hAnsi="Arial" w:cs="Arial"/>
          <w:b/>
          <w:bCs/>
          <w:i/>
          <w:sz w:val="24"/>
          <w:szCs w:val="24"/>
        </w:rPr>
        <w:lastRenderedPageBreak/>
        <w:t>Workplace Confidence</w:t>
      </w:r>
    </w:p>
    <w:p w14:paraId="01E64E5B" w14:textId="2EA4B66F" w:rsidR="00065BF4" w:rsidRDefault="00065BF4" w:rsidP="00065BF4">
      <w:pPr>
        <w:spacing w:line="480" w:lineRule="auto"/>
        <w:ind w:firstLine="720"/>
        <w:jc w:val="both"/>
        <w:rPr>
          <w:rFonts w:ascii="Arial" w:hAnsi="Arial" w:cs="Arial"/>
          <w:iCs/>
          <w:sz w:val="24"/>
          <w:szCs w:val="24"/>
        </w:rPr>
      </w:pPr>
      <w:r w:rsidRPr="00065BF4">
        <w:rPr>
          <w:rFonts w:ascii="Arial" w:hAnsi="Arial" w:cs="Arial"/>
          <w:iCs/>
          <w:sz w:val="24"/>
          <w:szCs w:val="24"/>
        </w:rPr>
        <w:t>A study on graduate employability skills through online internships (ERIC, EJ1281720) found that graduate students who understand the notion of professional purpose for their chosen discipline "are advanced in learning and are better placed to effectively transition from study to work," with self-awareness, confidence, and adaptability identified as key transition-enabling attributes. The mixed-methods microscope study (ResearchGate, 2024) reported that "the microscope's challenges taught students problem-solving, patience, and endurance," and that overcoming these challenges "raised confidence" over time—evidence that practical laboratory exposure builds workplace-relevant confidence. A Walden University study confirmed that students rated "self-confidence" among the important workplace attributes, while employers identified self-awareness and confidence as areas needing further development in graduates.</w:t>
      </w:r>
    </w:p>
    <w:p w14:paraId="7B589F58" w14:textId="77777777" w:rsidR="00065BF4" w:rsidRDefault="00065BF4" w:rsidP="00065BF4">
      <w:pPr>
        <w:spacing w:line="480" w:lineRule="auto"/>
        <w:jc w:val="both"/>
        <w:rPr>
          <w:rFonts w:ascii="Arial" w:hAnsi="Arial" w:cs="Arial"/>
          <w:b/>
          <w:bCs/>
          <w:i/>
          <w:sz w:val="24"/>
          <w:szCs w:val="24"/>
        </w:rPr>
      </w:pPr>
      <w:r>
        <w:rPr>
          <w:rFonts w:ascii="Arial" w:hAnsi="Arial" w:cs="Arial"/>
          <w:b/>
          <w:bCs/>
          <w:i/>
          <w:sz w:val="24"/>
          <w:szCs w:val="24"/>
        </w:rPr>
        <w:t>Employability Skills</w:t>
      </w:r>
    </w:p>
    <w:p w14:paraId="11E5EC35" w14:textId="29782230" w:rsidR="00065BF4" w:rsidRDefault="00065BF4" w:rsidP="00065BF4">
      <w:pPr>
        <w:spacing w:line="480" w:lineRule="auto"/>
        <w:ind w:firstLine="720"/>
        <w:jc w:val="both"/>
        <w:rPr>
          <w:rFonts w:ascii="Arial" w:hAnsi="Arial" w:cs="Arial"/>
          <w:iCs/>
          <w:sz w:val="24"/>
          <w:szCs w:val="24"/>
        </w:rPr>
      </w:pPr>
      <w:r w:rsidRPr="00065BF4">
        <w:rPr>
          <w:rFonts w:ascii="Arial" w:hAnsi="Arial" w:cs="Arial"/>
          <w:iCs/>
          <w:sz w:val="24"/>
          <w:szCs w:val="24"/>
        </w:rPr>
        <w:t xml:space="preserve">A systematic review of employability programmes in higher education (Tandfonline, 2023) examined 87 papers and found that employability activities are "seen as a vital part of HEI education programmes, facilitating the development of diverse skills that are desirable in the labour market as well as de-risking labour market entry for students." Norton and Dalrymple (2020), in case studies of UK HEIs, highlighted examples where employability was facilitated "not through direct placement with employers but by embedding employability activities in the curriculum, such as through curricular frameworks, specific employability and skills </w:t>
      </w:r>
      <w:r w:rsidRPr="00065BF4">
        <w:rPr>
          <w:rFonts w:ascii="Arial" w:hAnsi="Arial" w:cs="Arial"/>
          <w:iCs/>
          <w:sz w:val="24"/>
          <w:szCs w:val="24"/>
        </w:rPr>
        <w:lastRenderedPageBreak/>
        <w:t>training modules, and assistance with career planning and networking." A study analyzing the skill gap between higher education and employability (ResearchGate, 2020) found that employers give "a lot of weightage to graduates with good employability skills" regardless of academic qualifications, and that "Higher Education Institutes' curriculum must incorporate opportunities to develop such skills."</w:t>
      </w:r>
    </w:p>
    <w:p w14:paraId="59777FC5" w14:textId="77777777" w:rsidR="00065BF4" w:rsidRDefault="00065BF4" w:rsidP="00065BF4">
      <w:pPr>
        <w:spacing w:line="480" w:lineRule="auto"/>
        <w:jc w:val="both"/>
        <w:rPr>
          <w:rFonts w:ascii="Arial" w:hAnsi="Arial" w:cs="Arial"/>
          <w:iCs/>
          <w:sz w:val="24"/>
          <w:szCs w:val="24"/>
        </w:rPr>
      </w:pPr>
    </w:p>
    <w:p w14:paraId="27E41685" w14:textId="3F59AAF4" w:rsidR="00065BF4" w:rsidRDefault="00065BF4" w:rsidP="00065BF4">
      <w:pPr>
        <w:spacing w:line="480" w:lineRule="auto"/>
        <w:jc w:val="both"/>
        <w:rPr>
          <w:rFonts w:ascii="Arial" w:hAnsi="Arial" w:cs="Arial"/>
          <w:b/>
          <w:bCs/>
          <w:iCs/>
          <w:sz w:val="24"/>
          <w:szCs w:val="24"/>
        </w:rPr>
      </w:pPr>
      <w:r>
        <w:rPr>
          <w:rFonts w:ascii="Arial" w:hAnsi="Arial" w:cs="Arial"/>
          <w:b/>
          <w:bCs/>
          <w:iCs/>
          <w:sz w:val="24"/>
          <w:szCs w:val="24"/>
        </w:rPr>
        <w:t>Synthesis</w:t>
      </w:r>
    </w:p>
    <w:p w14:paraId="15AEF3C4" w14:textId="676C890E" w:rsidR="00065BF4" w:rsidRDefault="00065BF4" w:rsidP="00065BF4">
      <w:pPr>
        <w:spacing w:line="480" w:lineRule="auto"/>
        <w:ind w:firstLine="720"/>
        <w:jc w:val="both"/>
        <w:rPr>
          <w:rFonts w:ascii="Arial" w:hAnsi="Arial" w:cs="Arial"/>
          <w:iCs/>
          <w:sz w:val="24"/>
          <w:szCs w:val="24"/>
        </w:rPr>
      </w:pPr>
      <w:r w:rsidRPr="00065BF4">
        <w:rPr>
          <w:rFonts w:ascii="Arial" w:hAnsi="Arial" w:cs="Arial"/>
          <w:iCs/>
          <w:sz w:val="24"/>
          <w:szCs w:val="24"/>
        </w:rPr>
        <w:t>Across both variables, the literature and studies converge on a clear relationship: academic training components—particularly the combination of theoretical instruction, practical laboratory exposure, and technical skill development—collectively build the technical competence, workplace confidence, and employability skills that constitute job-readiness. The evidence indicates that no single component is sufficient in isolation; rather, integrated curricula that embed employability activities, balance technical with generic skills, and provide mastery experiences produce graduates who are both competent and confident in transitioning to the workplace</w:t>
      </w:r>
      <w:r>
        <w:rPr>
          <w:rFonts w:ascii="Arial" w:hAnsi="Arial" w:cs="Arial"/>
          <w:iCs/>
          <w:sz w:val="24"/>
          <w:szCs w:val="24"/>
        </w:rPr>
        <w:t>.</w:t>
      </w:r>
    </w:p>
    <w:p w14:paraId="49D2C902" w14:textId="77777777" w:rsidR="00065BF4" w:rsidRDefault="00065BF4">
      <w:pPr>
        <w:spacing w:line="278" w:lineRule="auto"/>
        <w:rPr>
          <w:rFonts w:ascii="Arial" w:hAnsi="Arial" w:cs="Arial"/>
          <w:iCs/>
          <w:sz w:val="24"/>
          <w:szCs w:val="24"/>
        </w:rPr>
      </w:pPr>
      <w:r>
        <w:rPr>
          <w:rFonts w:ascii="Arial" w:hAnsi="Arial" w:cs="Arial"/>
          <w:iCs/>
          <w:sz w:val="24"/>
          <w:szCs w:val="24"/>
        </w:rPr>
        <w:br w:type="page"/>
      </w:r>
    </w:p>
    <w:p w14:paraId="5062553B" w14:textId="4A76AF68" w:rsidR="00065BF4" w:rsidRDefault="00485C75" w:rsidP="00485C75">
      <w:pPr>
        <w:spacing w:line="240" w:lineRule="auto"/>
        <w:jc w:val="center"/>
        <w:rPr>
          <w:rFonts w:ascii="Arial" w:hAnsi="Arial" w:cs="Arial"/>
          <w:b/>
          <w:bCs/>
          <w:iCs/>
          <w:sz w:val="24"/>
          <w:szCs w:val="24"/>
        </w:rPr>
      </w:pPr>
      <w:r>
        <w:rPr>
          <w:rFonts w:ascii="Arial" w:hAnsi="Arial" w:cs="Arial"/>
          <w:b/>
          <w:bCs/>
          <w:iCs/>
          <w:sz w:val="24"/>
          <w:szCs w:val="24"/>
        </w:rPr>
        <w:lastRenderedPageBreak/>
        <w:t>CHAPTER III</w:t>
      </w:r>
    </w:p>
    <w:p w14:paraId="5638552B" w14:textId="03DF546F" w:rsidR="00485C75" w:rsidRDefault="00485C75" w:rsidP="00485C75">
      <w:pPr>
        <w:spacing w:line="480" w:lineRule="auto"/>
        <w:jc w:val="center"/>
        <w:rPr>
          <w:rFonts w:ascii="Arial" w:hAnsi="Arial" w:cs="Arial"/>
          <w:b/>
          <w:bCs/>
          <w:iCs/>
          <w:sz w:val="24"/>
          <w:szCs w:val="24"/>
        </w:rPr>
      </w:pPr>
      <w:r>
        <w:rPr>
          <w:rFonts w:ascii="Arial" w:hAnsi="Arial" w:cs="Arial"/>
          <w:b/>
          <w:bCs/>
          <w:iCs/>
          <w:sz w:val="24"/>
          <w:szCs w:val="24"/>
        </w:rPr>
        <w:t>Methodology</w:t>
      </w:r>
    </w:p>
    <w:p w14:paraId="1FB1E22D" w14:textId="6DA06EB0" w:rsidR="00485C75" w:rsidRDefault="00485C75" w:rsidP="00485C75">
      <w:pPr>
        <w:spacing w:line="480" w:lineRule="auto"/>
        <w:jc w:val="both"/>
        <w:rPr>
          <w:rFonts w:ascii="Arial" w:hAnsi="Arial" w:cs="Arial"/>
          <w:sz w:val="24"/>
          <w:szCs w:val="24"/>
        </w:rPr>
      </w:pPr>
      <w:r w:rsidRPr="00F2534D">
        <w:rPr>
          <w:rFonts w:ascii="Arial" w:hAnsi="Arial" w:cs="Arial"/>
          <w:sz w:val="24"/>
          <w:szCs w:val="24"/>
        </w:rPr>
        <w:tab/>
      </w:r>
      <w:r>
        <w:rPr>
          <w:rFonts w:ascii="Arial" w:hAnsi="Arial" w:cs="Arial"/>
          <w:sz w:val="24"/>
          <w:szCs w:val="24"/>
        </w:rPr>
        <w:t>The</w:t>
      </w:r>
      <w:r w:rsidRPr="00F2534D">
        <w:rPr>
          <w:rFonts w:ascii="Arial" w:hAnsi="Arial" w:cs="Arial"/>
          <w:sz w:val="24"/>
          <w:szCs w:val="24"/>
        </w:rPr>
        <w:t xml:space="preserve"> chapter presents the research design, population and sampling technique, research instrument, data gathering procedure, and statistical treatment of data that will be used to determine the relationship between academic training and job-readiness among IT graduates at the South East Asian Institute of Technology Inc. (SEAIT).</w:t>
      </w:r>
    </w:p>
    <w:p w14:paraId="5610C2FC" w14:textId="5697FC2B" w:rsidR="00485C75" w:rsidRPr="00F2534D" w:rsidRDefault="00485C75" w:rsidP="00485C75">
      <w:pPr>
        <w:spacing w:line="240" w:lineRule="auto"/>
        <w:jc w:val="both"/>
        <w:rPr>
          <w:rFonts w:ascii="Arial" w:hAnsi="Arial" w:cs="Arial"/>
          <w:b/>
          <w:bCs/>
          <w:sz w:val="24"/>
          <w:szCs w:val="24"/>
        </w:rPr>
      </w:pPr>
      <w:r w:rsidRPr="00F2534D">
        <w:rPr>
          <w:rFonts w:ascii="Arial" w:hAnsi="Arial" w:cs="Arial"/>
          <w:b/>
          <w:bCs/>
          <w:sz w:val="24"/>
          <w:szCs w:val="24"/>
        </w:rPr>
        <w:t>Research Design</w:t>
      </w:r>
    </w:p>
    <w:p w14:paraId="5C15320F" w14:textId="063EA90D" w:rsidR="00485C75" w:rsidRPr="00F2534D" w:rsidRDefault="00485C75" w:rsidP="00485C75">
      <w:pPr>
        <w:spacing w:line="480" w:lineRule="auto"/>
        <w:ind w:firstLine="720"/>
        <w:jc w:val="both"/>
        <w:rPr>
          <w:rFonts w:ascii="Arial" w:hAnsi="Arial" w:cs="Arial"/>
          <w:sz w:val="24"/>
          <w:szCs w:val="24"/>
        </w:rPr>
      </w:pPr>
      <w:r w:rsidRPr="00F2534D">
        <w:rPr>
          <w:rFonts w:ascii="Arial" w:hAnsi="Arial" w:cs="Arial"/>
          <w:sz w:val="24"/>
          <w:szCs w:val="24"/>
        </w:rPr>
        <w:t>The researchers will employ a descriptive-correlational quantitative research design. This design is appropriate because the study seeks to describe the levels of two variables academic training (the independent variable) and job-readiness (the dependent variable) and to determine whether a significant relationship exists between them, without manipulating or controlling any variable. The descriptive component allows the researchers to profile the level of academic training in terms of theoretical instruction, practical laboratory exposure, and technical skill development, as well as the level of job-readiness in terms of technical competence, workplace confidence, and employability skills. The correlational component enables the researchers to test the hypothesized relationship between academic training and job-readiness, and between their respective sub-variables, using appropriate statistical tools. Since the study examines graduates' perceptions of training already received and readiness already developed, a non-experimental design that measures variables as they naturally occur is the most suitable approach.</w:t>
      </w:r>
    </w:p>
    <w:p w14:paraId="795FB434" w14:textId="77777777" w:rsidR="00A66B5C" w:rsidRDefault="00A66B5C" w:rsidP="00485C75">
      <w:pPr>
        <w:spacing w:line="480" w:lineRule="auto"/>
        <w:jc w:val="both"/>
        <w:rPr>
          <w:rFonts w:ascii="Arial" w:hAnsi="Arial" w:cs="Arial"/>
          <w:b/>
          <w:bCs/>
          <w:sz w:val="24"/>
          <w:szCs w:val="24"/>
        </w:rPr>
      </w:pPr>
      <w:r>
        <w:rPr>
          <w:rFonts w:ascii="Arial" w:hAnsi="Arial" w:cs="Arial"/>
          <w:b/>
          <w:bCs/>
          <w:sz w:val="24"/>
          <w:szCs w:val="24"/>
        </w:rPr>
        <w:lastRenderedPageBreak/>
        <w:t>Respondents of the Study</w:t>
      </w:r>
    </w:p>
    <w:p w14:paraId="707041AE" w14:textId="14AFEC48" w:rsidR="00485C75" w:rsidRPr="005A5292" w:rsidRDefault="00A66B5C" w:rsidP="005A5292">
      <w:pPr>
        <w:spacing w:line="480" w:lineRule="auto"/>
        <w:ind w:firstLine="720"/>
        <w:jc w:val="both"/>
        <w:rPr>
          <w:rFonts w:ascii="Arial" w:hAnsi="Arial" w:cs="Arial"/>
          <w:sz w:val="24"/>
          <w:szCs w:val="24"/>
        </w:rPr>
      </w:pPr>
      <w:r w:rsidRPr="00A66B5C">
        <w:rPr>
          <w:rFonts w:ascii="Arial" w:hAnsi="Arial" w:cs="Arial"/>
          <w:sz w:val="24"/>
          <w:szCs w:val="24"/>
        </w:rPr>
        <w:t>The research will target Information Technology (IT) graduates of the South East Asian Institute of Technology Inc. (SEAIT) for School Year 2025–2026. The final sample size will be determined using Slovin's Formula based on the total population list obtained from the SEAIT Registrar's Office. Purposive sampling with total enumeration will be used if the graduate population is 100 or fewer. If the population is larger, stratified random sampling will be used across graduation batches to ensure equal representation, reduce bias, and reflect the overall graduate population</w:t>
      </w:r>
      <w:r>
        <w:rPr>
          <w:rFonts w:ascii="Arial" w:hAnsi="Arial" w:cs="Arial"/>
          <w:sz w:val="24"/>
          <w:szCs w:val="24"/>
        </w:rPr>
        <w:t>.</w:t>
      </w:r>
    </w:p>
    <w:p w14:paraId="1B90DD9E" w14:textId="77777777" w:rsidR="00485C75" w:rsidRPr="00F2534D" w:rsidRDefault="00485C75" w:rsidP="00485C75">
      <w:pPr>
        <w:spacing w:after="0" w:line="480" w:lineRule="auto"/>
        <w:jc w:val="both"/>
        <w:rPr>
          <w:rFonts w:ascii="Arial" w:hAnsi="Arial" w:cs="Arial"/>
          <w:sz w:val="24"/>
          <w:szCs w:val="24"/>
        </w:rPr>
      </w:pPr>
      <w:r w:rsidRPr="00F2534D">
        <w:rPr>
          <w:rFonts w:ascii="Arial" w:hAnsi="Arial" w:cs="Arial"/>
          <w:b/>
          <w:bCs/>
          <w:sz w:val="24"/>
          <w:szCs w:val="24"/>
        </w:rPr>
        <w:t>Sampling Technique</w:t>
      </w:r>
    </w:p>
    <w:p w14:paraId="1F92B245" w14:textId="669BE592" w:rsidR="005A5292" w:rsidRDefault="00485C75" w:rsidP="00485C75">
      <w:pPr>
        <w:spacing w:line="480" w:lineRule="auto"/>
        <w:jc w:val="both"/>
        <w:rPr>
          <w:rFonts w:ascii="Arial" w:hAnsi="Arial" w:cs="Arial"/>
          <w:sz w:val="24"/>
          <w:szCs w:val="24"/>
        </w:rPr>
      </w:pPr>
      <w:r w:rsidRPr="00F2534D">
        <w:rPr>
          <w:rFonts w:ascii="Arial" w:hAnsi="Arial" w:cs="Arial"/>
          <w:sz w:val="24"/>
          <w:szCs w:val="24"/>
        </w:rPr>
        <w:tab/>
        <w:t>The researchers will use purposive sampling combined with total enumeration if the population of accessible IT graduates is small (e.g., 100 or fewer). If the population is large enough to warrant sampling, the researchers will employ stratified random sampling to ensure that graduates from different batches (e.g., those who graduated in different terms or years within SY 2025–2026) are proportionally represented. This approach minimizes sampling bias and increases the likelihood that the sample reflects the diversity of the graduate population at SEAIT.</w:t>
      </w:r>
    </w:p>
    <w:p w14:paraId="05C30F53" w14:textId="77777777" w:rsidR="005A5292" w:rsidRDefault="005A5292">
      <w:pPr>
        <w:spacing w:line="278" w:lineRule="auto"/>
        <w:rPr>
          <w:rFonts w:ascii="Arial" w:hAnsi="Arial" w:cs="Arial"/>
          <w:sz w:val="24"/>
          <w:szCs w:val="24"/>
        </w:rPr>
      </w:pPr>
      <w:r>
        <w:rPr>
          <w:rFonts w:ascii="Arial" w:hAnsi="Arial" w:cs="Arial"/>
          <w:sz w:val="24"/>
          <w:szCs w:val="24"/>
        </w:rPr>
        <w:br w:type="page"/>
      </w:r>
    </w:p>
    <w:p w14:paraId="5FFC505D" w14:textId="77777777" w:rsidR="005A5292" w:rsidRDefault="005A5292" w:rsidP="005A5292">
      <w:pPr>
        <w:spacing w:line="240" w:lineRule="auto"/>
        <w:jc w:val="both"/>
        <w:rPr>
          <w:rFonts w:ascii="Arial" w:hAnsi="Arial" w:cs="Arial"/>
          <w:sz w:val="24"/>
          <w:szCs w:val="24"/>
        </w:rPr>
      </w:pPr>
      <w:r w:rsidRPr="005A5292">
        <w:rPr>
          <w:rFonts w:ascii="Arial" w:hAnsi="Arial" w:cs="Arial"/>
          <w:b/>
          <w:bCs/>
          <w:sz w:val="24"/>
          <w:szCs w:val="24"/>
        </w:rPr>
        <w:lastRenderedPageBreak/>
        <w:t>Data Gathering Procedure</w:t>
      </w:r>
    </w:p>
    <w:p w14:paraId="1C4CCC34" w14:textId="09E1FECD" w:rsidR="005A5292" w:rsidRPr="005A5292" w:rsidRDefault="005A5292" w:rsidP="005A5292">
      <w:pPr>
        <w:spacing w:line="480" w:lineRule="auto"/>
        <w:ind w:firstLine="720"/>
        <w:jc w:val="both"/>
        <w:rPr>
          <w:rFonts w:ascii="Arial" w:hAnsi="Arial" w:cs="Arial"/>
          <w:sz w:val="24"/>
          <w:szCs w:val="24"/>
        </w:rPr>
      </w:pPr>
      <w:r w:rsidRPr="005A5292">
        <w:rPr>
          <w:rFonts w:ascii="Arial" w:hAnsi="Arial" w:cs="Arial"/>
          <w:sz w:val="24"/>
          <w:szCs w:val="24"/>
        </w:rPr>
        <w:t xml:space="preserve">The collection of data will follow a clear process to ensure proper organization. First, written permission will be requested from the Dean of the College Department, along with proper coordination with the SEAIT Registrar's Office to get the official list of IT graduates and contact details. Next, the validated survey will be built in Google Forms and distributed to graduates online through email and direct social media messages. An informed consent page will be placed at the start of the form to explain the research purpose, voluntary involvement, and privacy rights before respondents begin. Finally, completed forms will be collected automatically, checked to remove incomplete entries, and encoded into software for statistical work. </w:t>
      </w:r>
    </w:p>
    <w:p w14:paraId="1E2EC0FA" w14:textId="77777777" w:rsidR="005A5292" w:rsidRDefault="005A5292" w:rsidP="005A5292">
      <w:pPr>
        <w:spacing w:line="240" w:lineRule="auto"/>
        <w:jc w:val="both"/>
        <w:rPr>
          <w:rFonts w:ascii="Arial" w:hAnsi="Arial" w:cs="Arial"/>
          <w:sz w:val="24"/>
          <w:szCs w:val="24"/>
        </w:rPr>
      </w:pPr>
      <w:r w:rsidRPr="005A5292">
        <w:rPr>
          <w:rFonts w:ascii="Arial" w:hAnsi="Arial" w:cs="Arial"/>
          <w:b/>
          <w:bCs/>
          <w:sz w:val="24"/>
          <w:szCs w:val="24"/>
        </w:rPr>
        <w:t>Data Analysis</w:t>
      </w:r>
    </w:p>
    <w:p w14:paraId="4942B7BD" w14:textId="094A21B9" w:rsidR="005A5292" w:rsidRPr="005A5292" w:rsidRDefault="005A5292" w:rsidP="005A5292">
      <w:pPr>
        <w:spacing w:line="480" w:lineRule="auto"/>
        <w:ind w:firstLine="720"/>
        <w:jc w:val="both"/>
        <w:rPr>
          <w:rFonts w:ascii="Arial" w:hAnsi="Arial" w:cs="Arial"/>
          <w:sz w:val="24"/>
          <w:szCs w:val="24"/>
        </w:rPr>
      </w:pPr>
      <w:r w:rsidRPr="005A5292">
        <w:rPr>
          <w:rFonts w:ascii="Arial" w:hAnsi="Arial" w:cs="Arial"/>
          <w:sz w:val="24"/>
          <w:szCs w:val="24"/>
        </w:rPr>
        <w:t xml:space="preserve">The researchers will use quantitative statistics to process the collected ratings. Weighted means will be calculated to measure the overall levels of academic training and graduate job readiness across all sub-variables. Pearson’s Product-Moment Correlation Coefficient will be used to test the relationship between academic training and perceived job readiness, as well as the relationships between specific sub-variable pairs. </w:t>
      </w:r>
    </w:p>
    <w:p w14:paraId="314EE96C" w14:textId="3585740F" w:rsidR="00A66B5C" w:rsidRPr="005A5292" w:rsidRDefault="00A66B5C" w:rsidP="005A5292">
      <w:pPr>
        <w:spacing w:line="278" w:lineRule="auto"/>
        <w:rPr>
          <w:rFonts w:ascii="Arial" w:hAnsi="Arial" w:cs="Arial"/>
          <w:b/>
          <w:bCs/>
          <w:sz w:val="24"/>
          <w:szCs w:val="24"/>
        </w:rPr>
      </w:pPr>
      <w:r w:rsidRPr="00A66B5C">
        <w:rPr>
          <w:rFonts w:ascii="Arial" w:hAnsi="Arial" w:cs="Arial"/>
          <w:b/>
          <w:bCs/>
          <w:sz w:val="24"/>
          <w:szCs w:val="24"/>
        </w:rPr>
        <w:t>Research Instrument</w:t>
      </w:r>
    </w:p>
    <w:p w14:paraId="1C584B34" w14:textId="399C03EA" w:rsidR="00A66B5C" w:rsidRPr="00A66B5C" w:rsidRDefault="00A66B5C" w:rsidP="00A66B5C">
      <w:pPr>
        <w:spacing w:line="480" w:lineRule="auto"/>
        <w:ind w:firstLine="720"/>
        <w:jc w:val="both"/>
        <w:rPr>
          <w:rFonts w:ascii="Arial" w:hAnsi="Arial" w:cs="Arial"/>
          <w:sz w:val="24"/>
          <w:szCs w:val="24"/>
        </w:rPr>
      </w:pPr>
      <w:r w:rsidRPr="00A66B5C">
        <w:rPr>
          <w:rFonts w:ascii="Arial" w:hAnsi="Arial" w:cs="Arial"/>
          <w:sz w:val="24"/>
          <w:szCs w:val="24"/>
        </w:rPr>
        <w:t xml:space="preserve">The study will use a researcher-developed survey questionnaire divided into three main sections. Part 1 gathers graduate profile details including sex, graduation year, employment status, job title, and work experience. Part 2 measures academic training using three areas: theoretical instruction, practical lab </w:t>
      </w:r>
      <w:r w:rsidRPr="00A66B5C">
        <w:rPr>
          <w:rFonts w:ascii="Arial" w:hAnsi="Arial" w:cs="Arial"/>
          <w:sz w:val="24"/>
          <w:szCs w:val="24"/>
        </w:rPr>
        <w:lastRenderedPageBreak/>
        <w:t xml:space="preserve">work, and technical skill growth. Part 3 measures job readiness using three areas: technical skill, workplace confidence, and general job skills. Both academic training and job readiness items will be rated using a five-point scale shown below. Experts will check the content validity of the questionnaire, and a pilot test will be run to confirm internal consistency through Cronbach's Alpha. </w:t>
      </w:r>
    </w:p>
    <w:p w14:paraId="5019BC22" w14:textId="4FE14253" w:rsidR="00A66B5C" w:rsidRPr="00A66B5C" w:rsidRDefault="00A66B5C" w:rsidP="00A66B5C">
      <w:pPr>
        <w:spacing w:line="360" w:lineRule="auto"/>
        <w:jc w:val="center"/>
        <w:rPr>
          <w:rFonts w:ascii="Arial" w:hAnsi="Arial" w:cs="Arial"/>
          <w:bCs/>
          <w:i/>
          <w:iCs/>
        </w:rPr>
      </w:pPr>
      <w:r w:rsidRPr="00C76E2F">
        <w:rPr>
          <w:rFonts w:ascii="Arial" w:hAnsi="Arial" w:cs="Arial"/>
          <w:bCs/>
          <w:i/>
          <w:iCs/>
        </w:rPr>
        <w:t>Three-Point Likert Scale</w:t>
      </w:r>
    </w:p>
    <w:tbl>
      <w:tblPr>
        <w:tblStyle w:val="PlainTable2"/>
        <w:tblW w:w="0" w:type="auto"/>
        <w:jc w:val="center"/>
        <w:tblLook w:val="04A0" w:firstRow="1" w:lastRow="0" w:firstColumn="1" w:lastColumn="0" w:noHBand="0" w:noVBand="1"/>
      </w:tblPr>
      <w:tblGrid>
        <w:gridCol w:w="2659"/>
        <w:gridCol w:w="2687"/>
        <w:gridCol w:w="2961"/>
      </w:tblGrid>
      <w:tr w:rsidR="00A66B5C" w:rsidRPr="00C76E2F" w14:paraId="55CA9E43" w14:textId="77777777" w:rsidTr="00246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single" w:sz="4" w:space="0" w:color="7F7F7F" w:themeColor="text1" w:themeTint="80"/>
              <w:left w:val="nil"/>
              <w:right w:val="nil"/>
            </w:tcBorders>
            <w:hideMark/>
          </w:tcPr>
          <w:p w14:paraId="0653514D" w14:textId="77777777" w:rsidR="00A66B5C" w:rsidRPr="00C76E2F" w:rsidRDefault="00A66B5C" w:rsidP="00246115">
            <w:pPr>
              <w:spacing w:after="160" w:line="360" w:lineRule="auto"/>
              <w:jc w:val="center"/>
              <w:rPr>
                <w:rFonts w:ascii="Arial" w:hAnsi="Arial" w:cs="Arial"/>
                <w:lang w:val="en-US"/>
              </w:rPr>
            </w:pPr>
            <w:r w:rsidRPr="00C76E2F">
              <w:rPr>
                <w:rFonts w:ascii="Arial" w:hAnsi="Arial" w:cs="Arial"/>
                <w:lang w:val="en-US"/>
              </w:rPr>
              <w:t>Scale Value</w:t>
            </w:r>
          </w:p>
        </w:tc>
        <w:tc>
          <w:tcPr>
            <w:tcW w:w="2687" w:type="dxa"/>
            <w:tcBorders>
              <w:top w:val="single" w:sz="4" w:space="0" w:color="7F7F7F" w:themeColor="text1" w:themeTint="80"/>
              <w:left w:val="nil"/>
              <w:right w:val="nil"/>
            </w:tcBorders>
            <w:hideMark/>
          </w:tcPr>
          <w:p w14:paraId="4562AE7F" w14:textId="77777777" w:rsidR="00A66B5C" w:rsidRPr="00C76E2F" w:rsidRDefault="00A66B5C" w:rsidP="0024611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C76E2F">
              <w:rPr>
                <w:rFonts w:ascii="Arial" w:hAnsi="Arial" w:cs="Arial"/>
                <w:lang w:val="en-US"/>
              </w:rPr>
              <w:t>Mean Range</w:t>
            </w:r>
          </w:p>
        </w:tc>
        <w:tc>
          <w:tcPr>
            <w:tcW w:w="2961" w:type="dxa"/>
            <w:tcBorders>
              <w:top w:val="single" w:sz="4" w:space="0" w:color="7F7F7F" w:themeColor="text1" w:themeTint="80"/>
              <w:left w:val="nil"/>
              <w:right w:val="nil"/>
            </w:tcBorders>
            <w:hideMark/>
          </w:tcPr>
          <w:p w14:paraId="75CD0876" w14:textId="77777777" w:rsidR="00A66B5C" w:rsidRPr="00C76E2F" w:rsidRDefault="00A66B5C" w:rsidP="0024611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C76E2F">
              <w:rPr>
                <w:rFonts w:ascii="Arial" w:hAnsi="Arial" w:cs="Arial"/>
                <w:lang w:val="en-US"/>
              </w:rPr>
              <w:t>Interpretation</w:t>
            </w:r>
          </w:p>
        </w:tc>
      </w:tr>
      <w:tr w:rsidR="00A66B5C" w:rsidRPr="00C76E2F" w14:paraId="485EF605" w14:textId="77777777" w:rsidTr="00246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bottom w:val="nil"/>
              <w:right w:val="nil"/>
            </w:tcBorders>
            <w:hideMark/>
          </w:tcPr>
          <w:p w14:paraId="581E2238" w14:textId="0BB52111" w:rsidR="00A66B5C" w:rsidRPr="00A66B5C" w:rsidRDefault="00A66B5C" w:rsidP="00246115">
            <w:pPr>
              <w:spacing w:after="160" w:line="360" w:lineRule="auto"/>
              <w:jc w:val="center"/>
              <w:rPr>
                <w:rFonts w:ascii="Arial" w:hAnsi="Arial" w:cs="Arial"/>
                <w:lang w:val="en-US"/>
              </w:rPr>
            </w:pPr>
            <w:r w:rsidRPr="00A66B5C">
              <w:rPr>
                <w:rFonts w:ascii="Arial" w:hAnsi="Arial" w:cs="Arial"/>
                <w:lang w:val="en-US"/>
              </w:rPr>
              <w:t>5</w:t>
            </w:r>
          </w:p>
          <w:p w14:paraId="5B3A21A3" w14:textId="60294028" w:rsidR="00A66B5C" w:rsidRPr="00A66B5C" w:rsidRDefault="00A66B5C" w:rsidP="00246115">
            <w:pPr>
              <w:spacing w:after="160" w:line="360" w:lineRule="auto"/>
              <w:jc w:val="center"/>
              <w:rPr>
                <w:rFonts w:ascii="Arial" w:hAnsi="Arial" w:cs="Arial"/>
                <w:lang w:val="en-US"/>
              </w:rPr>
            </w:pPr>
            <w:r w:rsidRPr="00A66B5C">
              <w:rPr>
                <w:rFonts w:ascii="Arial" w:hAnsi="Arial" w:cs="Arial"/>
                <w:lang w:val="en-US"/>
              </w:rPr>
              <w:t>4</w:t>
            </w:r>
          </w:p>
          <w:p w14:paraId="592652DF" w14:textId="71C98682" w:rsidR="00A66B5C" w:rsidRPr="00C76E2F" w:rsidRDefault="00A66B5C" w:rsidP="00246115">
            <w:pPr>
              <w:spacing w:after="160" w:line="360" w:lineRule="auto"/>
              <w:jc w:val="center"/>
              <w:rPr>
                <w:rFonts w:ascii="Arial" w:hAnsi="Arial" w:cs="Arial"/>
                <w:lang w:val="en-US"/>
              </w:rPr>
            </w:pPr>
            <w:r w:rsidRPr="00C76E2F">
              <w:rPr>
                <w:rFonts w:ascii="Arial" w:hAnsi="Arial" w:cs="Arial"/>
                <w:lang w:val="en-US"/>
              </w:rPr>
              <w:t>3</w:t>
            </w:r>
          </w:p>
        </w:tc>
        <w:tc>
          <w:tcPr>
            <w:tcW w:w="2687" w:type="dxa"/>
            <w:tcBorders>
              <w:top w:val="nil"/>
              <w:left w:val="nil"/>
              <w:bottom w:val="nil"/>
              <w:right w:val="nil"/>
            </w:tcBorders>
            <w:vAlign w:val="center"/>
            <w:hideMark/>
          </w:tcPr>
          <w:p w14:paraId="66B389E1" w14:textId="3007140A" w:rsidR="00A66B5C" w:rsidRDefault="00A66B5C"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A66B5C">
              <w:rPr>
                <w:rFonts w:ascii="Arial" w:hAnsi="Arial" w:cs="Arial"/>
                <w:bCs/>
              </w:rPr>
              <w:t>4.50 – 5.00</w:t>
            </w:r>
          </w:p>
          <w:p w14:paraId="739DCF8C" w14:textId="08DE5FCD" w:rsidR="00A66B5C" w:rsidRDefault="00A66B5C"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A66B5C">
              <w:rPr>
                <w:rFonts w:ascii="Arial" w:hAnsi="Arial" w:cs="Arial"/>
                <w:bCs/>
              </w:rPr>
              <w:t>3.50 – 4.49</w:t>
            </w:r>
          </w:p>
          <w:p w14:paraId="2E460962" w14:textId="7FA51817" w:rsidR="00A66B5C" w:rsidRPr="00C76E2F" w:rsidRDefault="00A66B5C"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A66B5C">
              <w:rPr>
                <w:rFonts w:ascii="Arial" w:hAnsi="Arial" w:cs="Arial"/>
                <w:bCs/>
              </w:rPr>
              <w:t>2.50 – 3.49</w:t>
            </w:r>
          </w:p>
        </w:tc>
        <w:tc>
          <w:tcPr>
            <w:tcW w:w="2961" w:type="dxa"/>
            <w:tcBorders>
              <w:top w:val="nil"/>
              <w:left w:val="nil"/>
              <w:bottom w:val="nil"/>
              <w:right w:val="nil"/>
            </w:tcBorders>
            <w:hideMark/>
          </w:tcPr>
          <w:p w14:paraId="503B3D8D" w14:textId="77758057" w:rsidR="00A66B5C" w:rsidRDefault="00A66B5C"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Very High</w:t>
            </w:r>
          </w:p>
          <w:p w14:paraId="4FDAC481" w14:textId="77777777" w:rsidR="00A66B5C" w:rsidRDefault="00A66B5C"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C76E2F">
              <w:rPr>
                <w:rFonts w:ascii="Arial" w:hAnsi="Arial" w:cs="Arial"/>
                <w:bCs/>
                <w:lang w:val="en-US"/>
              </w:rPr>
              <w:t>High</w:t>
            </w:r>
          </w:p>
          <w:p w14:paraId="4FE2BC4F" w14:textId="0E977C11" w:rsidR="00A66B5C" w:rsidRPr="00C76E2F" w:rsidRDefault="00A66B5C"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Moderate</w:t>
            </w:r>
          </w:p>
        </w:tc>
      </w:tr>
      <w:tr w:rsidR="00A66B5C" w:rsidRPr="00C76E2F" w14:paraId="73189013" w14:textId="77777777" w:rsidTr="00246115">
        <w:trPr>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bottom w:val="nil"/>
              <w:right w:val="nil"/>
            </w:tcBorders>
            <w:hideMark/>
          </w:tcPr>
          <w:p w14:paraId="7E10F70D" w14:textId="77777777" w:rsidR="00A66B5C" w:rsidRPr="00C76E2F" w:rsidRDefault="00A66B5C" w:rsidP="00246115">
            <w:pPr>
              <w:spacing w:after="160" w:line="360" w:lineRule="auto"/>
              <w:jc w:val="center"/>
              <w:rPr>
                <w:rFonts w:ascii="Arial" w:hAnsi="Arial" w:cs="Arial"/>
                <w:lang w:val="en-US"/>
              </w:rPr>
            </w:pPr>
            <w:r w:rsidRPr="00C76E2F">
              <w:rPr>
                <w:rFonts w:ascii="Arial" w:hAnsi="Arial" w:cs="Arial"/>
                <w:lang w:val="en-US"/>
              </w:rPr>
              <w:t>2</w:t>
            </w:r>
          </w:p>
        </w:tc>
        <w:tc>
          <w:tcPr>
            <w:tcW w:w="2687" w:type="dxa"/>
            <w:tcBorders>
              <w:top w:val="nil"/>
              <w:left w:val="nil"/>
              <w:bottom w:val="nil"/>
              <w:right w:val="nil"/>
            </w:tcBorders>
            <w:vAlign w:val="center"/>
            <w:hideMark/>
          </w:tcPr>
          <w:p w14:paraId="6BE2BABC" w14:textId="1D2547B1" w:rsidR="00A66B5C" w:rsidRPr="00C76E2F" w:rsidRDefault="00A66B5C" w:rsidP="0024611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lang w:val="en-US"/>
              </w:rPr>
            </w:pPr>
            <w:r w:rsidRPr="00A66B5C">
              <w:rPr>
                <w:rFonts w:ascii="Arial" w:hAnsi="Arial" w:cs="Arial"/>
                <w:bCs/>
              </w:rPr>
              <w:t>1.50 – 2.49</w:t>
            </w:r>
          </w:p>
        </w:tc>
        <w:tc>
          <w:tcPr>
            <w:tcW w:w="2961" w:type="dxa"/>
            <w:tcBorders>
              <w:top w:val="nil"/>
              <w:left w:val="nil"/>
              <w:bottom w:val="nil"/>
              <w:right w:val="nil"/>
            </w:tcBorders>
            <w:hideMark/>
          </w:tcPr>
          <w:p w14:paraId="7422B8CD" w14:textId="6985FC84" w:rsidR="00A66B5C" w:rsidRPr="00C76E2F" w:rsidRDefault="00A66B5C" w:rsidP="00A66B5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lang w:val="en-US"/>
              </w:rPr>
            </w:pPr>
            <w:r>
              <w:rPr>
                <w:rFonts w:ascii="Arial" w:hAnsi="Arial" w:cs="Arial"/>
                <w:bCs/>
                <w:lang w:val="en-US"/>
              </w:rPr>
              <w:t>Low</w:t>
            </w:r>
          </w:p>
        </w:tc>
      </w:tr>
      <w:tr w:rsidR="00A66B5C" w:rsidRPr="00C76E2F" w14:paraId="5A440614" w14:textId="77777777" w:rsidTr="00246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right w:val="nil"/>
            </w:tcBorders>
            <w:hideMark/>
          </w:tcPr>
          <w:p w14:paraId="105C0FA2" w14:textId="77777777" w:rsidR="00A66B5C" w:rsidRPr="00C76E2F" w:rsidRDefault="00A66B5C" w:rsidP="00246115">
            <w:pPr>
              <w:spacing w:after="160" w:line="360" w:lineRule="auto"/>
              <w:jc w:val="center"/>
              <w:rPr>
                <w:rFonts w:ascii="Arial" w:hAnsi="Arial" w:cs="Arial"/>
                <w:lang w:val="en-US"/>
              </w:rPr>
            </w:pPr>
            <w:r w:rsidRPr="00C76E2F">
              <w:rPr>
                <w:rFonts w:ascii="Arial" w:hAnsi="Arial" w:cs="Arial"/>
                <w:lang w:val="en-US"/>
              </w:rPr>
              <w:t>1</w:t>
            </w:r>
          </w:p>
        </w:tc>
        <w:tc>
          <w:tcPr>
            <w:tcW w:w="2687" w:type="dxa"/>
            <w:tcBorders>
              <w:top w:val="nil"/>
              <w:left w:val="nil"/>
              <w:right w:val="nil"/>
            </w:tcBorders>
            <w:vAlign w:val="center"/>
            <w:hideMark/>
          </w:tcPr>
          <w:p w14:paraId="36D06E87" w14:textId="06CD2C7C" w:rsidR="00A66B5C" w:rsidRPr="00C76E2F" w:rsidRDefault="00A66B5C"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A66B5C">
              <w:rPr>
                <w:rFonts w:ascii="Arial" w:hAnsi="Arial" w:cs="Arial"/>
                <w:bCs/>
              </w:rPr>
              <w:t>1.00 – 1.49</w:t>
            </w:r>
          </w:p>
        </w:tc>
        <w:tc>
          <w:tcPr>
            <w:tcW w:w="2961" w:type="dxa"/>
            <w:tcBorders>
              <w:top w:val="nil"/>
              <w:left w:val="nil"/>
              <w:right w:val="nil"/>
            </w:tcBorders>
            <w:hideMark/>
          </w:tcPr>
          <w:p w14:paraId="752CFF1E" w14:textId="0D25A459" w:rsidR="00A66B5C" w:rsidRPr="00C76E2F" w:rsidRDefault="00A66B5C" w:rsidP="00A66B5C">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 xml:space="preserve">Vey </w:t>
            </w:r>
            <w:r w:rsidRPr="00C76E2F">
              <w:rPr>
                <w:rFonts w:ascii="Arial" w:hAnsi="Arial" w:cs="Arial"/>
                <w:bCs/>
                <w:lang w:val="en-US"/>
              </w:rPr>
              <w:t>Low</w:t>
            </w:r>
          </w:p>
        </w:tc>
      </w:tr>
    </w:tbl>
    <w:p w14:paraId="7D1B0147" w14:textId="193CE494" w:rsidR="00485C75" w:rsidRPr="00F2534D" w:rsidRDefault="00485C75" w:rsidP="00A66B5C">
      <w:pPr>
        <w:spacing w:line="480" w:lineRule="auto"/>
        <w:jc w:val="both"/>
        <w:rPr>
          <w:rFonts w:ascii="Arial" w:hAnsi="Arial" w:cs="Arial"/>
          <w:sz w:val="24"/>
          <w:szCs w:val="24"/>
        </w:rPr>
      </w:pPr>
    </w:p>
    <w:p w14:paraId="2AF873BC" w14:textId="77777777" w:rsidR="005A5292" w:rsidRDefault="005A5292" w:rsidP="005A5292">
      <w:pPr>
        <w:spacing w:line="240" w:lineRule="auto"/>
        <w:jc w:val="both"/>
        <w:rPr>
          <w:rFonts w:ascii="Arial" w:hAnsi="Arial" w:cs="Arial"/>
          <w:sz w:val="24"/>
          <w:szCs w:val="24"/>
        </w:rPr>
      </w:pPr>
      <w:r w:rsidRPr="005A5292">
        <w:rPr>
          <w:rFonts w:ascii="Arial" w:hAnsi="Arial" w:cs="Arial"/>
          <w:b/>
          <w:bCs/>
          <w:sz w:val="24"/>
          <w:szCs w:val="24"/>
        </w:rPr>
        <w:t>Statistical Treatment of Data</w:t>
      </w:r>
      <w:r w:rsidRPr="005A5292">
        <w:rPr>
          <w:rFonts w:ascii="Arial" w:hAnsi="Arial" w:cs="Arial"/>
          <w:sz w:val="24"/>
          <w:szCs w:val="24"/>
        </w:rPr>
        <w:t xml:space="preserve"> </w:t>
      </w:r>
    </w:p>
    <w:p w14:paraId="6867C8F8" w14:textId="7E9EBE53" w:rsidR="005A5292" w:rsidRPr="005A5292" w:rsidRDefault="005A5292" w:rsidP="005A5292">
      <w:pPr>
        <w:spacing w:line="480" w:lineRule="auto"/>
        <w:ind w:firstLine="360"/>
        <w:jc w:val="both"/>
        <w:rPr>
          <w:rFonts w:ascii="Arial" w:hAnsi="Arial" w:cs="Arial"/>
          <w:sz w:val="24"/>
          <w:szCs w:val="24"/>
        </w:rPr>
      </w:pPr>
      <w:r w:rsidRPr="005A5292">
        <w:rPr>
          <w:rFonts w:ascii="Arial" w:hAnsi="Arial" w:cs="Arial"/>
          <w:sz w:val="24"/>
          <w:szCs w:val="24"/>
        </w:rPr>
        <w:t xml:space="preserve">To answer the specific questions of the study, the following statistical tools will be applied: </w:t>
      </w:r>
    </w:p>
    <w:p w14:paraId="7095C16F" w14:textId="77777777" w:rsidR="005A5292" w:rsidRPr="005A5292" w:rsidRDefault="005A5292" w:rsidP="005A5292">
      <w:pPr>
        <w:numPr>
          <w:ilvl w:val="0"/>
          <w:numId w:val="9"/>
        </w:numPr>
        <w:spacing w:line="480" w:lineRule="auto"/>
        <w:jc w:val="both"/>
        <w:rPr>
          <w:rFonts w:ascii="Arial" w:hAnsi="Arial" w:cs="Arial"/>
          <w:sz w:val="24"/>
          <w:szCs w:val="24"/>
        </w:rPr>
      </w:pPr>
      <w:r w:rsidRPr="005A5292">
        <w:rPr>
          <w:rFonts w:ascii="Arial" w:hAnsi="Arial" w:cs="Arial"/>
          <w:b/>
          <w:bCs/>
          <w:sz w:val="24"/>
          <w:szCs w:val="24"/>
        </w:rPr>
        <w:t>Weighted Mean and Standard Deviation:</w:t>
      </w:r>
      <w:r w:rsidRPr="005A5292">
        <w:rPr>
          <w:rFonts w:ascii="Arial" w:hAnsi="Arial" w:cs="Arial"/>
          <w:sz w:val="24"/>
          <w:szCs w:val="24"/>
        </w:rPr>
        <w:t xml:space="preserve"> Used to determine the average levels and response spreads for academic training (theoretical instruction, practical lab work, technical skill growth) and job readiness (technical skill, workplace confidence, general job skills). </w:t>
      </w:r>
    </w:p>
    <w:p w14:paraId="3C2ABC61" w14:textId="77777777" w:rsidR="005A5292" w:rsidRPr="005A5292" w:rsidRDefault="005A5292" w:rsidP="005A5292">
      <w:pPr>
        <w:numPr>
          <w:ilvl w:val="0"/>
          <w:numId w:val="9"/>
        </w:numPr>
        <w:spacing w:line="480" w:lineRule="auto"/>
        <w:jc w:val="both"/>
        <w:rPr>
          <w:rFonts w:ascii="Arial" w:hAnsi="Arial" w:cs="Arial"/>
          <w:sz w:val="24"/>
          <w:szCs w:val="24"/>
        </w:rPr>
      </w:pPr>
      <w:r w:rsidRPr="005A5292">
        <w:rPr>
          <w:rFonts w:ascii="Arial" w:hAnsi="Arial" w:cs="Arial"/>
          <w:b/>
          <w:bCs/>
          <w:sz w:val="24"/>
          <w:szCs w:val="24"/>
        </w:rPr>
        <w:t>Pearson Product-Moment Correlation Coefficient (r):</w:t>
      </w:r>
      <w:r w:rsidRPr="005A5292">
        <w:rPr>
          <w:rFonts w:ascii="Arial" w:hAnsi="Arial" w:cs="Arial"/>
          <w:sz w:val="24"/>
          <w:szCs w:val="24"/>
        </w:rPr>
        <w:t xml:space="preserve"> Used to test the strength, direction, and significance of the relationship between overall academic training and overall job readiness at a 0.05 significance level. </w:t>
      </w:r>
    </w:p>
    <w:p w14:paraId="27771A5C" w14:textId="17141AC9" w:rsidR="005A5292" w:rsidRPr="005A5292" w:rsidRDefault="005A5292" w:rsidP="005A5292">
      <w:pPr>
        <w:pStyle w:val="ListParagraph"/>
        <w:spacing w:line="360" w:lineRule="auto"/>
        <w:ind w:left="0"/>
        <w:jc w:val="center"/>
        <w:rPr>
          <w:rFonts w:ascii="Arial" w:hAnsi="Arial" w:cs="Arial"/>
          <w:bCs/>
          <w:i/>
          <w:iCs/>
        </w:rPr>
      </w:pPr>
      <w:r>
        <w:rPr>
          <w:rFonts w:ascii="Arial" w:hAnsi="Arial" w:cs="Arial"/>
          <w:bCs/>
          <w:i/>
          <w:iCs/>
        </w:rPr>
        <w:lastRenderedPageBreak/>
        <w:t>Pearson r Interpretation Scale</w:t>
      </w:r>
    </w:p>
    <w:tbl>
      <w:tblPr>
        <w:tblStyle w:val="PlainTable2"/>
        <w:tblW w:w="0" w:type="auto"/>
        <w:jc w:val="center"/>
        <w:tblLook w:val="04A0" w:firstRow="1" w:lastRow="0" w:firstColumn="1" w:lastColumn="0" w:noHBand="0" w:noVBand="1"/>
      </w:tblPr>
      <w:tblGrid>
        <w:gridCol w:w="2659"/>
        <w:gridCol w:w="2961"/>
      </w:tblGrid>
      <w:tr w:rsidR="005A5292" w:rsidRPr="00C76E2F" w14:paraId="0249BB5E" w14:textId="77777777" w:rsidTr="00246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single" w:sz="4" w:space="0" w:color="7F7F7F" w:themeColor="text1" w:themeTint="80"/>
              <w:left w:val="nil"/>
              <w:right w:val="nil"/>
            </w:tcBorders>
            <w:hideMark/>
          </w:tcPr>
          <w:p w14:paraId="1F3AF0D9" w14:textId="4BC9B196" w:rsidR="005A5292" w:rsidRPr="00C76E2F" w:rsidRDefault="005A5292" w:rsidP="00246115">
            <w:pPr>
              <w:spacing w:after="160" w:line="360" w:lineRule="auto"/>
              <w:jc w:val="center"/>
              <w:rPr>
                <w:rFonts w:ascii="Arial" w:hAnsi="Arial" w:cs="Arial"/>
                <w:lang w:val="en-US"/>
              </w:rPr>
            </w:pPr>
            <w:r>
              <w:rPr>
                <w:rFonts w:ascii="Arial" w:hAnsi="Arial" w:cs="Arial"/>
                <w:lang w:val="en-US"/>
              </w:rPr>
              <w:t>Pearson r Value</w:t>
            </w:r>
          </w:p>
        </w:tc>
        <w:tc>
          <w:tcPr>
            <w:tcW w:w="2961" w:type="dxa"/>
            <w:tcBorders>
              <w:top w:val="single" w:sz="4" w:space="0" w:color="7F7F7F" w:themeColor="text1" w:themeTint="80"/>
              <w:left w:val="nil"/>
              <w:right w:val="nil"/>
            </w:tcBorders>
            <w:hideMark/>
          </w:tcPr>
          <w:p w14:paraId="4C3AAE9E" w14:textId="77777777" w:rsidR="005A5292" w:rsidRPr="00C76E2F" w:rsidRDefault="005A5292" w:rsidP="0024611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C76E2F">
              <w:rPr>
                <w:rFonts w:ascii="Arial" w:hAnsi="Arial" w:cs="Arial"/>
                <w:lang w:val="en-US"/>
              </w:rPr>
              <w:t>Interpretation</w:t>
            </w:r>
          </w:p>
        </w:tc>
      </w:tr>
      <w:tr w:rsidR="005A5292" w:rsidRPr="00C76E2F" w14:paraId="33583FA7" w14:textId="77777777" w:rsidTr="007A5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bottom w:val="nil"/>
              <w:right w:val="nil"/>
            </w:tcBorders>
            <w:hideMark/>
          </w:tcPr>
          <w:p w14:paraId="77000E53" w14:textId="77777777" w:rsidR="005A5292" w:rsidRDefault="005A5292" w:rsidP="00246115">
            <w:pPr>
              <w:spacing w:after="160" w:line="360" w:lineRule="auto"/>
              <w:jc w:val="center"/>
              <w:rPr>
                <w:rFonts w:ascii="Arial" w:hAnsi="Arial" w:cs="Arial"/>
                <w:b w:val="0"/>
                <w:bCs w:val="0"/>
              </w:rPr>
            </w:pPr>
          </w:p>
          <w:p w14:paraId="2F12D381" w14:textId="2C83316B" w:rsidR="005A5292" w:rsidRPr="00A66B5C" w:rsidRDefault="005A5292" w:rsidP="00246115">
            <w:pPr>
              <w:spacing w:after="160" w:line="360" w:lineRule="auto"/>
              <w:jc w:val="center"/>
              <w:rPr>
                <w:rFonts w:ascii="Arial" w:hAnsi="Arial" w:cs="Arial"/>
                <w:lang w:val="en-US"/>
              </w:rPr>
            </w:pPr>
            <w:r w:rsidRPr="005A5292">
              <w:rPr>
                <w:rFonts w:ascii="Arial" w:hAnsi="Arial" w:cs="Arial"/>
              </w:rPr>
              <w:t>±0.90 to ±1.00</w:t>
            </w:r>
          </w:p>
          <w:p w14:paraId="36CC5A03" w14:textId="77777777" w:rsidR="005A5292" w:rsidRDefault="005A5292" w:rsidP="00246115">
            <w:pPr>
              <w:spacing w:after="160" w:line="360" w:lineRule="auto"/>
              <w:jc w:val="center"/>
              <w:rPr>
                <w:rFonts w:ascii="Arial" w:hAnsi="Arial" w:cs="Arial"/>
                <w:b w:val="0"/>
                <w:bCs w:val="0"/>
              </w:rPr>
            </w:pPr>
            <w:r w:rsidRPr="005A5292">
              <w:rPr>
                <w:rFonts w:ascii="Arial" w:hAnsi="Arial" w:cs="Arial"/>
              </w:rPr>
              <w:t>±0.70 to ±0.89</w:t>
            </w:r>
          </w:p>
          <w:p w14:paraId="10BF56CA" w14:textId="77777777" w:rsidR="005A5292" w:rsidRDefault="005A5292" w:rsidP="00246115">
            <w:pPr>
              <w:spacing w:after="160" w:line="360" w:lineRule="auto"/>
              <w:jc w:val="center"/>
              <w:rPr>
                <w:rFonts w:ascii="Arial" w:hAnsi="Arial" w:cs="Arial"/>
                <w:b w:val="0"/>
                <w:bCs w:val="0"/>
              </w:rPr>
            </w:pPr>
            <w:r w:rsidRPr="005A5292">
              <w:rPr>
                <w:rFonts w:ascii="Arial" w:hAnsi="Arial" w:cs="Arial"/>
              </w:rPr>
              <w:t>±0.40 to ±0.69</w:t>
            </w:r>
          </w:p>
          <w:p w14:paraId="0048D7BB" w14:textId="283FB948" w:rsidR="005A5292" w:rsidRPr="00C76E2F" w:rsidRDefault="005A5292" w:rsidP="00246115">
            <w:pPr>
              <w:spacing w:after="160" w:line="360" w:lineRule="auto"/>
              <w:jc w:val="center"/>
              <w:rPr>
                <w:rFonts w:ascii="Arial" w:hAnsi="Arial" w:cs="Arial"/>
                <w:lang w:val="en-US"/>
              </w:rPr>
            </w:pPr>
            <w:r w:rsidRPr="005A5292">
              <w:rPr>
                <w:rFonts w:ascii="Arial" w:hAnsi="Arial" w:cs="Arial"/>
              </w:rPr>
              <w:t>±0.20 to ±0.39</w:t>
            </w:r>
          </w:p>
        </w:tc>
        <w:tc>
          <w:tcPr>
            <w:tcW w:w="2961" w:type="dxa"/>
            <w:tcBorders>
              <w:top w:val="nil"/>
              <w:left w:val="nil"/>
              <w:bottom w:val="nil"/>
              <w:right w:val="nil"/>
            </w:tcBorders>
          </w:tcPr>
          <w:p w14:paraId="224B45FC" w14:textId="77777777" w:rsidR="005A5292" w:rsidRDefault="005A5292" w:rsidP="005A529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p>
          <w:p w14:paraId="1477CDEA" w14:textId="583271F9" w:rsidR="005A5292" w:rsidRDefault="005A5292" w:rsidP="005A529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Very Strong</w:t>
            </w:r>
          </w:p>
          <w:p w14:paraId="13A3A70B" w14:textId="77777777" w:rsidR="005A5292" w:rsidRDefault="005A5292" w:rsidP="005A529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Strong</w:t>
            </w:r>
          </w:p>
          <w:p w14:paraId="01A369A5" w14:textId="77777777" w:rsidR="005A5292" w:rsidRDefault="005A5292" w:rsidP="005A529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Moderate</w:t>
            </w:r>
          </w:p>
          <w:p w14:paraId="43231137" w14:textId="2E2AD134" w:rsidR="005A5292" w:rsidRPr="00C76E2F" w:rsidRDefault="005A5292" w:rsidP="005A529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Weak</w:t>
            </w:r>
          </w:p>
        </w:tc>
      </w:tr>
      <w:tr w:rsidR="005A5292" w:rsidRPr="00C76E2F" w14:paraId="78FAEFAE" w14:textId="77777777" w:rsidTr="007A5565">
        <w:trPr>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bottom w:val="nil"/>
              <w:right w:val="nil"/>
            </w:tcBorders>
          </w:tcPr>
          <w:p w14:paraId="5B8EA6E2" w14:textId="5E045B21" w:rsidR="005A5292" w:rsidRPr="00C76E2F" w:rsidRDefault="005A5292" w:rsidP="00246115">
            <w:pPr>
              <w:spacing w:after="160" w:line="360" w:lineRule="auto"/>
              <w:jc w:val="center"/>
              <w:rPr>
                <w:rFonts w:ascii="Arial" w:hAnsi="Arial" w:cs="Arial"/>
                <w:lang w:val="en-US"/>
              </w:rPr>
            </w:pPr>
            <w:r w:rsidRPr="005A5292">
              <w:rPr>
                <w:rFonts w:ascii="Arial" w:hAnsi="Arial" w:cs="Arial"/>
              </w:rPr>
              <w:t>±0.00 to ±0.19</w:t>
            </w:r>
          </w:p>
        </w:tc>
        <w:tc>
          <w:tcPr>
            <w:tcW w:w="2961" w:type="dxa"/>
            <w:tcBorders>
              <w:top w:val="nil"/>
              <w:left w:val="nil"/>
              <w:bottom w:val="nil"/>
              <w:right w:val="nil"/>
            </w:tcBorders>
          </w:tcPr>
          <w:p w14:paraId="7A2F05B5" w14:textId="245D4684" w:rsidR="005A5292" w:rsidRPr="00C76E2F" w:rsidRDefault="005A5292" w:rsidP="005A529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lang w:val="en-US"/>
              </w:rPr>
            </w:pPr>
            <w:r>
              <w:rPr>
                <w:rFonts w:ascii="Arial" w:hAnsi="Arial" w:cs="Arial"/>
                <w:bCs/>
                <w:lang w:val="en-US"/>
              </w:rPr>
              <w:t>Very Weak</w:t>
            </w:r>
          </w:p>
        </w:tc>
      </w:tr>
      <w:tr w:rsidR="005A5292" w:rsidRPr="00C76E2F" w14:paraId="717656BD" w14:textId="77777777" w:rsidTr="007A5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right w:val="nil"/>
            </w:tcBorders>
          </w:tcPr>
          <w:p w14:paraId="4DC9DB06" w14:textId="57C23D6F" w:rsidR="005A5292" w:rsidRPr="00C76E2F" w:rsidRDefault="005A5292" w:rsidP="005A5292">
            <w:pPr>
              <w:spacing w:after="160" w:line="360" w:lineRule="auto"/>
              <w:rPr>
                <w:rFonts w:ascii="Arial" w:hAnsi="Arial" w:cs="Arial"/>
                <w:lang w:val="en-US"/>
              </w:rPr>
            </w:pPr>
          </w:p>
        </w:tc>
        <w:tc>
          <w:tcPr>
            <w:tcW w:w="2961" w:type="dxa"/>
            <w:tcBorders>
              <w:top w:val="nil"/>
              <w:left w:val="nil"/>
              <w:right w:val="nil"/>
            </w:tcBorders>
          </w:tcPr>
          <w:p w14:paraId="79C0B896" w14:textId="02F6437C" w:rsidR="005A5292" w:rsidRPr="00C76E2F" w:rsidRDefault="005A5292" w:rsidP="005A5292">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p>
        </w:tc>
      </w:tr>
    </w:tbl>
    <w:p w14:paraId="2B3CBA12" w14:textId="77777777" w:rsidR="005A5292" w:rsidRDefault="005A5292" w:rsidP="005A5292">
      <w:pPr>
        <w:spacing w:line="480" w:lineRule="auto"/>
        <w:jc w:val="both"/>
        <w:rPr>
          <w:rFonts w:ascii="Arial" w:hAnsi="Arial" w:cs="Arial"/>
          <w:b/>
          <w:bCs/>
          <w:sz w:val="24"/>
          <w:szCs w:val="24"/>
        </w:rPr>
      </w:pPr>
    </w:p>
    <w:p w14:paraId="4C07E6BB" w14:textId="77777777" w:rsidR="005A5292" w:rsidRDefault="005A5292" w:rsidP="005A5292">
      <w:pPr>
        <w:spacing w:line="480" w:lineRule="auto"/>
        <w:jc w:val="both"/>
        <w:rPr>
          <w:rFonts w:ascii="Arial" w:hAnsi="Arial" w:cs="Arial"/>
          <w:sz w:val="24"/>
          <w:szCs w:val="24"/>
        </w:rPr>
      </w:pPr>
      <w:r w:rsidRPr="005A5292">
        <w:rPr>
          <w:rFonts w:ascii="Arial" w:hAnsi="Arial" w:cs="Arial"/>
          <w:b/>
          <w:bCs/>
          <w:sz w:val="24"/>
          <w:szCs w:val="24"/>
        </w:rPr>
        <w:t>Ethical Considerations</w:t>
      </w:r>
      <w:r w:rsidRPr="005A5292">
        <w:rPr>
          <w:rFonts w:ascii="Arial" w:hAnsi="Arial" w:cs="Arial"/>
          <w:sz w:val="24"/>
          <w:szCs w:val="24"/>
        </w:rPr>
        <w:t xml:space="preserve"> </w:t>
      </w:r>
    </w:p>
    <w:p w14:paraId="389054B1" w14:textId="662B66F4" w:rsidR="005A5292" w:rsidRPr="005A5292" w:rsidRDefault="005A5292" w:rsidP="005A5292">
      <w:pPr>
        <w:spacing w:line="480" w:lineRule="auto"/>
        <w:ind w:firstLine="720"/>
        <w:jc w:val="both"/>
        <w:rPr>
          <w:rFonts w:ascii="Arial" w:hAnsi="Arial" w:cs="Arial"/>
          <w:sz w:val="24"/>
          <w:szCs w:val="24"/>
        </w:rPr>
      </w:pPr>
      <w:r w:rsidRPr="005A5292">
        <w:rPr>
          <w:rFonts w:ascii="Arial" w:hAnsi="Arial" w:cs="Arial"/>
          <w:sz w:val="24"/>
          <w:szCs w:val="24"/>
        </w:rPr>
        <w:t>Ethics will be prioritized throughout every stage of the study. Participant free choice, personal privacy, and data security will be fully respected at all times. Informed consent will be collected from every respondent after explaining the study purpose and potential risks, such as sharing employment history. Personal names will be removed to keep answers private, and no data will be shared without permission. Any respondent who experiences stress or concerns regarding personal information will be referred to the institutional counseling service.</w:t>
      </w:r>
    </w:p>
    <w:p w14:paraId="63EA816D" w14:textId="77777777" w:rsidR="005A5292" w:rsidRPr="005A5292" w:rsidRDefault="005A5292" w:rsidP="005A5292">
      <w:pPr>
        <w:spacing w:line="480" w:lineRule="auto"/>
        <w:jc w:val="both"/>
        <w:rPr>
          <w:rFonts w:ascii="Arial" w:hAnsi="Arial" w:cs="Arial"/>
          <w:sz w:val="24"/>
          <w:szCs w:val="24"/>
        </w:rPr>
      </w:pPr>
    </w:p>
    <w:p w14:paraId="100CEF9D" w14:textId="77777777" w:rsidR="00485C75" w:rsidRPr="00F2534D" w:rsidRDefault="00485C75" w:rsidP="00485C75">
      <w:pPr>
        <w:spacing w:line="480" w:lineRule="auto"/>
        <w:jc w:val="both"/>
        <w:rPr>
          <w:rFonts w:ascii="Arial" w:hAnsi="Arial" w:cs="Arial"/>
          <w:sz w:val="24"/>
          <w:szCs w:val="24"/>
        </w:rPr>
      </w:pPr>
    </w:p>
    <w:p w14:paraId="5B512663" w14:textId="77777777" w:rsidR="00485C75" w:rsidRPr="00F2534D" w:rsidRDefault="00485C75" w:rsidP="00485C75">
      <w:pPr>
        <w:spacing w:line="480" w:lineRule="auto"/>
        <w:jc w:val="both"/>
        <w:rPr>
          <w:rFonts w:ascii="Arial" w:hAnsi="Arial" w:cs="Arial"/>
          <w:sz w:val="24"/>
          <w:szCs w:val="24"/>
        </w:rPr>
      </w:pPr>
    </w:p>
    <w:p w14:paraId="533A8153" w14:textId="77777777" w:rsidR="00485C75" w:rsidRPr="00F2534D" w:rsidRDefault="00485C75" w:rsidP="00485C75">
      <w:pPr>
        <w:spacing w:line="480" w:lineRule="auto"/>
        <w:jc w:val="both"/>
        <w:rPr>
          <w:rFonts w:ascii="Arial" w:hAnsi="Arial" w:cs="Arial"/>
          <w:sz w:val="24"/>
          <w:szCs w:val="24"/>
        </w:rPr>
      </w:pPr>
    </w:p>
    <w:p w14:paraId="6D63B3BE" w14:textId="77777777" w:rsidR="00A3771C" w:rsidRPr="00A3771C" w:rsidRDefault="00A3771C" w:rsidP="00A3771C">
      <w:pPr>
        <w:pStyle w:val="NormalWeb"/>
        <w:spacing w:line="480" w:lineRule="auto"/>
        <w:jc w:val="both"/>
        <w:rPr>
          <w:rFonts w:ascii="Arial" w:eastAsia="Arial" w:hAnsi="Arial" w:cs="Arial"/>
          <w:b/>
          <w:bCs/>
          <w:color w:val="0D0D0D" w:themeColor="text1" w:themeTint="F2"/>
          <w:lang w:val="pt-BR" w:eastAsia="en"/>
        </w:rPr>
      </w:pPr>
      <w:r w:rsidRPr="00A3771C">
        <w:rPr>
          <w:rFonts w:ascii="Arial" w:eastAsia="Arial" w:hAnsi="Arial" w:cs="Arial"/>
          <w:b/>
          <w:bCs/>
          <w:color w:val="0D0D0D" w:themeColor="text1" w:themeTint="F2"/>
          <w:lang w:val="pt-BR" w:eastAsia="en"/>
        </w:rPr>
        <w:lastRenderedPageBreak/>
        <w:t>References</w:t>
      </w:r>
    </w:p>
    <w:p w14:paraId="3327E7F9" w14:textId="77777777" w:rsidR="00A3771C" w:rsidRDefault="00A3771C" w:rsidP="00A3771C">
      <w:pPr>
        <w:pStyle w:val="NormalWeb"/>
        <w:spacing w:after="0" w:afterAutospacing="0"/>
        <w:ind w:left="720" w:hanging="720"/>
        <w:jc w:val="both"/>
        <w:rPr>
          <w:rFonts w:ascii="Arial" w:eastAsia="Arial" w:hAnsi="Arial" w:cs="Arial"/>
          <w:lang w:eastAsia="en"/>
        </w:rPr>
      </w:pPr>
      <w:r w:rsidRPr="00A3771C">
        <w:rPr>
          <w:rFonts w:ascii="Arial" w:eastAsia="Arial" w:hAnsi="Arial" w:cs="Arial"/>
          <w:lang w:val="pt-BR" w:eastAsia="en"/>
        </w:rPr>
        <w:t xml:space="preserve">Aguilar, M. V., &amp; Torres, G. S. (2023). </w:t>
      </w:r>
      <w:r w:rsidRPr="00A3771C">
        <w:rPr>
          <w:rFonts w:ascii="Arial" w:eastAsia="Arial" w:hAnsi="Arial" w:cs="Arial"/>
          <w:lang w:eastAsia="en"/>
        </w:rPr>
        <w:t xml:space="preserve">Skills, knowledge, and values needed by recent Philippine graduates for employability. </w:t>
      </w:r>
      <w:r w:rsidRPr="00A3771C">
        <w:rPr>
          <w:rFonts w:ascii="Arial" w:eastAsia="Arial" w:hAnsi="Arial" w:cs="Arial"/>
          <w:i/>
          <w:iCs/>
          <w:lang w:eastAsia="en"/>
        </w:rPr>
        <w:t>PSAKU International Journal of Interdisciplinary Research</w:t>
      </w:r>
      <w:r w:rsidRPr="00A3771C">
        <w:rPr>
          <w:rFonts w:ascii="Arial" w:eastAsia="Arial" w:hAnsi="Arial" w:cs="Arial"/>
          <w:lang w:eastAsia="en"/>
        </w:rPr>
        <w:t>.</w:t>
      </w:r>
    </w:p>
    <w:p w14:paraId="24F37C7B" w14:textId="0BA4335D" w:rsidR="00A3771C" w:rsidRPr="00A3771C" w:rsidRDefault="00A3771C" w:rsidP="00A3771C">
      <w:pPr>
        <w:pStyle w:val="NormalWeb"/>
        <w:spacing w:before="0" w:beforeAutospacing="0" w:after="0" w:afterAutospacing="0"/>
        <w:ind w:left="720"/>
        <w:jc w:val="both"/>
        <w:rPr>
          <w:rFonts w:ascii="Arial" w:eastAsia="Arial" w:hAnsi="Arial" w:cs="Arial"/>
          <w:lang w:eastAsia="en"/>
        </w:rPr>
      </w:pPr>
      <w:hyperlink r:id="rId5" w:history="1">
        <w:r w:rsidRPr="009C4FE4">
          <w:rPr>
            <w:rStyle w:val="Hyperlink"/>
            <w:rFonts w:ascii="Arial" w:eastAsia="Arial" w:hAnsi="Arial" w:cs="Arial"/>
            <w:lang w:eastAsia="en"/>
          </w:rPr>
          <w:t>https://papers.ssrn.com/sol3/papers.cfm?abstract_id=4574664</w:t>
        </w:r>
      </w:hyperlink>
    </w:p>
    <w:p w14:paraId="2BFB4949" w14:textId="77777777" w:rsidR="00A3771C" w:rsidRPr="00A3771C" w:rsidRDefault="00A3771C" w:rsidP="00A3771C">
      <w:pPr>
        <w:pStyle w:val="NormalWeb"/>
        <w:ind w:left="720" w:hanging="720"/>
        <w:jc w:val="both"/>
        <w:rPr>
          <w:rFonts w:ascii="Arial" w:eastAsia="Arial" w:hAnsi="Arial" w:cs="Arial"/>
          <w:lang w:val="pt-BR" w:eastAsia="en"/>
        </w:rPr>
      </w:pPr>
      <w:r w:rsidRPr="00A3771C">
        <w:rPr>
          <w:rFonts w:ascii="Arial" w:eastAsia="Arial" w:hAnsi="Arial" w:cs="Arial"/>
          <w:lang w:eastAsia="en"/>
        </w:rPr>
        <w:t xml:space="preserve">Alpas, C. G., Lacson, L. K. C., Chu, C. M., &amp; Abarillo, A. A. (2024). Engaging BSIT graduates: A study on employability of the Bachelor of Science in Information Technology (BSIT) of Central Philippines State University–Main Campus. </w:t>
      </w:r>
      <w:r w:rsidRPr="00A3771C">
        <w:rPr>
          <w:rFonts w:ascii="Arial" w:eastAsia="Arial" w:hAnsi="Arial" w:cs="Arial"/>
          <w:i/>
          <w:iCs/>
          <w:lang w:val="pt-BR" w:eastAsia="en"/>
        </w:rPr>
        <w:t>Library Progress International, 44</w:t>
      </w:r>
      <w:r w:rsidRPr="00A3771C">
        <w:rPr>
          <w:rFonts w:ascii="Arial" w:eastAsia="Arial" w:hAnsi="Arial" w:cs="Arial"/>
          <w:lang w:val="pt-BR" w:eastAsia="en"/>
        </w:rPr>
        <w:t xml:space="preserve">(3), 10046–10055. </w:t>
      </w:r>
      <w:hyperlink r:id="rId6" w:tgtFrame="_blank" w:history="1">
        <w:r w:rsidRPr="00A3771C">
          <w:rPr>
            <w:rStyle w:val="Hyperlink"/>
            <w:rFonts w:ascii="Arial" w:eastAsia="Arial" w:hAnsi="Arial" w:cs="Arial"/>
            <w:color w:val="auto"/>
            <w:u w:val="none"/>
            <w:lang w:val="pt-BR" w:eastAsia="en"/>
          </w:rPr>
          <w:t>https://www.researchgate.net/publication/385000330</w:t>
        </w:r>
      </w:hyperlink>
    </w:p>
    <w:p w14:paraId="62373DC0" w14:textId="77777777" w:rsidR="00A3771C" w:rsidRPr="00A3771C" w:rsidRDefault="00A3771C" w:rsidP="00A3771C">
      <w:pPr>
        <w:pStyle w:val="NormalWeb"/>
        <w:ind w:left="720" w:hanging="720"/>
        <w:jc w:val="both"/>
        <w:rPr>
          <w:rFonts w:ascii="Arial" w:eastAsia="Arial" w:hAnsi="Arial" w:cs="Arial"/>
          <w:lang w:eastAsia="en"/>
        </w:rPr>
      </w:pPr>
      <w:r w:rsidRPr="00A3771C">
        <w:rPr>
          <w:rFonts w:ascii="Arial" w:eastAsia="Arial" w:hAnsi="Arial" w:cs="Arial"/>
          <w:lang w:val="pt-BR" w:eastAsia="en"/>
        </w:rPr>
        <w:t xml:space="preserve">Amahan, P., Usita, M., Garcia, A., Escultor, M., &amp; Alvarez, J. (2024). </w:t>
      </w:r>
      <w:r w:rsidRPr="00A3771C">
        <w:rPr>
          <w:rFonts w:ascii="Arial" w:eastAsia="Arial" w:hAnsi="Arial" w:cs="Arial"/>
          <w:lang w:eastAsia="en"/>
        </w:rPr>
        <w:t xml:space="preserve">Tracer study of information technology graduates from the San Jose Campus of Occidental Mindoro State College, Philippines from 2018 to 2022. </w:t>
      </w:r>
      <w:hyperlink r:id="rId7" w:tgtFrame="_blank" w:history="1">
        <w:r w:rsidRPr="00A3771C">
          <w:rPr>
            <w:rStyle w:val="Hyperlink"/>
            <w:rFonts w:ascii="Arial" w:eastAsia="Arial" w:hAnsi="Arial" w:cs="Arial"/>
            <w:color w:val="auto"/>
            <w:u w:val="none"/>
            <w:lang w:eastAsia="en"/>
          </w:rPr>
          <w:t>https://www.researchgate.net/publication/382078258</w:t>
        </w:r>
      </w:hyperlink>
    </w:p>
    <w:p w14:paraId="4848772D" w14:textId="77777777" w:rsidR="00A3771C" w:rsidRDefault="00A3771C" w:rsidP="00A3771C">
      <w:pPr>
        <w:pStyle w:val="NormalWeb"/>
        <w:spacing w:before="0" w:beforeAutospacing="0" w:after="0" w:afterAutospacing="0"/>
        <w:ind w:left="720" w:hanging="720"/>
        <w:jc w:val="both"/>
        <w:rPr>
          <w:rFonts w:ascii="Arial" w:eastAsia="Arial" w:hAnsi="Arial" w:cs="Arial"/>
          <w:lang w:eastAsia="en"/>
        </w:rPr>
      </w:pPr>
      <w:r w:rsidRPr="00A3771C">
        <w:rPr>
          <w:rFonts w:ascii="Arial" w:eastAsia="Arial" w:hAnsi="Arial" w:cs="Arial"/>
          <w:lang w:eastAsia="en"/>
        </w:rPr>
        <w:t xml:space="preserve">Andaya, M., San Pedro, J. R., So, C. L., &amp; Tanyag, B. (2024). Employability of computing students in the age of disruption: A graduate tracer study. </w:t>
      </w:r>
      <w:r w:rsidRPr="00A3771C">
        <w:rPr>
          <w:rFonts w:ascii="Arial" w:eastAsia="Arial" w:hAnsi="Arial" w:cs="Arial"/>
          <w:i/>
          <w:iCs/>
          <w:lang w:eastAsia="en"/>
        </w:rPr>
        <w:t>European Journal of Education and Pedagogy, 5</w:t>
      </w:r>
      <w:r w:rsidRPr="00A3771C">
        <w:rPr>
          <w:rFonts w:ascii="Arial" w:eastAsia="Arial" w:hAnsi="Arial" w:cs="Arial"/>
          <w:lang w:eastAsia="en"/>
        </w:rPr>
        <w:t>(1), 82–87.</w:t>
      </w:r>
    </w:p>
    <w:p w14:paraId="7C48CC7B" w14:textId="62A6B9CE" w:rsidR="00A3771C" w:rsidRPr="00A3771C" w:rsidRDefault="00A3771C" w:rsidP="00A3771C">
      <w:pPr>
        <w:pStyle w:val="NormalWeb"/>
        <w:spacing w:before="0" w:beforeAutospacing="0"/>
        <w:ind w:left="1440" w:hanging="720"/>
        <w:jc w:val="both"/>
        <w:rPr>
          <w:rFonts w:ascii="Arial" w:eastAsia="Arial" w:hAnsi="Arial" w:cs="Arial"/>
          <w:lang w:eastAsia="en"/>
        </w:rPr>
      </w:pPr>
      <w:hyperlink r:id="rId8" w:history="1">
        <w:r w:rsidRPr="009C4FE4">
          <w:rPr>
            <w:rStyle w:val="Hyperlink"/>
            <w:rFonts w:ascii="Arial" w:eastAsia="Arial" w:hAnsi="Arial" w:cs="Arial"/>
            <w:lang w:eastAsia="en"/>
          </w:rPr>
          <w:t>https://www.ej-edu.org/index.php/ejedu/article/view/793</w:t>
        </w:r>
      </w:hyperlink>
    </w:p>
    <w:p w14:paraId="0FD993CE" w14:textId="77777777" w:rsidR="00A3771C" w:rsidRPr="00A3771C" w:rsidRDefault="00A3771C" w:rsidP="00A3771C">
      <w:pPr>
        <w:pStyle w:val="NormalWeb"/>
        <w:ind w:left="720" w:hanging="720"/>
        <w:jc w:val="both"/>
        <w:rPr>
          <w:rFonts w:ascii="Arial" w:eastAsia="Arial" w:hAnsi="Arial" w:cs="Arial"/>
          <w:lang w:eastAsia="en"/>
        </w:rPr>
      </w:pPr>
      <w:r w:rsidRPr="00A3771C">
        <w:rPr>
          <w:rFonts w:ascii="Arial" w:eastAsia="Arial" w:hAnsi="Arial" w:cs="Arial"/>
          <w:lang w:eastAsia="en"/>
        </w:rPr>
        <w:t xml:space="preserve">Asia Pacific Journals. (2023). Graduate attributes, workplace readiness and students' employability: Inputs in developing career development plan. </w:t>
      </w:r>
      <w:hyperlink r:id="rId9" w:tgtFrame="_blank" w:history="1">
        <w:r w:rsidRPr="00A3771C">
          <w:rPr>
            <w:rStyle w:val="Hyperlink"/>
            <w:rFonts w:ascii="Arial" w:eastAsia="Arial" w:hAnsi="Arial" w:cs="Arial"/>
            <w:color w:val="auto"/>
            <w:u w:val="none"/>
            <w:lang w:eastAsia="en"/>
          </w:rPr>
          <w:t>https://asiapjournals.org/graduate-attributes-workplace-readiness-and-students-employability-inputs-in-developing-career-development-plan/</w:t>
        </w:r>
      </w:hyperlink>
    </w:p>
    <w:p w14:paraId="718560DE" w14:textId="77777777" w:rsidR="00A3771C" w:rsidRDefault="00A3771C" w:rsidP="00A3771C">
      <w:pPr>
        <w:pStyle w:val="NormalWeb"/>
        <w:spacing w:after="0" w:afterAutospacing="0"/>
        <w:ind w:left="720" w:hanging="720"/>
        <w:jc w:val="both"/>
        <w:rPr>
          <w:rFonts w:ascii="Arial" w:eastAsia="Arial" w:hAnsi="Arial" w:cs="Arial"/>
          <w:lang w:eastAsia="en"/>
        </w:rPr>
      </w:pPr>
      <w:r w:rsidRPr="00A3771C">
        <w:rPr>
          <w:rFonts w:ascii="Arial" w:eastAsia="Arial" w:hAnsi="Arial" w:cs="Arial"/>
          <w:lang w:val="pt-BR" w:eastAsia="en"/>
        </w:rPr>
        <w:t xml:space="preserve">Basabe, N., Estella, S., Ferolino, H., &amp; Cataraja, G. C. (2023). </w:t>
      </w:r>
      <w:r w:rsidRPr="00A3771C">
        <w:rPr>
          <w:rFonts w:ascii="Arial" w:eastAsia="Arial" w:hAnsi="Arial" w:cs="Arial"/>
          <w:lang w:eastAsia="en"/>
        </w:rPr>
        <w:t xml:space="preserve">A tracer study of Bachelor of Science in Information Technology (BSIT): A case study of graduates of the University of Cebu, Philippines. </w:t>
      </w:r>
      <w:r w:rsidRPr="00A3771C">
        <w:rPr>
          <w:rFonts w:ascii="Arial" w:eastAsia="Arial" w:hAnsi="Arial" w:cs="Arial"/>
          <w:i/>
          <w:iCs/>
          <w:lang w:eastAsia="en"/>
        </w:rPr>
        <w:t>Journal of Learning and Development Studies</w:t>
      </w:r>
      <w:r w:rsidRPr="00A3771C">
        <w:rPr>
          <w:rFonts w:ascii="Arial" w:eastAsia="Arial" w:hAnsi="Arial" w:cs="Arial"/>
          <w:lang w:eastAsia="en"/>
        </w:rPr>
        <w:t>.</w:t>
      </w:r>
    </w:p>
    <w:p w14:paraId="290808E6" w14:textId="71BEAA75" w:rsidR="00A3771C" w:rsidRPr="00A3771C" w:rsidRDefault="00A3771C" w:rsidP="00A3771C">
      <w:pPr>
        <w:pStyle w:val="NormalWeb"/>
        <w:spacing w:before="0" w:beforeAutospacing="0"/>
        <w:ind w:left="1440" w:hanging="720"/>
        <w:jc w:val="both"/>
        <w:rPr>
          <w:rFonts w:ascii="Arial" w:eastAsia="Arial" w:hAnsi="Arial" w:cs="Arial"/>
          <w:lang w:eastAsia="en"/>
        </w:rPr>
      </w:pPr>
      <w:hyperlink r:id="rId10" w:history="1">
        <w:r w:rsidRPr="009C4FE4">
          <w:rPr>
            <w:rStyle w:val="Hyperlink"/>
            <w:rFonts w:ascii="Arial" w:eastAsia="Arial" w:hAnsi="Arial" w:cs="Arial"/>
            <w:lang w:eastAsia="en"/>
          </w:rPr>
          <w:t>https://al-kindipublisher.com/index.php/jlds/article/view/5582</w:t>
        </w:r>
      </w:hyperlink>
    </w:p>
    <w:p w14:paraId="7C235F22" w14:textId="77777777" w:rsidR="00A3771C" w:rsidRDefault="00A3771C" w:rsidP="00A3771C">
      <w:pPr>
        <w:pStyle w:val="NormalWeb"/>
        <w:spacing w:before="0" w:beforeAutospacing="0" w:after="0" w:afterAutospacing="0"/>
        <w:ind w:left="720" w:hanging="720"/>
        <w:jc w:val="both"/>
        <w:rPr>
          <w:rFonts w:ascii="Arial" w:eastAsia="Arial" w:hAnsi="Arial" w:cs="Arial"/>
          <w:lang w:val="pt-BR" w:eastAsia="en"/>
        </w:rPr>
      </w:pPr>
      <w:r w:rsidRPr="00A3771C">
        <w:rPr>
          <w:rFonts w:ascii="Arial" w:eastAsia="Arial" w:hAnsi="Arial" w:cs="Arial"/>
          <w:lang w:eastAsia="en"/>
        </w:rPr>
        <w:t xml:space="preserve">Bustos, R. (2024). Bridging the gap: Aligning higher education priorities with the shifting job landscape in the Philippines. </w:t>
      </w:r>
      <w:r w:rsidRPr="00A3771C">
        <w:rPr>
          <w:rFonts w:ascii="Arial" w:eastAsia="Arial" w:hAnsi="Arial" w:cs="Arial"/>
          <w:i/>
          <w:iCs/>
          <w:lang w:val="pt-BR" w:eastAsia="en"/>
        </w:rPr>
        <w:t>Recoletos Multidisciplinary Research Journal, 12</w:t>
      </w:r>
      <w:r w:rsidRPr="00A3771C">
        <w:rPr>
          <w:rFonts w:ascii="Arial" w:eastAsia="Arial" w:hAnsi="Arial" w:cs="Arial"/>
          <w:lang w:val="pt-BR" w:eastAsia="en"/>
        </w:rPr>
        <w:t>(1), 9–24.</w:t>
      </w:r>
    </w:p>
    <w:p w14:paraId="344A28D6" w14:textId="5FED1474" w:rsidR="00A3771C" w:rsidRDefault="00A3771C" w:rsidP="00A3771C">
      <w:pPr>
        <w:pStyle w:val="NormalWeb"/>
        <w:spacing w:before="0" w:beforeAutospacing="0" w:after="0" w:afterAutospacing="0"/>
        <w:ind w:left="1440" w:hanging="720"/>
        <w:jc w:val="both"/>
        <w:rPr>
          <w:rFonts w:ascii="Arial" w:eastAsia="Arial" w:hAnsi="Arial" w:cs="Arial"/>
          <w:lang w:val="pt-BR" w:eastAsia="en"/>
        </w:rPr>
      </w:pPr>
      <w:hyperlink r:id="rId11" w:history="1">
        <w:r w:rsidRPr="009C4FE4">
          <w:rPr>
            <w:rStyle w:val="Hyperlink"/>
            <w:rFonts w:ascii="Arial" w:eastAsia="Arial" w:hAnsi="Arial" w:cs="Arial"/>
            <w:lang w:val="pt-BR" w:eastAsia="en"/>
          </w:rPr>
          <w:t>https://rmrj.usjr.edu.ph/rmrj/index.php/RMRJ/article/view/1833</w:t>
        </w:r>
      </w:hyperlink>
    </w:p>
    <w:p w14:paraId="627F9420" w14:textId="77777777" w:rsidR="00A3771C" w:rsidRPr="00A3771C" w:rsidRDefault="00A3771C" w:rsidP="00A3771C">
      <w:pPr>
        <w:pStyle w:val="NormalWeb"/>
        <w:spacing w:before="0" w:beforeAutospacing="0" w:after="0" w:afterAutospacing="0"/>
        <w:ind w:left="1440" w:hanging="720"/>
        <w:jc w:val="both"/>
        <w:rPr>
          <w:rFonts w:ascii="Arial" w:eastAsia="Arial" w:hAnsi="Arial" w:cs="Arial"/>
          <w:lang w:val="pt-BR" w:eastAsia="en"/>
        </w:rPr>
      </w:pPr>
    </w:p>
    <w:p w14:paraId="1AEC1333" w14:textId="0616263B" w:rsidR="00A3771C" w:rsidRPr="00A3771C" w:rsidRDefault="00A3771C" w:rsidP="00A3771C">
      <w:pPr>
        <w:spacing w:after="0" w:line="240" w:lineRule="auto"/>
        <w:ind w:left="720" w:hanging="720"/>
        <w:rPr>
          <w:rFonts w:ascii="Arial" w:eastAsia="Arial" w:hAnsi="Arial" w:cs="Arial"/>
          <w:kern w:val="0"/>
          <w:sz w:val="24"/>
          <w:szCs w:val="24"/>
          <w:lang w:val="pt-BR" w:eastAsia="en"/>
          <w14:ligatures w14:val="none"/>
        </w:rPr>
      </w:pPr>
      <w:r w:rsidRPr="00A3771C">
        <w:rPr>
          <w:rFonts w:ascii="Arial" w:eastAsia="Arial" w:hAnsi="Arial" w:cs="Arial"/>
          <w:sz w:val="24"/>
          <w:szCs w:val="24"/>
          <w:lang w:val="pt-BR" w:eastAsia="en"/>
        </w:rPr>
        <w:t xml:space="preserve">Cofino, C. L., Tee, S. M. R., Enquilino, D. L. B., Alegre, G. E., Alpas, C. G., Lacson, L. K. C., Chu, C. M., &amp; Abarillo, A. A. (2024). </w:t>
      </w:r>
      <w:r w:rsidRPr="00A3771C">
        <w:rPr>
          <w:rFonts w:ascii="Arial" w:eastAsia="Arial" w:hAnsi="Arial" w:cs="Arial"/>
          <w:sz w:val="24"/>
          <w:szCs w:val="24"/>
          <w:lang w:eastAsia="en"/>
        </w:rPr>
        <w:t xml:space="preserve">Engaging BSIT graduates: A study on employability of the Bachelor of Science in Information Technology (BSIT) of Central Philippines State University–Main Campus. </w:t>
      </w:r>
      <w:r w:rsidRPr="00A3771C">
        <w:rPr>
          <w:rFonts w:ascii="Arial" w:eastAsia="Arial" w:hAnsi="Arial" w:cs="Arial"/>
          <w:i/>
          <w:iCs/>
          <w:sz w:val="24"/>
          <w:szCs w:val="24"/>
          <w:lang w:eastAsia="en"/>
        </w:rPr>
        <w:t>Library Progress International, 44</w:t>
      </w:r>
      <w:r w:rsidRPr="00A3771C">
        <w:rPr>
          <w:rFonts w:ascii="Arial" w:eastAsia="Arial" w:hAnsi="Arial" w:cs="Arial"/>
          <w:sz w:val="24"/>
          <w:szCs w:val="24"/>
          <w:lang w:eastAsia="en"/>
        </w:rPr>
        <w:t>(3).</w:t>
      </w:r>
    </w:p>
    <w:p w14:paraId="1C0D65F2" w14:textId="67E506DE" w:rsidR="00A3771C" w:rsidRPr="00A3771C" w:rsidRDefault="00A3771C" w:rsidP="00A3771C">
      <w:pPr>
        <w:pStyle w:val="NormalWeb"/>
        <w:spacing w:before="0" w:beforeAutospacing="0" w:after="0" w:afterAutospacing="0"/>
        <w:ind w:left="1440" w:hanging="720"/>
        <w:jc w:val="both"/>
        <w:rPr>
          <w:rFonts w:ascii="Arial" w:eastAsia="Arial" w:hAnsi="Arial" w:cs="Arial"/>
          <w:lang w:eastAsia="en"/>
        </w:rPr>
      </w:pPr>
      <w:hyperlink r:id="rId12" w:history="1">
        <w:r w:rsidRPr="009C4FE4">
          <w:rPr>
            <w:rStyle w:val="Hyperlink"/>
            <w:rFonts w:ascii="Arial" w:eastAsia="Arial" w:hAnsi="Arial" w:cs="Arial"/>
            <w:lang w:eastAsia="en"/>
          </w:rPr>
          <w:t>https://www.researchgate.net/publication/385000330</w:t>
        </w:r>
      </w:hyperlink>
    </w:p>
    <w:p w14:paraId="76B93522" w14:textId="77777777" w:rsidR="00A3771C" w:rsidRDefault="00A3771C" w:rsidP="00A3771C">
      <w:pPr>
        <w:pStyle w:val="NormalWeb"/>
        <w:spacing w:after="0" w:afterAutospacing="0"/>
        <w:ind w:left="720" w:hanging="720"/>
        <w:jc w:val="both"/>
        <w:rPr>
          <w:rFonts w:ascii="Arial" w:eastAsia="Arial" w:hAnsi="Arial" w:cs="Arial"/>
          <w:lang w:eastAsia="en"/>
        </w:rPr>
      </w:pPr>
      <w:r w:rsidRPr="00A3771C">
        <w:rPr>
          <w:rFonts w:ascii="Arial" w:eastAsia="Arial" w:hAnsi="Arial" w:cs="Arial"/>
          <w:lang w:eastAsia="en"/>
        </w:rPr>
        <w:lastRenderedPageBreak/>
        <w:t xml:space="preserve">Corpin, F. J. (2025). Why graduates aren't ready for work. </w:t>
      </w:r>
      <w:r w:rsidRPr="00A3771C">
        <w:rPr>
          <w:rFonts w:ascii="Arial" w:eastAsia="Arial" w:hAnsi="Arial" w:cs="Arial"/>
          <w:i/>
          <w:iCs/>
          <w:lang w:eastAsia="en"/>
        </w:rPr>
        <w:t>Education and Industry Review, 1</w:t>
      </w:r>
      <w:r w:rsidRPr="00A3771C">
        <w:rPr>
          <w:rFonts w:ascii="Arial" w:eastAsia="Arial" w:hAnsi="Arial" w:cs="Arial"/>
          <w:lang w:eastAsia="en"/>
        </w:rPr>
        <w:t>(1).</w:t>
      </w:r>
    </w:p>
    <w:p w14:paraId="490CC456" w14:textId="18644284" w:rsidR="00A3771C" w:rsidRPr="00A3771C" w:rsidRDefault="00A3771C" w:rsidP="00A3771C">
      <w:pPr>
        <w:pStyle w:val="NormalWeb"/>
        <w:spacing w:before="0" w:beforeAutospacing="0"/>
        <w:ind w:left="1440" w:hanging="720"/>
        <w:jc w:val="both"/>
        <w:rPr>
          <w:rFonts w:ascii="Arial" w:eastAsia="Arial" w:hAnsi="Arial" w:cs="Arial"/>
          <w:lang w:eastAsia="en"/>
        </w:rPr>
      </w:pPr>
      <w:hyperlink r:id="rId13" w:history="1">
        <w:r w:rsidRPr="009C4FE4">
          <w:rPr>
            <w:rStyle w:val="Hyperlink"/>
            <w:rFonts w:ascii="Arial" w:eastAsia="Arial" w:hAnsi="Arial" w:cs="Arial"/>
            <w:lang w:eastAsia="en"/>
          </w:rPr>
          <w:t>https://eir.stratworksresearch.com/index.php/eirdata/article/view/92</w:t>
        </w:r>
      </w:hyperlink>
    </w:p>
    <w:p w14:paraId="5A88DDC3" w14:textId="77777777" w:rsidR="00A3771C" w:rsidRDefault="00A3771C" w:rsidP="00A3771C">
      <w:pPr>
        <w:pStyle w:val="NormalWeb"/>
        <w:spacing w:after="0" w:afterAutospacing="0"/>
        <w:ind w:left="720" w:hanging="720"/>
        <w:jc w:val="both"/>
        <w:rPr>
          <w:rFonts w:ascii="Arial" w:eastAsia="Arial" w:hAnsi="Arial" w:cs="Arial"/>
          <w:lang w:eastAsia="en"/>
        </w:rPr>
      </w:pPr>
      <w:r w:rsidRPr="00A3771C">
        <w:rPr>
          <w:rFonts w:ascii="Arial" w:eastAsia="Arial" w:hAnsi="Arial" w:cs="Arial"/>
          <w:lang w:eastAsia="en"/>
        </w:rPr>
        <w:t xml:space="preserve">Demafeliz, R. E. (2025). A tracer study on employment outcomes and career progression of Bachelor of Science in Information Technology (BSIT) graduates: Basis for enhancing institutional reputation and graduate employability. </w:t>
      </w:r>
      <w:r w:rsidRPr="00A3771C">
        <w:rPr>
          <w:rFonts w:ascii="Arial" w:eastAsia="Arial" w:hAnsi="Arial" w:cs="Arial"/>
          <w:i/>
          <w:iCs/>
          <w:lang w:eastAsia="en"/>
        </w:rPr>
        <w:t>International Journal of Multidisciplinary: Applied Business and Education Research</w:t>
      </w:r>
      <w:r w:rsidRPr="00A3771C">
        <w:rPr>
          <w:rFonts w:ascii="Arial" w:eastAsia="Arial" w:hAnsi="Arial" w:cs="Arial"/>
          <w:lang w:eastAsia="en"/>
        </w:rPr>
        <w:t>.</w:t>
      </w:r>
    </w:p>
    <w:p w14:paraId="09D505C4" w14:textId="476E9A73" w:rsidR="00A3771C" w:rsidRPr="00A3771C" w:rsidRDefault="00A3771C" w:rsidP="00A3771C">
      <w:pPr>
        <w:pStyle w:val="NormalWeb"/>
        <w:spacing w:before="0" w:beforeAutospacing="0"/>
        <w:ind w:left="1440" w:hanging="720"/>
        <w:jc w:val="both"/>
        <w:rPr>
          <w:rFonts w:ascii="Arial" w:eastAsia="Arial" w:hAnsi="Arial" w:cs="Arial"/>
          <w:lang w:eastAsia="en"/>
        </w:rPr>
      </w:pPr>
      <w:hyperlink r:id="rId14" w:history="1">
        <w:r w:rsidRPr="009C4FE4">
          <w:rPr>
            <w:rStyle w:val="Hyperlink"/>
            <w:rFonts w:ascii="Arial" w:eastAsia="Arial" w:hAnsi="Arial" w:cs="Arial"/>
            <w:lang w:eastAsia="en"/>
          </w:rPr>
          <w:t>https://www.researchgate.net/publication/393048305</w:t>
        </w:r>
      </w:hyperlink>
    </w:p>
    <w:p w14:paraId="2CEC91F8" w14:textId="77777777" w:rsidR="00A3771C" w:rsidRDefault="00A3771C" w:rsidP="00A3771C">
      <w:pPr>
        <w:pStyle w:val="NormalWeb"/>
        <w:spacing w:after="0" w:afterAutospacing="0"/>
        <w:ind w:left="720" w:hanging="720"/>
        <w:jc w:val="both"/>
        <w:rPr>
          <w:rFonts w:ascii="Arial" w:eastAsia="Arial" w:hAnsi="Arial" w:cs="Arial"/>
          <w:lang w:eastAsia="en"/>
        </w:rPr>
      </w:pPr>
      <w:r w:rsidRPr="00A3771C">
        <w:rPr>
          <w:rFonts w:ascii="Arial" w:eastAsia="Arial" w:hAnsi="Arial" w:cs="Arial"/>
          <w:lang w:eastAsia="en"/>
        </w:rPr>
        <w:t xml:space="preserve">IMJRISE. (2024). Practical training and industry exposure: Their relationship to work readiness of TVL students. </w:t>
      </w:r>
      <w:r w:rsidRPr="00A3771C">
        <w:rPr>
          <w:rFonts w:ascii="Arial" w:eastAsia="Arial" w:hAnsi="Arial" w:cs="Arial"/>
          <w:i/>
          <w:iCs/>
          <w:lang w:eastAsia="en"/>
        </w:rPr>
        <w:t>International Multidisciplinary Journal of Research for Innovation, Sustainability, and Excellence</w:t>
      </w:r>
      <w:r w:rsidRPr="00A3771C">
        <w:rPr>
          <w:rFonts w:ascii="Arial" w:eastAsia="Arial" w:hAnsi="Arial" w:cs="Arial"/>
          <w:lang w:eastAsia="en"/>
        </w:rPr>
        <w:t>.</w:t>
      </w:r>
    </w:p>
    <w:p w14:paraId="4C4AE09B" w14:textId="773742EB" w:rsidR="00A3771C" w:rsidRPr="00A3771C" w:rsidRDefault="00A3771C" w:rsidP="00A3771C">
      <w:pPr>
        <w:pStyle w:val="NormalWeb"/>
        <w:spacing w:before="0" w:beforeAutospacing="0"/>
        <w:ind w:left="1440" w:hanging="720"/>
        <w:jc w:val="both"/>
        <w:rPr>
          <w:rFonts w:ascii="Arial" w:eastAsia="Arial" w:hAnsi="Arial" w:cs="Arial"/>
          <w:lang w:eastAsia="en"/>
        </w:rPr>
      </w:pPr>
      <w:hyperlink r:id="rId15" w:history="1">
        <w:r w:rsidRPr="009C4FE4">
          <w:rPr>
            <w:rStyle w:val="Hyperlink"/>
            <w:rFonts w:ascii="Arial" w:eastAsia="Arial" w:hAnsi="Arial" w:cs="Arial"/>
            <w:lang w:eastAsia="en"/>
          </w:rPr>
          <w:t>https://risejournals.org/index.php/imjrise/article/view/1313</w:t>
        </w:r>
      </w:hyperlink>
    </w:p>
    <w:p w14:paraId="6F97812F" w14:textId="77777777" w:rsidR="00A3771C" w:rsidRPr="00A3771C" w:rsidRDefault="00A3771C" w:rsidP="00A3771C">
      <w:pPr>
        <w:pStyle w:val="NormalWeb"/>
        <w:ind w:left="720" w:hanging="720"/>
        <w:jc w:val="both"/>
        <w:rPr>
          <w:rFonts w:ascii="Arial" w:eastAsia="Arial" w:hAnsi="Arial" w:cs="Arial"/>
          <w:lang w:eastAsia="en"/>
        </w:rPr>
      </w:pPr>
      <w:r w:rsidRPr="00A3771C">
        <w:rPr>
          <w:rFonts w:ascii="Arial" w:eastAsia="Arial" w:hAnsi="Arial" w:cs="Arial"/>
          <w:lang w:eastAsia="en"/>
        </w:rPr>
        <w:t xml:space="preserve">Monteverde, R. P., et al. (2024). </w:t>
      </w:r>
      <w:r w:rsidRPr="00A3771C">
        <w:rPr>
          <w:rFonts w:ascii="Arial" w:eastAsia="Arial" w:hAnsi="Arial" w:cs="Arial"/>
          <w:i/>
          <w:iCs/>
          <w:lang w:eastAsia="en"/>
        </w:rPr>
        <w:t>Assessing the IT skills gap: A comparative analysis of tertiary IT education in the Philippines and industry expectations</w:t>
      </w:r>
      <w:r w:rsidRPr="00A3771C">
        <w:rPr>
          <w:rFonts w:ascii="Arial" w:eastAsia="Arial" w:hAnsi="Arial" w:cs="Arial"/>
          <w:lang w:eastAsia="en"/>
        </w:rPr>
        <w:t xml:space="preserve">. </w:t>
      </w:r>
      <w:hyperlink r:id="rId16" w:tgtFrame="_blank" w:history="1">
        <w:r w:rsidRPr="00A3771C">
          <w:rPr>
            <w:rStyle w:val="Hyperlink"/>
            <w:rFonts w:ascii="Arial" w:eastAsia="Arial" w:hAnsi="Arial" w:cs="Arial"/>
            <w:color w:val="auto"/>
            <w:u w:val="none"/>
            <w:lang w:eastAsia="en"/>
          </w:rPr>
          <w:t>https://www.researchgate.net/publication/389227644</w:t>
        </w:r>
      </w:hyperlink>
    </w:p>
    <w:p w14:paraId="2243D0FA" w14:textId="77777777" w:rsidR="00A3771C" w:rsidRPr="00A3771C" w:rsidRDefault="00A3771C" w:rsidP="00A3771C">
      <w:pPr>
        <w:pStyle w:val="NormalWeb"/>
        <w:ind w:left="720" w:hanging="720"/>
        <w:jc w:val="both"/>
        <w:rPr>
          <w:rFonts w:ascii="Arial" w:eastAsia="Arial" w:hAnsi="Arial" w:cs="Arial"/>
          <w:lang w:eastAsia="en"/>
        </w:rPr>
      </w:pPr>
      <w:r w:rsidRPr="00A3771C">
        <w:rPr>
          <w:rFonts w:ascii="Arial" w:eastAsia="Arial" w:hAnsi="Arial" w:cs="Arial"/>
          <w:lang w:eastAsia="en"/>
        </w:rPr>
        <w:t xml:space="preserve">Psychology and Education. (2025). Tracer study on the employability and career outcomes of BSIT graduates. </w:t>
      </w:r>
      <w:r w:rsidRPr="00A3771C">
        <w:rPr>
          <w:rFonts w:ascii="Arial" w:eastAsia="Arial" w:hAnsi="Arial" w:cs="Arial"/>
          <w:i/>
          <w:iCs/>
          <w:lang w:eastAsia="en"/>
        </w:rPr>
        <w:t>Psychology and Education, 49</w:t>
      </w:r>
      <w:r w:rsidRPr="00A3771C">
        <w:rPr>
          <w:rFonts w:ascii="Arial" w:eastAsia="Arial" w:hAnsi="Arial" w:cs="Arial"/>
          <w:lang w:eastAsia="en"/>
        </w:rPr>
        <w:t xml:space="preserve">(5), 573–586. </w:t>
      </w:r>
      <w:hyperlink r:id="rId17" w:tgtFrame="_blank" w:history="1">
        <w:r w:rsidRPr="00A3771C">
          <w:rPr>
            <w:rStyle w:val="Hyperlink"/>
            <w:rFonts w:ascii="Arial" w:eastAsia="Arial" w:hAnsi="Arial" w:cs="Arial"/>
            <w:color w:val="auto"/>
            <w:u w:val="none"/>
            <w:lang w:eastAsia="en"/>
          </w:rPr>
          <w:t>https://scimatic.org/storage/journals/11/pdfs/6757.pdf</w:t>
        </w:r>
      </w:hyperlink>
    </w:p>
    <w:p w14:paraId="1EB4C5B0" w14:textId="77777777" w:rsidR="00A3771C" w:rsidRPr="00A3771C" w:rsidRDefault="00A3771C" w:rsidP="00A3771C">
      <w:pPr>
        <w:pStyle w:val="NormalWeb"/>
        <w:ind w:left="720" w:hanging="720"/>
        <w:jc w:val="both"/>
        <w:rPr>
          <w:rFonts w:ascii="Arial" w:eastAsia="Arial" w:hAnsi="Arial" w:cs="Arial"/>
          <w:lang w:eastAsia="en"/>
        </w:rPr>
      </w:pPr>
      <w:r w:rsidRPr="00A3771C">
        <w:rPr>
          <w:rFonts w:ascii="Arial" w:eastAsia="Arial" w:hAnsi="Arial" w:cs="Arial"/>
          <w:lang w:eastAsia="en"/>
        </w:rPr>
        <w:t xml:space="preserve">Tayco, R. O., Supat, P. S., &amp; Estrope, C. P. (2022). </w:t>
      </w:r>
      <w:r w:rsidRPr="00A3771C">
        <w:rPr>
          <w:rFonts w:ascii="Arial" w:eastAsia="Arial" w:hAnsi="Arial" w:cs="Arial"/>
          <w:i/>
          <w:iCs/>
          <w:lang w:eastAsia="en"/>
        </w:rPr>
        <w:t>Employability of a state university graduates in the Philippines</w:t>
      </w:r>
      <w:r w:rsidRPr="00A3771C">
        <w:rPr>
          <w:rFonts w:ascii="Arial" w:eastAsia="Arial" w:hAnsi="Arial" w:cs="Arial"/>
          <w:lang w:eastAsia="en"/>
        </w:rPr>
        <w:t xml:space="preserve">. Negros Oriental State University. </w:t>
      </w:r>
      <w:hyperlink r:id="rId18" w:tgtFrame="_blank" w:history="1">
        <w:r w:rsidRPr="00A3771C">
          <w:rPr>
            <w:rStyle w:val="Hyperlink"/>
            <w:rFonts w:ascii="Arial" w:eastAsia="Arial" w:hAnsi="Arial" w:cs="Arial"/>
            <w:color w:val="auto"/>
            <w:u w:val="none"/>
            <w:lang w:eastAsia="en"/>
          </w:rPr>
          <w:t>https://www.researchgate.net/publication/363842912</w:t>
        </w:r>
      </w:hyperlink>
    </w:p>
    <w:p w14:paraId="1810B3A0" w14:textId="77777777" w:rsidR="00A3771C" w:rsidRPr="00A3771C" w:rsidRDefault="00A3771C" w:rsidP="00A3771C">
      <w:pPr>
        <w:pStyle w:val="NormalWeb"/>
        <w:ind w:left="720" w:hanging="720"/>
        <w:jc w:val="both"/>
        <w:rPr>
          <w:rFonts w:ascii="Arial" w:eastAsia="Arial" w:hAnsi="Arial" w:cs="Arial"/>
          <w:lang w:eastAsia="en"/>
        </w:rPr>
      </w:pPr>
      <w:r w:rsidRPr="00A3771C">
        <w:rPr>
          <w:rFonts w:ascii="Arial" w:eastAsia="Arial" w:hAnsi="Arial" w:cs="Arial"/>
          <w:lang w:eastAsia="en"/>
        </w:rPr>
        <w:t xml:space="preserve">Wenceslao, R. B., &amp; Wenceslao, J. R. V. (2024). A tracer study of Bachelor of Science in Information Technology graduates of Northern Iloilo State University main campus from 2018-2022. </w:t>
      </w:r>
      <w:r w:rsidRPr="00A3771C">
        <w:rPr>
          <w:rFonts w:ascii="Arial" w:eastAsia="Arial" w:hAnsi="Arial" w:cs="Arial"/>
          <w:i/>
          <w:iCs/>
          <w:lang w:eastAsia="en"/>
        </w:rPr>
        <w:t>International Research Journal of Modernization in Engineering Technology and Science, 6</w:t>
      </w:r>
      <w:r w:rsidRPr="00A3771C">
        <w:rPr>
          <w:rFonts w:ascii="Arial" w:eastAsia="Arial" w:hAnsi="Arial" w:cs="Arial"/>
          <w:lang w:eastAsia="en"/>
        </w:rPr>
        <w:t xml:space="preserve">(10). </w:t>
      </w:r>
      <w:hyperlink r:id="rId19" w:tgtFrame="_blank" w:history="1">
        <w:r w:rsidRPr="00A3771C">
          <w:rPr>
            <w:rStyle w:val="Hyperlink"/>
            <w:rFonts w:ascii="Arial" w:eastAsia="Arial" w:hAnsi="Arial" w:cs="Arial"/>
            <w:color w:val="auto"/>
            <w:u w:val="none"/>
            <w:lang w:eastAsia="en"/>
          </w:rPr>
          <w:t>https://www.irjmets.com/uploadedfiles/paper//issue_10_october_2024/61938/final/fin_irjmets1727923391.pdf</w:t>
        </w:r>
      </w:hyperlink>
    </w:p>
    <w:p w14:paraId="53C7CDED" w14:textId="77777777" w:rsidR="00A3771C" w:rsidRPr="00A3771C" w:rsidRDefault="00A3771C" w:rsidP="00A3771C">
      <w:pPr>
        <w:pStyle w:val="NormalWeb"/>
        <w:jc w:val="both"/>
        <w:rPr>
          <w:rFonts w:ascii="Arial" w:eastAsia="Arial" w:hAnsi="Arial" w:cs="Arial"/>
          <w:lang w:val="en" w:eastAsia="en"/>
        </w:rPr>
      </w:pPr>
    </w:p>
    <w:p w14:paraId="0680336F" w14:textId="77777777" w:rsidR="00485C75" w:rsidRPr="00A3771C" w:rsidRDefault="00485C75" w:rsidP="00A3771C">
      <w:pPr>
        <w:spacing w:line="240" w:lineRule="auto"/>
        <w:jc w:val="both"/>
        <w:rPr>
          <w:rFonts w:ascii="Arial" w:hAnsi="Arial" w:cs="Arial"/>
          <w:sz w:val="24"/>
          <w:szCs w:val="24"/>
        </w:rPr>
      </w:pPr>
    </w:p>
    <w:p w14:paraId="7F41DA79" w14:textId="77777777" w:rsidR="00485C75" w:rsidRPr="00A3771C" w:rsidRDefault="00485C75" w:rsidP="00A3771C">
      <w:pPr>
        <w:spacing w:line="240" w:lineRule="auto"/>
        <w:jc w:val="both"/>
        <w:rPr>
          <w:rFonts w:ascii="Arial" w:hAnsi="Arial" w:cs="Arial"/>
          <w:sz w:val="24"/>
          <w:szCs w:val="24"/>
        </w:rPr>
      </w:pPr>
    </w:p>
    <w:p w14:paraId="1C675A28" w14:textId="77777777" w:rsidR="00485C75" w:rsidRPr="00A3771C" w:rsidRDefault="00485C75" w:rsidP="00A3771C">
      <w:pPr>
        <w:spacing w:line="240" w:lineRule="auto"/>
        <w:jc w:val="both"/>
        <w:rPr>
          <w:rFonts w:ascii="Arial" w:hAnsi="Arial" w:cs="Arial"/>
          <w:sz w:val="24"/>
          <w:szCs w:val="24"/>
        </w:rPr>
      </w:pPr>
    </w:p>
    <w:p w14:paraId="43FA704C" w14:textId="77777777" w:rsidR="00485C75" w:rsidRPr="00A3771C" w:rsidRDefault="00485C75" w:rsidP="00A3771C">
      <w:pPr>
        <w:spacing w:line="240" w:lineRule="auto"/>
        <w:jc w:val="both"/>
        <w:rPr>
          <w:rFonts w:ascii="Arial" w:hAnsi="Arial" w:cs="Arial"/>
          <w:sz w:val="24"/>
          <w:szCs w:val="24"/>
        </w:rPr>
      </w:pPr>
    </w:p>
    <w:p w14:paraId="177AC0FD" w14:textId="77777777" w:rsidR="00485C75" w:rsidRPr="00A3771C" w:rsidRDefault="00485C75" w:rsidP="00A3771C">
      <w:pPr>
        <w:spacing w:line="240" w:lineRule="auto"/>
        <w:rPr>
          <w:rFonts w:ascii="Arial" w:hAnsi="Arial" w:cs="Arial"/>
          <w:iCs/>
          <w:sz w:val="24"/>
          <w:szCs w:val="24"/>
        </w:rPr>
      </w:pPr>
    </w:p>
    <w:sectPr w:rsidR="00485C75" w:rsidRPr="00A3771C" w:rsidSect="00981183">
      <w:pgSz w:w="12240" w:h="15840"/>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2565"/>
    <w:multiLevelType w:val="hybridMultilevel"/>
    <w:tmpl w:val="340C23CC"/>
    <w:lvl w:ilvl="0" w:tplc="A2E0D30E">
      <w:start w:val="1"/>
      <w:numFmt w:val="lowerLetter"/>
      <w:lvlText w:val="%1."/>
      <w:lvlJc w:val="left"/>
      <w:pPr>
        <w:ind w:left="1080" w:hanging="360"/>
      </w:pPr>
      <w:rPr>
        <w:rFonts w:asciiTheme="minorHAnsi" w:eastAsiaTheme="minorHAnsi" w:hAnsiTheme="minorHAnsi" w:cstheme="minorBidi"/>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 w15:restartNumberingAfterBreak="0">
    <w:nsid w:val="20272C38"/>
    <w:multiLevelType w:val="multilevel"/>
    <w:tmpl w:val="34D2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F5A24"/>
    <w:multiLevelType w:val="multilevel"/>
    <w:tmpl w:val="D3CC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5699E"/>
    <w:multiLevelType w:val="hybridMultilevel"/>
    <w:tmpl w:val="304A0362"/>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4F327DFC"/>
    <w:multiLevelType w:val="multilevel"/>
    <w:tmpl w:val="27429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D05501"/>
    <w:multiLevelType w:val="multilevel"/>
    <w:tmpl w:val="7E7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F2B1E"/>
    <w:multiLevelType w:val="hybridMultilevel"/>
    <w:tmpl w:val="7500FA00"/>
    <w:lvl w:ilvl="0" w:tplc="580C4848">
      <w:start w:val="1"/>
      <w:numFmt w:val="lowerLetter"/>
      <w:lvlText w:val="%1."/>
      <w:lvlJc w:val="left"/>
      <w:pPr>
        <w:ind w:left="1080" w:hanging="360"/>
      </w:p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start w:val="1"/>
      <w:numFmt w:val="decimal"/>
      <w:lvlText w:val="%4."/>
      <w:lvlJc w:val="left"/>
      <w:pPr>
        <w:ind w:left="3240" w:hanging="360"/>
      </w:pPr>
    </w:lvl>
    <w:lvl w:ilvl="4" w:tplc="34090019">
      <w:start w:val="1"/>
      <w:numFmt w:val="lowerLetter"/>
      <w:lvlText w:val="%5."/>
      <w:lvlJc w:val="left"/>
      <w:pPr>
        <w:ind w:left="3960" w:hanging="360"/>
      </w:pPr>
    </w:lvl>
    <w:lvl w:ilvl="5" w:tplc="3409001B">
      <w:start w:val="1"/>
      <w:numFmt w:val="lowerRoman"/>
      <w:lvlText w:val="%6."/>
      <w:lvlJc w:val="right"/>
      <w:pPr>
        <w:ind w:left="4680" w:hanging="180"/>
      </w:pPr>
    </w:lvl>
    <w:lvl w:ilvl="6" w:tplc="3409000F">
      <w:start w:val="1"/>
      <w:numFmt w:val="decimal"/>
      <w:lvlText w:val="%7."/>
      <w:lvlJc w:val="left"/>
      <w:pPr>
        <w:ind w:left="5400" w:hanging="360"/>
      </w:pPr>
    </w:lvl>
    <w:lvl w:ilvl="7" w:tplc="34090019">
      <w:start w:val="1"/>
      <w:numFmt w:val="lowerLetter"/>
      <w:lvlText w:val="%8."/>
      <w:lvlJc w:val="left"/>
      <w:pPr>
        <w:ind w:left="6120" w:hanging="360"/>
      </w:pPr>
    </w:lvl>
    <w:lvl w:ilvl="8" w:tplc="3409001B">
      <w:start w:val="1"/>
      <w:numFmt w:val="lowerRoman"/>
      <w:lvlText w:val="%9."/>
      <w:lvlJc w:val="right"/>
      <w:pPr>
        <w:ind w:left="6840" w:hanging="180"/>
      </w:pPr>
    </w:lvl>
  </w:abstractNum>
  <w:abstractNum w:abstractNumId="7" w15:restartNumberingAfterBreak="0">
    <w:nsid w:val="7E717E92"/>
    <w:multiLevelType w:val="hybridMultilevel"/>
    <w:tmpl w:val="1C4CFBF8"/>
    <w:lvl w:ilvl="0" w:tplc="580C4848">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7EA25C69"/>
    <w:multiLevelType w:val="multilevel"/>
    <w:tmpl w:val="DC403A2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108879">
    <w:abstractNumId w:val="8"/>
  </w:num>
  <w:num w:numId="2" w16cid:durableId="1364287319">
    <w:abstractNumId w:val="3"/>
  </w:num>
  <w:num w:numId="3" w16cid:durableId="1922107218">
    <w:abstractNumId w:val="7"/>
  </w:num>
  <w:num w:numId="4" w16cid:durableId="1357388177">
    <w:abstractNumId w:val="0"/>
    <w:lvlOverride w:ilvl="0">
      <w:startOverride w:val="1"/>
    </w:lvlOverride>
    <w:lvlOverride w:ilvl="1"/>
    <w:lvlOverride w:ilvl="2"/>
    <w:lvlOverride w:ilvl="3"/>
    <w:lvlOverride w:ilvl="4"/>
    <w:lvlOverride w:ilvl="5"/>
    <w:lvlOverride w:ilvl="6"/>
    <w:lvlOverride w:ilvl="7"/>
    <w:lvlOverride w:ilvl="8"/>
  </w:num>
  <w:num w:numId="5" w16cid:durableId="18632745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9649929">
    <w:abstractNumId w:val="2"/>
  </w:num>
  <w:num w:numId="7" w16cid:durableId="1348942084">
    <w:abstractNumId w:val="5"/>
  </w:num>
  <w:num w:numId="8" w16cid:durableId="1686323614">
    <w:abstractNumId w:val="4"/>
  </w:num>
  <w:num w:numId="9" w16cid:durableId="1115254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183"/>
    <w:rsid w:val="00065BF4"/>
    <w:rsid w:val="002C1E40"/>
    <w:rsid w:val="00485C75"/>
    <w:rsid w:val="00597992"/>
    <w:rsid w:val="005A5292"/>
    <w:rsid w:val="005C1734"/>
    <w:rsid w:val="006F6591"/>
    <w:rsid w:val="00704789"/>
    <w:rsid w:val="00977831"/>
    <w:rsid w:val="00981183"/>
    <w:rsid w:val="00A3771C"/>
    <w:rsid w:val="00A66B5C"/>
    <w:rsid w:val="00AB16F6"/>
    <w:rsid w:val="00C4094C"/>
    <w:rsid w:val="00C501EC"/>
    <w:rsid w:val="00F15FC8"/>
    <w:rsid w:val="00F23FEB"/>
    <w:rsid w:val="00F71B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8A2E"/>
  <w15:chartTrackingRefBased/>
  <w15:docId w15:val="{CA10067D-1971-4FA3-9892-5D2E43D3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183"/>
    <w:pPr>
      <w:spacing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591"/>
    <w:pPr>
      <w:ind w:left="720"/>
      <w:contextualSpacing/>
    </w:pPr>
  </w:style>
  <w:style w:type="paragraph" w:styleId="NoSpacing">
    <w:name w:val="No Spacing"/>
    <w:uiPriority w:val="1"/>
    <w:qFormat/>
    <w:rsid w:val="00C4094C"/>
    <w:pPr>
      <w:spacing w:after="0" w:line="240" w:lineRule="auto"/>
    </w:pPr>
    <w:rPr>
      <w:rFonts w:ascii="Calibri" w:eastAsia="Calibri" w:hAnsi="Calibri" w:cs="SimSun"/>
      <w:sz w:val="22"/>
      <w:szCs w:val="22"/>
    </w:rPr>
  </w:style>
  <w:style w:type="table" w:customStyle="1" w:styleId="TableGrid">
    <w:name w:val="TableGrid"/>
    <w:rsid w:val="00AB16F6"/>
    <w:pPr>
      <w:spacing w:after="0" w:line="240" w:lineRule="auto"/>
    </w:pPr>
    <w:rPr>
      <w:rFonts w:eastAsiaTheme="minorEastAsia"/>
      <w:lang w:eastAsia="en-PH"/>
    </w:rPr>
    <w:tblPr>
      <w:tblCellMar>
        <w:top w:w="0" w:type="dxa"/>
        <w:left w:w="0" w:type="dxa"/>
        <w:bottom w:w="0" w:type="dxa"/>
        <w:right w:w="0" w:type="dxa"/>
      </w:tblCellMar>
    </w:tblPr>
  </w:style>
  <w:style w:type="paragraph" w:styleId="NormalWeb">
    <w:name w:val="Normal (Web)"/>
    <w:basedOn w:val="Normal"/>
    <w:uiPriority w:val="99"/>
    <w:unhideWhenUsed/>
    <w:rsid w:val="00485C75"/>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table" w:styleId="TableGrid0">
    <w:name w:val="Table Grid"/>
    <w:basedOn w:val="TableNormal"/>
    <w:uiPriority w:val="39"/>
    <w:rsid w:val="00485C7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66B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A66B5C"/>
    <w:rPr>
      <w:b/>
      <w:bCs/>
    </w:rPr>
  </w:style>
  <w:style w:type="character" w:styleId="Hyperlink">
    <w:name w:val="Hyperlink"/>
    <w:basedOn w:val="DefaultParagraphFont"/>
    <w:uiPriority w:val="99"/>
    <w:unhideWhenUsed/>
    <w:rsid w:val="00A3771C"/>
    <w:rPr>
      <w:color w:val="467886" w:themeColor="hyperlink"/>
      <w:u w:val="single"/>
    </w:rPr>
  </w:style>
  <w:style w:type="character" w:styleId="UnresolvedMention">
    <w:name w:val="Unresolved Mention"/>
    <w:basedOn w:val="DefaultParagraphFont"/>
    <w:uiPriority w:val="99"/>
    <w:semiHidden/>
    <w:unhideWhenUsed/>
    <w:rsid w:val="00A37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j-edu.org/index.php/ejedu/article/view/793" TargetMode="External"/><Relationship Id="rId13" Type="http://schemas.openxmlformats.org/officeDocument/2006/relationships/hyperlink" Target="https://eir.stratworksresearch.com/index.php/eirdata/article/view/92" TargetMode="External"/><Relationship Id="rId18" Type="http://schemas.openxmlformats.org/officeDocument/2006/relationships/hyperlink" Target="https://www.researchgate.net/publication/36384291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researchgate.net/publication/382078258" TargetMode="External"/><Relationship Id="rId12" Type="http://schemas.openxmlformats.org/officeDocument/2006/relationships/hyperlink" Target="https://www.researchgate.net/publication/385000330" TargetMode="External"/><Relationship Id="rId17" Type="http://schemas.openxmlformats.org/officeDocument/2006/relationships/hyperlink" Target="https://scimatic.org/storage/journals/11/pdfs/6757.pdf" TargetMode="External"/><Relationship Id="rId2" Type="http://schemas.openxmlformats.org/officeDocument/2006/relationships/styles" Target="styles.xml"/><Relationship Id="rId16" Type="http://schemas.openxmlformats.org/officeDocument/2006/relationships/hyperlink" Target="https://www.researchgate.net/publication/38922764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searchgate.net/publication/385000330" TargetMode="External"/><Relationship Id="rId11" Type="http://schemas.openxmlformats.org/officeDocument/2006/relationships/hyperlink" Target="https://rmrj.usjr.edu.ph/rmrj/index.php/RMRJ/article/view/1833" TargetMode="External"/><Relationship Id="rId5" Type="http://schemas.openxmlformats.org/officeDocument/2006/relationships/hyperlink" Target="https://papers.ssrn.com/sol3/papers.cfm?abstract_id=4574664" TargetMode="External"/><Relationship Id="rId15" Type="http://schemas.openxmlformats.org/officeDocument/2006/relationships/hyperlink" Target="https://risejournals.org/index.php/imjrise/article/view/1313" TargetMode="External"/><Relationship Id="rId10" Type="http://schemas.openxmlformats.org/officeDocument/2006/relationships/hyperlink" Target="https://al-kindipublisher.com/index.php/jlds/article/view/5582" TargetMode="External"/><Relationship Id="rId19" Type="http://schemas.openxmlformats.org/officeDocument/2006/relationships/hyperlink" Target="https://www.irjmets.com/uploadedfiles/paper/issue_10_october_2024/61938/final/fin_irjmets1727923391.pdf" TargetMode="External"/><Relationship Id="rId4" Type="http://schemas.openxmlformats.org/officeDocument/2006/relationships/webSettings" Target="webSettings.xml"/><Relationship Id="rId9" Type="http://schemas.openxmlformats.org/officeDocument/2006/relationships/hyperlink" Target="https://asiapjournals.org/graduate-attributes-workplace-readiness-and-students-employability-inputs-in-developing-career-development-plan/" TargetMode="External"/><Relationship Id="rId14" Type="http://schemas.openxmlformats.org/officeDocument/2006/relationships/hyperlink" Target="https://www.researchgate.net/publication/393048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33</Pages>
  <Words>6965</Words>
  <Characters>39702</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Felicilda Arjay</dc:creator>
  <cp:keywords/>
  <dc:description/>
  <cp:lastModifiedBy>Felicilda Arjay</cp:lastModifiedBy>
  <cp:revision>2</cp:revision>
  <dcterms:created xsi:type="dcterms:W3CDTF">2026-08-31T13:20:00Z</dcterms:created>
  <dcterms:modified xsi:type="dcterms:W3CDTF">2026-08-31T18:11:00Z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4398e6d9-c841-4468-baef-8770077dc3a2</vt:lpwstr>
  </property>
</Properties>
</file>