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4"/>
          <w:szCs w:val="24"/>
        </w:rPr>
        <w:t xml:space="preserve">CHAPTER II</w:t>
      </w:r>
    </w:p>
    <w:p>
      <w:pPr>
        <w:spacing w:after="100"/>
        <w:jc w:val="center"/>
      </w:pPr>
      <w:r>
        <w:rPr>
          <w:rFonts w:ascii="Arial" w:cs="Arial" w:eastAsia="Arial" w:hAnsi="Arial"/>
          <w:b/>
          <w:bCs/>
          <w:sz w:val="24"/>
          <w:szCs w:val="24"/>
        </w:rPr>
        <w:t xml:space="preserve">REVIEW OF RELATED LITERATURE AND STUDIES</w:t>
      </w:r>
    </w:p>
    <w:p>
      <w:pPr>
        <w:spacing w:after="100"/>
      </w:pPr>
    </w:p>
    <w:p>
      <w:pPr>
        <w:spacing w:after="200" w:line="360"/>
        <w:jc w:val="both"/>
      </w:pPr>
      <w:r>
        <w:rPr>
          <w:rFonts w:ascii="Arial" w:cs="Arial" w:eastAsia="Arial" w:hAnsi="Arial"/>
          <w:sz w:val="24"/>
          <w:szCs w:val="24"/>
        </w:rPr>
        <w:t xml:space="preserve">This chapter presents the related literature and studies relevant to InternConPH, a web-based OJT and Employment Management Platform for students, educational institutions, and hiring organizations. It includes local and foreign sources that support the development of the study and provide background information.</w:t>
      </w:r>
    </w:p>
    <w:p>
      <w:pPr>
        <w:spacing w:after="150" w:before="300"/>
      </w:pPr>
      <w:r>
        <w:rPr>
          <w:rFonts w:ascii="Arial" w:cs="Arial" w:eastAsia="Arial" w:hAnsi="Arial"/>
          <w:b/>
          <w:bCs/>
          <w:sz w:val="24"/>
          <w:szCs w:val="24"/>
        </w:rPr>
        <w:t xml:space="preserve">Review of Related Literature</w:t>
      </w:r>
    </w:p>
    <w:p>
      <w:pPr>
        <w:spacing w:after="120" w:before="250"/>
      </w:pPr>
      <w:r>
        <w:rPr>
          <w:rFonts w:ascii="Arial" w:cs="Arial" w:eastAsia="Arial" w:hAnsi="Arial"/>
          <w:b/>
          <w:bCs/>
          <w:sz w:val="24"/>
          <w:szCs w:val="24"/>
        </w:rPr>
        <w:t xml:space="preserve">Digital Labor Market Intermediation</w:t>
      </w:r>
    </w:p>
    <w:p>
      <w:pPr>
        <w:spacing w:after="200" w:line="360"/>
        <w:jc w:val="both"/>
      </w:pPr>
      <w:r>
        <w:rPr>
          <w:rFonts w:ascii="Arial" w:cs="Arial" w:eastAsia="Arial" w:hAnsi="Arial"/>
          <w:sz w:val="24"/>
          <w:szCs w:val="24"/>
        </w:rPr>
        <w:t xml:space="preserve">Digital labor market intermediaries provide online spaces where employers and workers meet, search for vacancies, and facilitate employment transactions. The Department of Labor and Employment Institute for Labor Studies (DOLE-ILS, 2023) described digital labor market intermediaries as increasingly important channels for advertising employment opportunities and searching for vacancies, noting that these platforms can reduce barriers between employers and job seekers by centralizing labor-market information.</w:t>
      </w:r>
    </w:p>
    <w:p>
      <w:pPr>
        <w:spacing w:after="200" w:line="360"/>
        <w:jc w:val="both"/>
      </w:pPr>
      <w:r>
        <w:rPr>
          <w:rFonts w:ascii="Arial" w:cs="Arial" w:eastAsia="Arial" w:hAnsi="Arial"/>
          <w:sz w:val="24"/>
          <w:szCs w:val="24"/>
        </w:rPr>
        <w:t xml:space="preserve">However, digital labor-market platforms also require clear verification, governance, and user-protection mechanisms, as the growth in losses to online job scams demonstrates the risks of unregulated digital hiring channels (Federal Trade Commission [FTC], 2024). The existing discussion of digital labor intermediation does not by itself provide an integrated OJT-to-employment platform that combines educational institution participation, student OJT records, organization verification, and recruitment workflows. InternConPH addresses this gap by linking students, institutions, and hiring organizations within one verified, account-based environment.</w:t>
      </w:r>
    </w:p>
    <w:p>
      <w:pPr>
        <w:spacing w:after="120" w:before="250"/>
      </w:pPr>
      <w:r>
        <w:rPr>
          <w:rFonts w:ascii="Arial" w:cs="Arial" w:eastAsia="Arial" w:hAnsi="Arial"/>
          <w:b/>
          <w:bCs/>
          <w:sz w:val="24"/>
          <w:szCs w:val="24"/>
        </w:rPr>
        <w:t xml:space="preserve">Internship and OJT Management</w:t>
      </w:r>
    </w:p>
    <w:p>
      <w:pPr>
        <w:spacing w:after="200" w:line="360"/>
        <w:jc w:val="both"/>
      </w:pPr>
      <w:r>
        <w:rPr>
          <w:rFonts w:ascii="Arial" w:cs="Arial" w:eastAsia="Arial" w:hAnsi="Arial"/>
          <w:sz w:val="24"/>
          <w:szCs w:val="24"/>
        </w:rPr>
        <w:t xml:space="preserve">Internship management systems support the organization of student placements, company opportunities, student profiles, and institutional coordination. Poncio (2024) noted that internship placement is increasingly supported by recommendation and profile-matching technologies, and that many existing systems were developed for university settings outside Southeast Asia. Digital management can help reduce fragmented coordination by organizing student information and placement-related records.</w:t>
      </w:r>
    </w:p>
    <w:p>
      <w:pPr>
        <w:spacing w:after="200" w:line="360"/>
        <w:jc w:val="both"/>
      </w:pPr>
      <w:r>
        <w:rPr>
          <w:rFonts w:ascii="Arial" w:cs="Arial" w:eastAsia="Arial" w:hAnsi="Arial"/>
          <w:sz w:val="24"/>
          <w:szCs w:val="24"/>
        </w:rPr>
        <w:t xml:space="preserve">However, internship-focused literature often concentrates on recommendation or placement rather than the complete OJT lifecycle, including verification, deployment, attendance, requirements, workplace mentoring, complaints, and performance evaluation (Poncio, 2024). InternConPH integrates these functions so that OJT information can continue into employment-related activities.</w:t>
      </w:r>
    </w:p>
    <w:p>
      <w:pPr>
        <w:spacing w:after="120" w:before="250"/>
      </w:pPr>
      <w:r>
        <w:rPr>
          <w:rFonts w:ascii="Arial" w:cs="Arial" w:eastAsia="Arial" w:hAnsi="Arial"/>
          <w:b/>
          <w:bCs/>
          <w:sz w:val="24"/>
          <w:szCs w:val="24"/>
        </w:rPr>
        <w:t xml:space="preserve">Job Matching and Skills-Based Recommendation</w:t>
      </w:r>
    </w:p>
    <w:p>
      <w:pPr>
        <w:spacing w:after="200" w:line="360"/>
        <w:jc w:val="both"/>
      </w:pPr>
      <w:r>
        <w:rPr>
          <w:rFonts w:ascii="Arial" w:cs="Arial" w:eastAsia="Arial" w:hAnsi="Arial"/>
          <w:sz w:val="24"/>
          <w:szCs w:val="24"/>
        </w:rPr>
        <w:t xml:space="preserve">Job recommender systems use applicant information and job requirements to help users identify suitable vacancies. Alsaif et al. (2022) described a job recommendation approach that compares skills from resumes with skills and features in job listings. Kokkodis and Ipeirotis (2023) further showed that applicant recommendation can support faster and more informed hiring decisions when recommendation models account for applicant and hiring outcomes. Tuan et al. (2024) discussed ontology-based skills matching to improve the semantic relationship between job descriptions and candidate skills.</w:t>
      </w:r>
    </w:p>
    <w:p>
      <w:pPr>
        <w:spacing w:after="200" w:line="360"/>
        <w:jc w:val="both"/>
      </w:pPr>
      <w:r>
        <w:rPr>
          <w:rFonts w:ascii="Arial" w:cs="Arial" w:eastAsia="Arial" w:hAnsi="Arial"/>
          <w:sz w:val="24"/>
          <w:szCs w:val="24"/>
        </w:rPr>
        <w:t xml:space="preserve">However, sophisticated recommender research commonly relies on machine-learning or semantic models that are beyond the scope of a basic institutional employment platform. There is still a need for a practical system that combines program eligibility, student status, stored skills, and verified job requirements with human review. InternConPH uses the available profile and opportunity information to support matching while keeping verification and recruitment decisions under authorized users.</w:t>
      </w:r>
    </w:p>
    <w:p>
      <w:pPr>
        <w:spacing w:after="120" w:before="250"/>
      </w:pPr>
      <w:r>
        <w:rPr>
          <w:rFonts w:ascii="Arial" w:cs="Arial" w:eastAsia="Arial" w:hAnsi="Arial"/>
          <w:b/>
          <w:bCs/>
          <w:sz w:val="24"/>
          <w:szCs w:val="24"/>
        </w:rPr>
        <w:t xml:space="preserve">Online Recruitment and Applicant Management</w:t>
      </w:r>
    </w:p>
    <w:p>
      <w:pPr>
        <w:spacing w:after="200" w:line="360"/>
        <w:jc w:val="both"/>
      </w:pPr>
      <w:r>
        <w:rPr>
          <w:rFonts w:ascii="Arial" w:cs="Arial" w:eastAsia="Arial" w:hAnsi="Arial"/>
          <w:sz w:val="24"/>
          <w:szCs w:val="24"/>
        </w:rPr>
        <w:t xml:space="preserve">Online recruitment systems organize vacancies, applicant profiles, screening, communication, and hiring decisions. Mashayekhi et al. (2024) identified job and candidate recommendation as central components of modern e-recruitment systems, while research on person-organization and person-job fit demonstrates the value of aligning candidate profiles with job and organizational information (Kristof-Brown et al., 2023).</w:t>
      </w:r>
    </w:p>
    <w:p>
      <w:pPr>
        <w:spacing w:after="200" w:line="360"/>
        <w:jc w:val="both"/>
      </w:pPr>
      <w:r>
        <w:rPr>
          <w:rFonts w:ascii="Arial" w:cs="Arial" w:eastAsia="Arial" w:hAnsi="Arial"/>
          <w:sz w:val="24"/>
          <w:szCs w:val="24"/>
        </w:rPr>
        <w:t xml:space="preserve">However, recruitment research frequently focuses on employer-side selection or algorithmic recommendation without integrating educational institution records and OJT experience (Mashayekhi et al., 2024). InternConPH connects applicant profiles, OJT history, skills, portfolios, resumes, applications, interviews, and job offers, providing a more continuous transition from student experience to employment.</w:t>
      </w:r>
    </w:p>
    <w:p>
      <w:pPr>
        <w:spacing w:after="120" w:before="250"/>
      </w:pPr>
      <w:r>
        <w:rPr>
          <w:rFonts w:ascii="Arial" w:cs="Arial" w:eastAsia="Arial" w:hAnsi="Arial"/>
          <w:b/>
          <w:bCs/>
          <w:sz w:val="24"/>
          <w:szCs w:val="24"/>
        </w:rPr>
        <w:t xml:space="preserve">Verification, Trust, and Online Recruitment Fraud</w:t>
      </w:r>
    </w:p>
    <w:p>
      <w:pPr>
        <w:spacing w:after="200" w:line="360"/>
        <w:jc w:val="both"/>
      </w:pPr>
      <w:r>
        <w:rPr>
          <w:rFonts w:ascii="Arial" w:cs="Arial" w:eastAsia="Arial" w:hAnsi="Arial"/>
          <w:sz w:val="24"/>
          <w:szCs w:val="24"/>
        </w:rPr>
        <w:t xml:space="preserve">Online recruitment creates risks when fraudulent or misleading job advertisements are presented as legitimate opportunities. Ullah and Jamjoom (2023) showed that automated, machine-learning-supported methods can help distinguish fraudulent from legitimate job postings. Consistent with this concern, the FTC (2024) reported that reported losses to online job scams in the United States climbed from about $90 million in 2020 to over $220 million in just the first half of 2024, underscoring the continuing relevance of recruitment safety.</w:t>
      </w:r>
    </w:p>
    <w:p>
      <w:pPr>
        <w:spacing w:after="200" w:line="360"/>
        <w:jc w:val="both"/>
      </w:pPr>
      <w:r>
        <w:rPr>
          <w:rFonts w:ascii="Arial" w:cs="Arial" w:eastAsia="Arial" w:hAnsi="Arial"/>
          <w:sz w:val="24"/>
          <w:szCs w:val="24"/>
        </w:rPr>
        <w:t xml:space="preserve">However, automated fraud-detection research does not replace organizational verification and administrative review in an institutional employment platform (Ullah &amp; Jamjoom, 2023). InternConPH therefore emphasizes verification of educational institutions and hiring organizations, controlled access, complaint filing, evidence, review, warnings, suspensions, and audit logging rather than claiming that the system can automatically detect every fraudulent organization or job.</w:t>
      </w:r>
    </w:p>
    <w:p>
      <w:pPr>
        <w:spacing w:after="120" w:before="250"/>
      </w:pPr>
      <w:r>
        <w:rPr>
          <w:rFonts w:ascii="Arial" w:cs="Arial" w:eastAsia="Arial" w:hAnsi="Arial"/>
          <w:b/>
          <w:bCs/>
          <w:sz w:val="24"/>
          <w:szCs w:val="24"/>
        </w:rPr>
        <w:t xml:space="preserve">Centralized Records, Notifications, and Accountability</w:t>
      </w:r>
    </w:p>
    <w:p>
      <w:pPr>
        <w:spacing w:after="200" w:line="360"/>
        <w:jc w:val="both"/>
      </w:pPr>
      <w:r>
        <w:rPr>
          <w:rFonts w:ascii="Arial" w:cs="Arial" w:eastAsia="Arial" w:hAnsi="Arial"/>
          <w:sz w:val="24"/>
          <w:szCs w:val="24"/>
        </w:rPr>
        <w:t xml:space="preserve">Information systems become more useful when related records and transactions are stored in a shared environment. Prior reviews of e-recruitment and internship platforms note that centralizing applicant, job, and placement information reduces repeated data entry and makes information easier to retrieve across related processes (Mashayekhi et al., 2024; Poncio, 2024). In recruitment and internship environments, timely status information is important because applicants, institutions, and employers need to know whether an account, application, interview, OJT activity, or offer has changed.</w:t>
      </w:r>
    </w:p>
    <w:p>
      <w:pPr>
        <w:spacing w:after="200" w:line="360"/>
        <w:jc w:val="both"/>
      </w:pPr>
      <w:r>
        <w:rPr>
          <w:rFonts w:ascii="Arial" w:cs="Arial" w:eastAsia="Arial" w:hAnsi="Arial"/>
          <w:sz w:val="24"/>
          <w:szCs w:val="24"/>
        </w:rPr>
        <w:t xml:space="preserve">However, many job and internship platforms separate records across different services and communication channels, and the literature often studies individual components, such as recommendation or verification, rather than an integrated institutional workflow (Mashayekhi et al., 2024; Poncio, 2024). InternConPH combines student, OJT, recruitment, complaint, notification, and audit records and provides account-based access so that users can see the information relevant to their responsibilities.</w:t>
      </w:r>
    </w:p>
    <w:p>
      <w:pPr>
        <w:spacing w:after="120" w:before="250"/>
      </w:pPr>
      <w:r>
        <w:rPr>
          <w:rFonts w:ascii="Arial" w:cs="Arial" w:eastAsia="Arial" w:hAnsi="Arial"/>
          <w:b/>
          <w:bCs/>
          <w:sz w:val="24"/>
          <w:szCs w:val="24"/>
        </w:rPr>
        <w:t xml:space="preserve">Artificial Intelligence in the System</w:t>
      </w:r>
    </w:p>
    <w:p>
      <w:pPr>
        <w:spacing w:after="200" w:line="360"/>
        <w:jc w:val="both"/>
      </w:pPr>
      <w:r>
        <w:rPr>
          <w:rFonts w:ascii="Arial" w:cs="Arial" w:eastAsia="Arial" w:hAnsi="Arial"/>
          <w:sz w:val="24"/>
          <w:szCs w:val="24"/>
        </w:rPr>
        <w:t xml:space="preserve">Artificial intelligence (AI) has become increasingly common in recruitment platforms, with organizations using it to screen resumes, rank candidates, and automate repetitive hiring tasks (Rukadikar et al., 2025). Rukadikar et al. (2025) noted, however, that AI adoption in recruitment still varies widely across organizations and depends heavily on the availability of technical expertise, data quality, and organizational readiness.</w:t>
      </w:r>
    </w:p>
    <w:p>
      <w:pPr>
        <w:spacing w:after="200" w:line="360"/>
        <w:jc w:val="both"/>
      </w:pPr>
      <w:r>
        <w:rPr>
          <w:rFonts w:ascii="Arial" w:cs="Arial" w:eastAsia="Arial" w:hAnsi="Arial"/>
          <w:sz w:val="24"/>
          <w:szCs w:val="24"/>
        </w:rPr>
        <w:t xml:space="preserve">Consistent with the practical, institution-centered scope described in the Job Matching and Skills-Based Recommendation section, InternConPH does not employ machine-learning-based or predictive AI. Its matching, verification, and reporting functions instead rely on rule-based logic, such as filtering opportunities by program, academic standing, and eligibility criteria, while final verification, matching, and hiring decisions remain with authorized human users. This design keeps the system's automated features transparent and auditable while avoiding the data, bias, and accountability risks associated with more advanced AI-based hiring tools (Rukadikar et al., 2025).</w:t>
      </w:r>
    </w:p>
    <w:p>
      <w:pPr>
        <w:spacing w:after="120" w:before="250"/>
      </w:pPr>
      <w:r>
        <w:rPr>
          <w:rFonts w:ascii="Arial" w:cs="Arial" w:eastAsia="Arial" w:hAnsi="Arial"/>
          <w:b/>
          <w:bCs/>
          <w:sz w:val="24"/>
          <w:szCs w:val="24"/>
        </w:rPr>
        <w:t xml:space="preserve">Alignment with the Sustainable Development Goals</w:t>
      </w:r>
    </w:p>
    <w:p>
      <w:pPr>
        <w:spacing w:after="200" w:line="360"/>
        <w:jc w:val="both"/>
      </w:pPr>
      <w:r>
        <w:rPr>
          <w:rFonts w:ascii="Arial" w:cs="Arial" w:eastAsia="Arial" w:hAnsi="Arial"/>
          <w:sz w:val="24"/>
          <w:szCs w:val="24"/>
        </w:rPr>
        <w:t xml:space="preserve">Digitalization is widely recognized as an enabler of the United Nations Sustainable Development Goals (SDGs), supporting more efficient service delivery, transparency, and inclusive access to opportunity (Mondéjar et al., 2021; Hoosain et al., 2020). Within the labor market specifically, digital platforms that connect workers with legitimate income and employment opportunities are recognized as contributors to SDG 8 (Decent Work and Economic Growth), provided that such platforms incorporate adequate safeguards for worker protection and fair treatment (Rani et al., 2023).</w:t>
      </w:r>
    </w:p>
    <w:p>
      <w:pPr>
        <w:spacing w:after="200" w:line="360"/>
        <w:jc w:val="both"/>
      </w:pPr>
      <w:r>
        <w:rPr>
          <w:rFonts w:ascii="Arial" w:cs="Arial" w:eastAsia="Arial" w:hAnsi="Arial"/>
          <w:sz w:val="24"/>
          <w:szCs w:val="24"/>
        </w:rPr>
        <w:t xml:space="preserve">InternConPH supports SDG 8 by streamlining the transition of students into verified OJT placements and job opportunities while guarding against fraudulent postings and unverified organizations. The system also supports SDG 4 (Quality Education) by strengthening the link between academic training and practical work experience, helping ensure that OJT, a required component of most Philippine higher education programs, is properly monitored, evaluated, and credited toward students' learning outcomes.</w:t>
      </w:r>
    </w:p>
    <w:p>
      <w:pPr>
        <w:spacing w:after="120" w:before="250"/>
      </w:pPr>
      <w:r>
        <w:rPr>
          <w:rFonts w:ascii="Arial" w:cs="Arial" w:eastAsia="Arial" w:hAnsi="Arial"/>
          <w:b/>
          <w:bCs/>
          <w:sz w:val="24"/>
          <w:szCs w:val="24"/>
        </w:rPr>
        <w:t xml:space="preserve">Synthesis of Related Literature</w:t>
      </w:r>
    </w:p>
    <w:p>
      <w:pPr>
        <w:spacing w:after="200" w:line="360"/>
        <w:jc w:val="both"/>
      </w:pPr>
      <w:r>
        <w:rPr>
          <w:rFonts w:ascii="Arial" w:cs="Arial" w:eastAsia="Arial" w:hAnsi="Arial"/>
          <w:sz w:val="24"/>
          <w:szCs w:val="24"/>
        </w:rPr>
        <w:t xml:space="preserve">The reviewed literature highlights the expanding role of digital platforms in organizing internship, employment, and recruitment activities by centralizing information and connecting students or job seekers with organizations. Digital labor market intermediaries support employer–worker connections, while internship systems organize placement information. Job recommendation research demonstrates the value of matching skills and job requirements, and online recruitment studies show how applicant profiles can support screening and hiring decisions. Literature on recruitment fraud further establishes the importance of trust, verification, and applicant protection, and studies of AI adoption in recruitment show that automation is increasingly common but still requires careful, context-appropriate implementation.</w:t>
      </w:r>
    </w:p>
    <w:p>
      <w:pPr>
        <w:spacing w:after="200" w:line="360"/>
        <w:jc w:val="both"/>
      </w:pPr>
      <w:r>
        <w:rPr>
          <w:rFonts w:ascii="Arial" w:cs="Arial" w:eastAsia="Arial" w:hAnsi="Arial"/>
          <w:sz w:val="24"/>
          <w:szCs w:val="24"/>
        </w:rPr>
        <w:t xml:space="preserve">However, the literature also reveals limitations. Many systems focus on only one part of the process, such as job recommendation, internship placement, recruitment screening, or fraud detection. Fewer systems integrate educational institution participation, student OJT records, verified organizations, employment applications, interviews, job offers, OJT attendance and performance, complaints, notifications, and auditability in one platform. The Southeast Asian context is also less represented in internship recommendation research. Therefore, InternConPH addresses these limitations by providing a centralized OJT and employment management platform, with appropriate access levels for each user type, that connects students, educational institutions, and verified hiring organizations, while supporting SDG 4 and SDG 8 through its emphasis on legitimate, well-monitored OJT and employment pathways.</w:t>
      </w:r>
    </w:p>
    <w:p>
      <w:pPr>
        <w:spacing w:after="150" w:before="300"/>
      </w:pPr>
      <w:r>
        <w:rPr>
          <w:rFonts w:ascii="Arial" w:cs="Arial" w:eastAsia="Arial" w:hAnsi="Arial"/>
          <w:b/>
          <w:bCs/>
          <w:sz w:val="24"/>
          <w:szCs w:val="24"/>
        </w:rPr>
        <w:t xml:space="preserve">Review of Related Studies</w:t>
      </w:r>
    </w:p>
    <w:p>
      <w:pPr>
        <w:spacing w:after="120" w:before="250"/>
      </w:pPr>
      <w:r>
        <w:rPr>
          <w:rFonts w:ascii="Arial" w:cs="Arial" w:eastAsia="Arial" w:hAnsi="Arial"/>
          <w:b/>
          <w:bCs/>
          <w:sz w:val="24"/>
          <w:szCs w:val="24"/>
        </w:rPr>
        <w:t xml:space="preserve">International Study: Learning-Based Job Recommendation System</w:t>
      </w:r>
    </w:p>
    <w:p>
      <w:pPr>
        <w:spacing w:after="200" w:line="360"/>
        <w:jc w:val="both"/>
      </w:pPr>
      <w:r>
        <w:rPr>
          <w:rFonts w:ascii="Arial" w:cs="Arial" w:eastAsia="Arial" w:hAnsi="Arial"/>
          <w:sz w:val="24"/>
          <w:szCs w:val="24"/>
        </w:rPr>
        <w:t xml:space="preserve">Alsaif et al. (2022) developed a learning-based matched representation system for job recommendation. The study matched skills from resumes with requirements and features in job listings and evaluated recommendation performance. The study demonstrates that structured applicant and job information can be used to improve job discovery.</w:t>
      </w:r>
    </w:p>
    <w:p>
      <w:pPr>
        <w:spacing w:after="200" w:line="360"/>
        <w:jc w:val="both"/>
      </w:pPr>
      <w:r>
        <w:rPr>
          <w:rFonts w:ascii="Arial" w:cs="Arial" w:eastAsia="Arial" w:hAnsi="Arial"/>
          <w:sz w:val="24"/>
          <w:szCs w:val="24"/>
        </w:rPr>
        <w:t xml:space="preserve">However, the study concentrates on job recommendation and does not cover institution-based OJT management, organizational verification, complaints, attendance, or job-offer workflows.</w:t>
      </w:r>
    </w:p>
    <w:p>
      <w:pPr>
        <w:spacing w:after="120" w:before="250"/>
      </w:pPr>
      <w:r>
        <w:rPr>
          <w:rFonts w:ascii="Arial" w:cs="Arial" w:eastAsia="Arial" w:hAnsi="Arial"/>
          <w:b/>
          <w:bCs/>
          <w:sz w:val="24"/>
          <w:szCs w:val="24"/>
        </w:rPr>
        <w:t xml:space="preserve">International Study: Recommending Job Applicants in Online Labor Markets</w:t>
      </w:r>
    </w:p>
    <w:p>
      <w:pPr>
        <w:spacing w:after="200" w:line="360"/>
        <w:jc w:val="both"/>
      </w:pPr>
      <w:r>
        <w:rPr>
          <w:rFonts w:ascii="Arial" w:cs="Arial" w:eastAsia="Arial" w:hAnsi="Arial"/>
          <w:sz w:val="24"/>
          <w:szCs w:val="24"/>
        </w:rPr>
        <w:t xml:space="preserve">Kokkodis and Ipeirotis (2023) examined applicant recommendation in online labor markets and proposed a framework that considers application characteristics, hiring outcomes, and sequential employer preferences. The findings demonstrate how recommender systems can support employers in identifying applicants who are more likely to be hired and perform well.</w:t>
      </w:r>
    </w:p>
    <w:p>
      <w:pPr>
        <w:spacing w:after="200" w:line="360"/>
        <w:jc w:val="both"/>
      </w:pPr>
      <w:r>
        <w:rPr>
          <w:rFonts w:ascii="Arial" w:cs="Arial" w:eastAsia="Arial" w:hAnsi="Arial"/>
          <w:sz w:val="24"/>
          <w:szCs w:val="24"/>
        </w:rPr>
        <w:t xml:space="preserve">However, the study is designed around online labor-market recommendation rather than a student-to-employment platform that incorporates educational institution verification and OJT records.</w:t>
      </w:r>
    </w:p>
    <w:p>
      <w:pPr>
        <w:spacing w:after="120" w:before="250"/>
      </w:pPr>
      <w:r>
        <w:rPr>
          <w:rFonts w:ascii="Arial" w:cs="Arial" w:eastAsia="Arial" w:hAnsi="Arial"/>
          <w:b/>
          <w:bCs/>
          <w:sz w:val="24"/>
          <w:szCs w:val="24"/>
        </w:rPr>
        <w:t xml:space="preserve">International Study: Skills Matching in Job Recruitment</w:t>
      </w:r>
    </w:p>
    <w:p>
      <w:pPr>
        <w:spacing w:after="200" w:line="360"/>
        <w:jc w:val="both"/>
      </w:pPr>
      <w:r>
        <w:rPr>
          <w:rFonts w:ascii="Arial" w:cs="Arial" w:eastAsia="Arial" w:hAnsi="Arial"/>
          <w:sz w:val="24"/>
          <w:szCs w:val="24"/>
        </w:rPr>
        <w:t xml:space="preserve">Tuan et al. (2024) investigated ontology-based skills matching between job descriptions and candidate CVs. The study emphasized that traditional keyword matching may fail to capture the meaning of skills and explored ontology-based methods to improve contextual matching.</w:t>
      </w:r>
    </w:p>
    <w:p>
      <w:pPr>
        <w:spacing w:after="200" w:line="360"/>
        <w:jc w:val="both"/>
      </w:pPr>
      <w:r>
        <w:rPr>
          <w:rFonts w:ascii="Arial" w:cs="Arial" w:eastAsia="Arial" w:hAnsi="Arial"/>
          <w:sz w:val="24"/>
          <w:szCs w:val="24"/>
        </w:rPr>
        <w:t xml:space="preserve">However, the approach requires more advanced semantic processing than the practical rule- and profile-based workflows needed for an institution-centered platform. InternConPH keeps matching within the available system data while allowing authorized users to review applicants.</w:t>
      </w:r>
    </w:p>
    <w:p>
      <w:pPr>
        <w:spacing w:after="120" w:before="250"/>
      </w:pPr>
      <w:r>
        <w:rPr>
          <w:rFonts w:ascii="Arial" w:cs="Arial" w:eastAsia="Arial" w:hAnsi="Arial"/>
          <w:b/>
          <w:bCs/>
          <w:sz w:val="24"/>
          <w:szCs w:val="24"/>
        </w:rPr>
        <w:t xml:space="preserve">International Study: Online Recruitment Fraud Detection</w:t>
      </w:r>
    </w:p>
    <w:p>
      <w:pPr>
        <w:spacing w:after="200" w:line="360"/>
        <w:jc w:val="both"/>
      </w:pPr>
      <w:r>
        <w:rPr>
          <w:rFonts w:ascii="Arial" w:cs="Arial" w:eastAsia="Arial" w:hAnsi="Arial"/>
          <w:sz w:val="24"/>
          <w:szCs w:val="24"/>
        </w:rPr>
        <w:t xml:space="preserve">Ullah and Jamjoom (2023) proposed a secured framework for detecting online recruitment fraud using ensemble machine-learning techniques. The study showed that automated classification can help identify potentially fraudulent job advertisements.</w:t>
      </w:r>
    </w:p>
    <w:p>
      <w:pPr>
        <w:spacing w:after="200" w:line="360"/>
        <w:jc w:val="both"/>
      </w:pPr>
      <w:r>
        <w:rPr>
          <w:rFonts w:ascii="Arial" w:cs="Arial" w:eastAsia="Arial" w:hAnsi="Arial"/>
          <w:sz w:val="24"/>
          <w:szCs w:val="24"/>
        </w:rPr>
        <w:t xml:space="preserve">However, automated fraud detection alone does not provide institutional verification, complaint review, evidence management, warnings, or suspensions. InternConPH emphasizes these administrative controls as part of platform trust and accountability.</w:t>
      </w:r>
    </w:p>
    <w:p>
      <w:pPr>
        <w:spacing w:after="120" w:before="250"/>
      </w:pPr>
      <w:r>
        <w:rPr>
          <w:rFonts w:ascii="Arial" w:cs="Arial" w:eastAsia="Arial" w:hAnsi="Arial"/>
          <w:b/>
          <w:bCs/>
          <w:sz w:val="24"/>
          <w:szCs w:val="24"/>
        </w:rPr>
        <w:t xml:space="preserve">Philippine Study: Digital Labor Market Intermediaries</w:t>
      </w:r>
    </w:p>
    <w:p>
      <w:pPr>
        <w:spacing w:after="200" w:line="360"/>
        <w:jc w:val="both"/>
      </w:pPr>
      <w:r>
        <w:rPr>
          <w:rFonts w:ascii="Arial" w:cs="Arial" w:eastAsia="Arial" w:hAnsi="Arial"/>
          <w:sz w:val="24"/>
          <w:szCs w:val="24"/>
        </w:rPr>
        <w:t xml:space="preserve">The Department of Labor and Employment Institute for Labor Studies (2023) examined digital labor market intermediaries in the Philippines and described their role in facilitating employment opportunities through digital platforms. The study highlights the transformation of employer–worker matching into digital spaces and identifies policy considerations surrounding digital recruitment and placement.</w:t>
      </w:r>
    </w:p>
    <w:p>
      <w:pPr>
        <w:spacing w:after="200" w:line="360"/>
        <w:jc w:val="both"/>
      </w:pPr>
      <w:r>
        <w:rPr>
          <w:rFonts w:ascii="Arial" w:cs="Arial" w:eastAsia="Arial" w:hAnsi="Arial"/>
          <w:sz w:val="24"/>
          <w:szCs w:val="24"/>
        </w:rPr>
        <w:t xml:space="preserve">However, the study examines digital labor-market intermediation at the labor-market and policy level (DOLE-ILS, 2023) rather than developing a unified OJT and employment management system connected to educational institutions and student OJT records.</w:t>
      </w:r>
    </w:p>
    <w:p>
      <w:pPr>
        <w:spacing w:after="120" w:before="250"/>
      </w:pPr>
      <w:r>
        <w:rPr>
          <w:rFonts w:ascii="Arial" w:cs="Arial" w:eastAsia="Arial" w:hAnsi="Arial"/>
          <w:b/>
          <w:bCs/>
          <w:sz w:val="24"/>
          <w:szCs w:val="24"/>
        </w:rPr>
        <w:t xml:space="preserve">Philippine/Regional Study: Internship Recommendation Systems</w:t>
      </w:r>
    </w:p>
    <w:p>
      <w:pPr>
        <w:spacing w:after="200" w:line="360"/>
        <w:jc w:val="both"/>
      </w:pPr>
      <w:r>
        <w:rPr>
          <w:rFonts w:ascii="Arial" w:cs="Arial" w:eastAsia="Arial" w:hAnsi="Arial"/>
          <w:sz w:val="24"/>
          <w:szCs w:val="24"/>
        </w:rPr>
        <w:t xml:space="preserve">Poncio (2024) conducted a systematic review of job recommender systems for internship profile matching, examining data collection methods, classification approaches, ranking techniques, and usability considerations. The review noted that many internship recommendation systems were developed for European universities and that comparative work in Southeast Asia remains limited.</w:t>
      </w:r>
    </w:p>
    <w:p>
      <w:pPr>
        <w:spacing w:after="200" w:line="360"/>
        <w:jc w:val="both"/>
      </w:pPr>
      <w:r>
        <w:rPr>
          <w:rFonts w:ascii="Arial" w:cs="Arial" w:eastAsia="Arial" w:hAnsi="Arial"/>
          <w:sz w:val="24"/>
          <w:szCs w:val="24"/>
        </w:rPr>
        <w:t xml:space="preserve">However, recommendation-focused internship studies do not fully address verification, OJT attendance, requirements, workplace mentoring, complaints, recruitment interviews, and job offers (Poncio, 2024). InternConPH extends the workflow beyond recommendation into OJT and employment management.</w:t>
      </w:r>
    </w:p>
    <w:p>
      <w:pPr>
        <w:spacing w:after="120" w:before="250"/>
      </w:pPr>
      <w:r>
        <w:rPr>
          <w:rFonts w:ascii="Arial" w:cs="Arial" w:eastAsia="Arial" w:hAnsi="Arial"/>
          <w:b/>
          <w:bCs/>
          <w:sz w:val="24"/>
          <w:szCs w:val="24"/>
        </w:rPr>
        <w:t xml:space="preserve">Synthesis of Related Studies</w:t>
      </w:r>
    </w:p>
    <w:p>
      <w:pPr>
        <w:spacing w:after="200" w:line="360"/>
        <w:jc w:val="both"/>
      </w:pPr>
      <w:r>
        <w:rPr>
          <w:rFonts w:ascii="Arial" w:cs="Arial" w:eastAsia="Arial" w:hAnsi="Arial"/>
          <w:sz w:val="24"/>
          <w:szCs w:val="24"/>
        </w:rPr>
        <w:t xml:space="preserve">The reviewed studies demonstrate that digital recruitment and internship systems can improve job discovery, applicant screening, skills matching, and employment intermediation. International studies show the potential of recommender systems, profile matching, and recruitment-fraud detection, while Philippine research confirms the growing role of digital labor market intermediaries. Internship recommendation research also identifies a need for more work in Southeast Asian contexts.</w:t>
      </w:r>
    </w:p>
    <w:p>
      <w:pPr>
        <w:spacing w:after="200" w:line="360"/>
        <w:jc w:val="both"/>
      </w:pPr>
      <w:r>
        <w:rPr>
          <w:rFonts w:ascii="Arial" w:cs="Arial" w:eastAsia="Arial" w:hAnsi="Arial"/>
          <w:sz w:val="24"/>
          <w:szCs w:val="24"/>
        </w:rPr>
        <w:t xml:space="preserve">However, the reviewed studies generally address specific components instead of one integrated workflow. Recommendation studies focus on matching, recruitment studies focus on applicants, and fraud studies focus on detection. Philippine digital labor-market research provides an important national context but does not itself provide a complete institution-linked OJT-to-employment system. Therefore, InternConPH addresses these limitations by integrating student profiles, OJT management, verified organizations, employment postings, applications, interviews, job offers, complaints, notifications, and accountability mechanisms within a single, centralized platform with appropriate access levels for each user type.</w:t>
      </w:r>
    </w:p>
    <w:p>
      <w:pPr>
        <w:spacing w:after="150" w:before="300"/>
      </w:pPr>
      <w:r>
        <w:rPr>
          <w:rFonts w:ascii="Arial" w:cs="Arial" w:eastAsia="Arial" w:hAnsi="Arial"/>
          <w:b/>
          <w:bCs/>
          <w:sz w:val="24"/>
          <w:szCs w:val="24"/>
        </w:rPr>
        <w:t xml:space="preserve">References</w:t>
      </w:r>
    </w:p>
    <w:p>
      <w:pPr>
        <w:spacing w:after="200" w:line="360"/>
        <w:ind w:left="720" w:hanging="720"/>
      </w:pPr>
      <w:r>
        <w:rPr>
          <w:rFonts w:ascii="Arial" w:cs="Arial" w:eastAsia="Arial" w:hAnsi="Arial"/>
          <w:sz w:val="24"/>
          <w:szCs w:val="24"/>
        </w:rPr>
        <w:t xml:space="preserve">Alsaif, S. A., Hidri, M. S., Eleraky, H. A., Ferjani, I., &amp; Amami, R. (2022). Learning-based matched representation system for job recommendation. </w:t>
      </w:r>
      <w:r>
        <w:rPr>
          <w:rFonts w:ascii="Arial" w:cs="Arial" w:eastAsia="Arial" w:hAnsi="Arial"/>
          <w:i/>
          <w:iCs/>
          <w:sz w:val="24"/>
          <w:szCs w:val="24"/>
        </w:rPr>
        <w:t xml:space="preserve">Computers, 11</w:t>
      </w:r>
      <w:r>
        <w:rPr>
          <w:rFonts w:ascii="Arial" w:cs="Arial" w:eastAsia="Arial" w:hAnsi="Arial"/>
          <w:sz w:val="24"/>
          <w:szCs w:val="24"/>
        </w:rPr>
        <w:t xml:space="preserve">(11), 161. </w:t>
      </w:r>
      <w:hyperlink w:history="1" r:id="rIdlmzj5u1ilx7dio8kuk892">
        <w:r>
          <w:rPr>
            <w:rStyle w:val="Hyperlink"/>
            <w:rFonts w:ascii="Arial" w:cs="Arial" w:eastAsia="Arial" w:hAnsi="Arial"/>
            <w:sz w:val="24"/>
            <w:szCs w:val="24"/>
          </w:rPr>
          <w:t xml:space="preserve">https://doi.org/10.3390/computers11110161</w:t>
        </w:r>
      </w:hyperlink>
    </w:p>
    <w:p>
      <w:pPr>
        <w:spacing w:after="200" w:line="360"/>
        <w:ind w:left="720" w:hanging="720"/>
      </w:pPr>
      <w:r>
        <w:rPr>
          <w:rFonts w:ascii="Arial" w:cs="Arial" w:eastAsia="Arial" w:hAnsi="Arial"/>
          <w:sz w:val="24"/>
          <w:szCs w:val="24"/>
        </w:rPr>
        <w:t xml:space="preserve">Department of Labor and Employment Institute for Labor Studies. (2023). </w:t>
      </w:r>
      <w:r>
        <w:rPr>
          <w:rFonts w:ascii="Arial" w:cs="Arial" w:eastAsia="Arial" w:hAnsi="Arial"/>
          <w:i/>
          <w:iCs/>
          <w:sz w:val="24"/>
          <w:szCs w:val="24"/>
        </w:rPr>
        <w:t xml:space="preserve">Facilitating employment opportunities in the digital space: A study on the activities and services of digital labor market intermediaries in the Philippines.</w:t>
      </w:r>
    </w:p>
    <w:p>
      <w:pPr>
        <w:spacing w:after="200" w:line="360"/>
        <w:ind w:left="720" w:hanging="720"/>
      </w:pPr>
      <w:r>
        <w:rPr>
          <w:rFonts w:ascii="Arial" w:cs="Arial" w:eastAsia="Arial" w:hAnsi="Arial"/>
          <w:sz w:val="24"/>
          <w:szCs w:val="24"/>
        </w:rPr>
        <w:t xml:space="preserve">Federal Trade Commission. (2024). </w:t>
      </w:r>
      <w:r>
        <w:rPr>
          <w:rFonts w:ascii="Arial" w:cs="Arial" w:eastAsia="Arial" w:hAnsi="Arial"/>
          <w:i/>
          <w:iCs/>
          <w:sz w:val="24"/>
          <w:szCs w:val="24"/>
        </w:rPr>
        <w:t xml:space="preserve">Paying to get paid: Gamified job scams drive record losses.</w:t>
      </w:r>
      <w:r>
        <w:rPr>
          <w:rFonts w:ascii="Arial" w:cs="Arial" w:eastAsia="Arial" w:hAnsi="Arial"/>
          <w:sz w:val="24"/>
          <w:szCs w:val="24"/>
        </w:rPr>
        <w:t xml:space="preserve"> </w:t>
      </w:r>
      <w:hyperlink w:history="1" r:id="rIdgntjo9q6kdxaa-vglca8-">
        <w:r>
          <w:rPr>
            <w:rStyle w:val="Hyperlink"/>
            <w:rFonts w:ascii="Arial" w:cs="Arial" w:eastAsia="Arial" w:hAnsi="Arial"/>
            <w:sz w:val="24"/>
            <w:szCs w:val="24"/>
          </w:rPr>
          <w:t xml:space="preserve">https://www.ftc.gov/news-events/data-visualizations/data-spotlight/2024/12/paying-get-paid-gamified-job-scams-drive-record-losses</w:t>
        </w:r>
      </w:hyperlink>
    </w:p>
    <w:p>
      <w:pPr>
        <w:spacing w:after="200" w:line="360"/>
        <w:ind w:left="720" w:hanging="720"/>
      </w:pPr>
      <w:r>
        <w:rPr>
          <w:rFonts w:ascii="Arial" w:cs="Arial" w:eastAsia="Arial" w:hAnsi="Arial"/>
          <w:sz w:val="24"/>
          <w:szCs w:val="24"/>
        </w:rPr>
        <w:t xml:space="preserve">Hoosain, M. S., Paul, B. S., &amp; Ramakrishna, S. (2020). The impact of 4IR digital technologies and circular thinking on the United Nations Sustainable Development Goals. </w:t>
      </w:r>
      <w:r>
        <w:rPr>
          <w:rFonts w:ascii="Arial" w:cs="Arial" w:eastAsia="Arial" w:hAnsi="Arial"/>
          <w:i/>
          <w:iCs/>
          <w:sz w:val="24"/>
          <w:szCs w:val="24"/>
        </w:rPr>
        <w:t xml:space="preserve">Sustainability, 12</w:t>
      </w:r>
      <w:r>
        <w:rPr>
          <w:rFonts w:ascii="Arial" w:cs="Arial" w:eastAsia="Arial" w:hAnsi="Arial"/>
          <w:sz w:val="24"/>
          <w:szCs w:val="24"/>
        </w:rPr>
        <w:t xml:space="preserve">(23), Article 10143. </w:t>
      </w:r>
      <w:hyperlink w:history="1" r:id="rIdnxrs-i9tvzfjxz_vscy9g">
        <w:r>
          <w:rPr>
            <w:rStyle w:val="Hyperlink"/>
            <w:rFonts w:ascii="Arial" w:cs="Arial" w:eastAsia="Arial" w:hAnsi="Arial"/>
            <w:sz w:val="24"/>
            <w:szCs w:val="24"/>
          </w:rPr>
          <w:t xml:space="preserve">https://doi.org/10.3390/su122310143</w:t>
        </w:r>
      </w:hyperlink>
    </w:p>
    <w:p>
      <w:pPr>
        <w:spacing w:after="200" w:line="360"/>
        <w:ind w:left="720" w:hanging="720"/>
      </w:pPr>
      <w:r>
        <w:rPr>
          <w:rFonts w:ascii="Arial" w:cs="Arial" w:eastAsia="Arial" w:hAnsi="Arial"/>
          <w:sz w:val="24"/>
          <w:szCs w:val="24"/>
        </w:rPr>
        <w:t xml:space="preserve">Kokkodis, M., &amp; Ipeirotis, P. G. (2023). The good, the bad, and the unhirable: Recommending job applicants in online labor markets. </w:t>
      </w:r>
      <w:r>
        <w:rPr>
          <w:rFonts w:ascii="Arial" w:cs="Arial" w:eastAsia="Arial" w:hAnsi="Arial"/>
          <w:i/>
          <w:iCs/>
          <w:sz w:val="24"/>
          <w:szCs w:val="24"/>
        </w:rPr>
        <w:t xml:space="preserve">Management Science, 69</w:t>
      </w:r>
      <w:r>
        <w:rPr>
          <w:rFonts w:ascii="Arial" w:cs="Arial" w:eastAsia="Arial" w:hAnsi="Arial"/>
          <w:sz w:val="24"/>
          <w:szCs w:val="24"/>
        </w:rPr>
        <w:t xml:space="preserve">(11), 6969–6987. </w:t>
      </w:r>
      <w:hyperlink w:history="1" r:id="rId7tcmxv3l06w-8g8ax_qqg">
        <w:r>
          <w:rPr>
            <w:rStyle w:val="Hyperlink"/>
            <w:rFonts w:ascii="Arial" w:cs="Arial" w:eastAsia="Arial" w:hAnsi="Arial"/>
            <w:sz w:val="24"/>
            <w:szCs w:val="24"/>
          </w:rPr>
          <w:t xml:space="preserve">https://doi.org/10.1287/mnsc.2023.4690</w:t>
        </w:r>
      </w:hyperlink>
    </w:p>
    <w:p>
      <w:pPr>
        <w:spacing w:after="200" w:line="360"/>
        <w:ind w:left="720" w:hanging="720"/>
      </w:pPr>
      <w:r>
        <w:rPr>
          <w:rFonts w:ascii="Arial" w:cs="Arial" w:eastAsia="Arial" w:hAnsi="Arial"/>
          <w:sz w:val="24"/>
          <w:szCs w:val="24"/>
        </w:rPr>
        <w:t xml:space="preserve">Kristof-Brown, A., Schneider, B., &amp; Su, R. (2023). Person-organization fit theory and research: Conundrums, conclusions, and calls to action. </w:t>
      </w:r>
      <w:r>
        <w:rPr>
          <w:rFonts w:ascii="Arial" w:cs="Arial" w:eastAsia="Arial" w:hAnsi="Arial"/>
          <w:i/>
          <w:iCs/>
          <w:sz w:val="24"/>
          <w:szCs w:val="24"/>
        </w:rPr>
        <w:t xml:space="preserve">Personnel Psychology, 76</w:t>
      </w:r>
      <w:r>
        <w:rPr>
          <w:rFonts w:ascii="Arial" w:cs="Arial" w:eastAsia="Arial" w:hAnsi="Arial"/>
          <w:sz w:val="24"/>
          <w:szCs w:val="24"/>
        </w:rPr>
        <w:t xml:space="preserve">(2), 375–412. </w:t>
      </w:r>
      <w:hyperlink w:history="1" r:id="rIdtl0_gnhzsm2l7l541m_am">
        <w:r>
          <w:rPr>
            <w:rStyle w:val="Hyperlink"/>
            <w:rFonts w:ascii="Arial" w:cs="Arial" w:eastAsia="Arial" w:hAnsi="Arial"/>
            <w:sz w:val="24"/>
            <w:szCs w:val="24"/>
          </w:rPr>
          <w:t xml:space="preserve">https://doi.org/10.1111/peps.12581</w:t>
        </w:r>
      </w:hyperlink>
    </w:p>
    <w:p>
      <w:pPr>
        <w:spacing w:after="200" w:line="360"/>
        <w:ind w:left="720" w:hanging="720"/>
      </w:pPr>
      <w:r>
        <w:rPr>
          <w:rFonts w:ascii="Arial" w:cs="Arial" w:eastAsia="Arial" w:hAnsi="Arial"/>
          <w:sz w:val="24"/>
          <w:szCs w:val="24"/>
        </w:rPr>
        <w:t xml:space="preserve">Mashayekhi, Y., Li, N., Kang, B., Lijffijt, J., &amp; De Bie, T. (2024). A challenge-based survey of e-recruitment recommendation systems. </w:t>
      </w:r>
      <w:r>
        <w:rPr>
          <w:rFonts w:ascii="Arial" w:cs="Arial" w:eastAsia="Arial" w:hAnsi="Arial"/>
          <w:i/>
          <w:iCs/>
          <w:sz w:val="24"/>
          <w:szCs w:val="24"/>
        </w:rPr>
        <w:t xml:space="preserve">ACM Computing Surveys, 56</w:t>
      </w:r>
      <w:r>
        <w:rPr>
          <w:rFonts w:ascii="Arial" w:cs="Arial" w:eastAsia="Arial" w:hAnsi="Arial"/>
          <w:sz w:val="24"/>
          <w:szCs w:val="24"/>
        </w:rPr>
        <w:t xml:space="preserve">(10), 1–33. </w:t>
      </w:r>
      <w:hyperlink w:history="1" r:id="rIdnkcxywyaju4auxvgylbmc">
        <w:r>
          <w:rPr>
            <w:rStyle w:val="Hyperlink"/>
            <w:rFonts w:ascii="Arial" w:cs="Arial" w:eastAsia="Arial" w:hAnsi="Arial"/>
            <w:sz w:val="24"/>
            <w:szCs w:val="24"/>
          </w:rPr>
          <w:t xml:space="preserve">https://doi.org/10.1145/3659942</w:t>
        </w:r>
      </w:hyperlink>
    </w:p>
    <w:p>
      <w:pPr>
        <w:spacing w:after="200" w:line="360"/>
        <w:ind w:left="720" w:hanging="720"/>
      </w:pPr>
      <w:r>
        <w:rPr>
          <w:rFonts w:ascii="Arial" w:cs="Arial" w:eastAsia="Arial" w:hAnsi="Arial"/>
          <w:sz w:val="24"/>
          <w:szCs w:val="24"/>
        </w:rPr>
        <w:t xml:space="preserve">Mondéjar, M. E., Avtar, R., Baños Díaz, H. L., Dubey, R. K., Esteban, J., Gómez-Morales, A., Hallam, B., Mbungu, N. T., Okolo, C. C., Prasad, K. A., She, Q., &amp; Garcia-Segura, S. (2021). Digitalization to achieve sustainable development goals: Steps towards a smart green planet. </w:t>
      </w:r>
      <w:r>
        <w:rPr>
          <w:rFonts w:ascii="Arial" w:cs="Arial" w:eastAsia="Arial" w:hAnsi="Arial"/>
          <w:i/>
          <w:iCs/>
          <w:sz w:val="24"/>
          <w:szCs w:val="24"/>
        </w:rPr>
        <w:t xml:space="preserve">Science of the Total Environment.</w:t>
      </w:r>
      <w:r>
        <w:rPr>
          <w:rFonts w:ascii="Arial" w:cs="Arial" w:eastAsia="Arial" w:hAnsi="Arial"/>
          <w:sz w:val="24"/>
          <w:szCs w:val="24"/>
        </w:rPr>
        <w:t xml:space="preserve"> </w:t>
      </w:r>
      <w:hyperlink w:history="1" r:id="rId_nie24xooozc8xx34zevs">
        <w:r>
          <w:rPr>
            <w:rStyle w:val="Hyperlink"/>
            <w:rFonts w:ascii="Arial" w:cs="Arial" w:eastAsia="Arial" w:hAnsi="Arial"/>
            <w:sz w:val="24"/>
            <w:szCs w:val="24"/>
          </w:rPr>
          <w:t xml:space="preserve">https://doi.org/10.1016/j.scitotenv.2021.148539</w:t>
        </w:r>
      </w:hyperlink>
    </w:p>
    <w:p>
      <w:pPr>
        <w:spacing w:after="200" w:line="360"/>
        <w:ind w:left="720" w:hanging="720"/>
      </w:pPr>
      <w:r>
        <w:rPr>
          <w:rFonts w:ascii="Arial" w:cs="Arial" w:eastAsia="Arial" w:hAnsi="Arial"/>
          <w:sz w:val="24"/>
          <w:szCs w:val="24"/>
        </w:rPr>
        <w:t xml:space="preserve">Poncio, F. P. (2024). Navigating techniques in job recommender systems on internship profile matching: A systematic review. </w:t>
      </w:r>
      <w:r>
        <w:rPr>
          <w:rFonts w:ascii="Arial" w:cs="Arial" w:eastAsia="Arial" w:hAnsi="Arial"/>
          <w:i/>
          <w:iCs/>
          <w:sz w:val="24"/>
          <w:szCs w:val="24"/>
        </w:rPr>
        <w:t xml:space="preserve">Journal of Research in Innovative Teaching &amp; Learning, 17</w:t>
      </w:r>
      <w:r>
        <w:rPr>
          <w:rFonts w:ascii="Arial" w:cs="Arial" w:eastAsia="Arial" w:hAnsi="Arial"/>
          <w:sz w:val="24"/>
          <w:szCs w:val="24"/>
        </w:rPr>
        <w:t xml:space="preserve">(2), 352–367. </w:t>
      </w:r>
      <w:hyperlink w:history="1" r:id="rIdoyj06g0vrur9d4pdarpkf">
        <w:r>
          <w:rPr>
            <w:rStyle w:val="Hyperlink"/>
            <w:rFonts w:ascii="Arial" w:cs="Arial" w:eastAsia="Arial" w:hAnsi="Arial"/>
            <w:sz w:val="24"/>
            <w:szCs w:val="24"/>
          </w:rPr>
          <w:t xml:space="preserve">https://doi.org/10.1108/JRIT-01-2024-0016</w:t>
        </w:r>
      </w:hyperlink>
    </w:p>
    <w:p>
      <w:pPr>
        <w:spacing w:after="200" w:line="360"/>
        <w:ind w:left="720" w:hanging="720"/>
      </w:pPr>
      <w:r>
        <w:rPr>
          <w:rFonts w:ascii="Arial" w:cs="Arial" w:eastAsia="Arial" w:hAnsi="Arial"/>
          <w:sz w:val="24"/>
          <w:szCs w:val="24"/>
        </w:rPr>
        <w:t xml:space="preserve">Rani, U., Dhir, R. K., &amp; Gobel, N. (2023). </w:t>
      </w:r>
      <w:r>
        <w:rPr>
          <w:rFonts w:ascii="Arial" w:cs="Arial" w:eastAsia="Arial" w:hAnsi="Arial"/>
          <w:i/>
          <w:iCs/>
          <w:sz w:val="24"/>
          <w:szCs w:val="24"/>
        </w:rPr>
        <w:t xml:space="preserve">Digital labour platforms and their contribution to development outcomes.</w:t>
      </w:r>
      <w:r>
        <w:rPr>
          <w:rFonts w:ascii="Arial" w:cs="Arial" w:eastAsia="Arial" w:hAnsi="Arial"/>
          <w:sz w:val="24"/>
          <w:szCs w:val="24"/>
        </w:rPr>
        <w:t xml:space="preserve"> International Labour Organization.</w:t>
      </w:r>
    </w:p>
    <w:p>
      <w:pPr>
        <w:spacing w:after="200" w:line="360"/>
        <w:ind w:left="720" w:hanging="720"/>
      </w:pPr>
      <w:r>
        <w:rPr>
          <w:rFonts w:ascii="Arial" w:cs="Arial" w:eastAsia="Arial" w:hAnsi="Arial"/>
          <w:sz w:val="24"/>
          <w:szCs w:val="24"/>
        </w:rPr>
        <w:t xml:space="preserve">Rukadikar, A., Khandelwal, K., &amp; Warrier, U. (2025). Reimagining recruitment: Traditional methods meet AI interventions—A 20-year assessment (2003–2023). </w:t>
      </w:r>
      <w:r>
        <w:rPr>
          <w:rFonts w:ascii="Arial" w:cs="Arial" w:eastAsia="Arial" w:hAnsi="Arial"/>
          <w:i/>
          <w:iCs/>
          <w:sz w:val="24"/>
          <w:szCs w:val="24"/>
        </w:rPr>
        <w:t xml:space="preserve">Cogent Business &amp; Management, 12</w:t>
      </w:r>
      <w:r>
        <w:rPr>
          <w:rFonts w:ascii="Arial" w:cs="Arial" w:eastAsia="Arial" w:hAnsi="Arial"/>
          <w:sz w:val="24"/>
          <w:szCs w:val="24"/>
        </w:rPr>
        <w:t xml:space="preserve">(1), Article 2454319. </w:t>
      </w:r>
      <w:hyperlink w:history="1" r:id="rIdplot_0cs3unvqgqnlzqc3">
        <w:r>
          <w:rPr>
            <w:rStyle w:val="Hyperlink"/>
            <w:rFonts w:ascii="Arial" w:cs="Arial" w:eastAsia="Arial" w:hAnsi="Arial"/>
            <w:sz w:val="24"/>
            <w:szCs w:val="24"/>
          </w:rPr>
          <w:t xml:space="preserve">https://doi.org/10.1080/23311975.2025.2454319</w:t>
        </w:r>
      </w:hyperlink>
    </w:p>
    <w:p>
      <w:pPr>
        <w:spacing w:after="200" w:line="360"/>
        <w:ind w:left="720" w:hanging="720"/>
      </w:pPr>
      <w:r>
        <w:rPr>
          <w:rFonts w:ascii="Arial" w:cs="Arial" w:eastAsia="Arial" w:hAnsi="Arial"/>
          <w:sz w:val="24"/>
          <w:szCs w:val="24"/>
        </w:rPr>
        <w:t xml:space="preserve">Tuan, A. C., Dang, M. T., Do, H. N., Solanki, V. K., Torres, J., Gonzalez Crespo, R., &amp; Nguyen, T. N. A. (2024). Ontology and its applications in skills matching in job recruitment. </w:t>
      </w:r>
      <w:r>
        <w:rPr>
          <w:rFonts w:ascii="Arial" w:cs="Arial" w:eastAsia="Arial" w:hAnsi="Arial"/>
          <w:i/>
          <w:iCs/>
          <w:sz w:val="24"/>
          <w:szCs w:val="24"/>
        </w:rPr>
        <w:t xml:space="preserve">Applied Ontology, 19</w:t>
      </w:r>
      <w:r>
        <w:rPr>
          <w:rFonts w:ascii="Arial" w:cs="Arial" w:eastAsia="Arial" w:hAnsi="Arial"/>
          <w:sz w:val="24"/>
          <w:szCs w:val="24"/>
        </w:rPr>
        <w:t xml:space="preserve">(3). </w:t>
      </w:r>
      <w:hyperlink w:history="1" r:id="rId6bx-1niztwdp6veczkgc8">
        <w:r>
          <w:rPr>
            <w:rStyle w:val="Hyperlink"/>
            <w:rFonts w:ascii="Arial" w:cs="Arial" w:eastAsia="Arial" w:hAnsi="Arial"/>
            <w:sz w:val="24"/>
            <w:szCs w:val="24"/>
          </w:rPr>
          <w:t xml:space="preserve">https://doi.org/10.3233/AO-240019</w:t>
        </w:r>
      </w:hyperlink>
    </w:p>
    <w:p>
      <w:pPr>
        <w:spacing w:after="200" w:line="360"/>
        <w:ind w:left="720" w:hanging="720"/>
      </w:pPr>
      <w:r>
        <w:rPr>
          <w:rFonts w:ascii="Arial" w:cs="Arial" w:eastAsia="Arial" w:hAnsi="Arial"/>
          <w:sz w:val="24"/>
          <w:szCs w:val="24"/>
        </w:rPr>
        <w:t xml:space="preserve">Ullah, Z., &amp; Jamjoom, M. (2023). A smart secured framework for detecting and averting online recruitment fraud using ensemble machine learning techniques. </w:t>
      </w:r>
      <w:r>
        <w:rPr>
          <w:rFonts w:ascii="Arial" w:cs="Arial" w:eastAsia="Arial" w:hAnsi="Arial"/>
          <w:i/>
          <w:iCs/>
          <w:sz w:val="24"/>
          <w:szCs w:val="24"/>
        </w:rPr>
        <w:t xml:space="preserve">PeerJ Computer Science, 9</w:t>
      </w:r>
      <w:r>
        <w:rPr>
          <w:rFonts w:ascii="Arial" w:cs="Arial" w:eastAsia="Arial" w:hAnsi="Arial"/>
          <w:sz w:val="24"/>
          <w:szCs w:val="24"/>
        </w:rPr>
        <w:t xml:space="preserve">, e1234. </w:t>
      </w:r>
      <w:hyperlink w:history="1" r:id="rIdch9edxewyjslpleig3fzl">
        <w:r>
          <w:rPr>
            <w:rStyle w:val="Hyperlink"/>
            <w:rFonts w:ascii="Arial" w:cs="Arial" w:eastAsia="Arial" w:hAnsi="Arial"/>
            <w:sz w:val="24"/>
            <w:szCs w:val="24"/>
          </w:rPr>
          <w:t xml:space="preserve">https://doi.org/10.7717/peerj-cs.1234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mzj5u1ilx7dio8kuk892" Type="http://schemas.openxmlformats.org/officeDocument/2006/relationships/hyperlink" Target="https://doi.org/10.3390/computers11110161" TargetMode="External"/><Relationship Id="rIdgntjo9q6kdxaa-vglca8-" Type="http://schemas.openxmlformats.org/officeDocument/2006/relationships/hyperlink" Target="https://www.ftc.gov/news-events/data-visualizations/data-spotlight/2024/12/paying-get-paid-gamified-job-scams-drive-record-losses" TargetMode="External"/><Relationship Id="rIdnxrs-i9tvzfjxz_vscy9g" Type="http://schemas.openxmlformats.org/officeDocument/2006/relationships/hyperlink" Target="https://doi.org/10.3390/su122310143" TargetMode="External"/><Relationship Id="rId7tcmxv3l06w-8g8ax_qqg" Type="http://schemas.openxmlformats.org/officeDocument/2006/relationships/hyperlink" Target="https://doi.org/10.1287/mnsc.2023.4690" TargetMode="External"/><Relationship Id="rIdtl0_gnhzsm2l7l541m_am" Type="http://schemas.openxmlformats.org/officeDocument/2006/relationships/hyperlink" Target="https://doi.org/10.1111/peps.12581" TargetMode="External"/><Relationship Id="rIdnkcxywyaju4auxvgylbmc" Type="http://schemas.openxmlformats.org/officeDocument/2006/relationships/hyperlink" Target="https://doi.org/10.1145/3659942" TargetMode="External"/><Relationship Id="rId_nie24xooozc8xx34zevs" Type="http://schemas.openxmlformats.org/officeDocument/2006/relationships/hyperlink" Target="https://doi.org/10.1016/j.scitotenv.2021.148539" TargetMode="External"/><Relationship Id="rIdoyj06g0vrur9d4pdarpkf" Type="http://schemas.openxmlformats.org/officeDocument/2006/relationships/hyperlink" Target="https://doi.org/10.1108/JRIT-01-2024-0016" TargetMode="External"/><Relationship Id="rIdplot_0cs3unvqgqnlzqc3" Type="http://schemas.openxmlformats.org/officeDocument/2006/relationships/hyperlink" Target="https://doi.org/10.1080/23311975.2025.2454319" TargetMode="External"/><Relationship Id="rId6bx-1niztwdp6veczkgc8" Type="http://schemas.openxmlformats.org/officeDocument/2006/relationships/hyperlink" Target="https://doi.org/10.3233/AO-240019" TargetMode="External"/><Relationship Id="rIdch9edxewyjslpleig3fzl" Type="http://schemas.openxmlformats.org/officeDocument/2006/relationships/hyperlink" Target="https://doi.org/10.7717/peerj-cs.1234"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2026-09-10T01:21:26.020Z</dcterms:created>
  <dcterms:modified xsi:type="dcterms:W3CDTF">2026-09-10T01:21:26.029Z</dcterms:modified>
</cp:coreProperties>
</file>

<file path=docProps/custom.xml><?xml version="1.0" encoding="utf-8"?>
<Properties xmlns="http://schemas.openxmlformats.org/officeDocument/2006/custom-properties" xmlns:vt="http://schemas.openxmlformats.org/officeDocument/2006/docPropsVTypes"/>
</file>