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образования Республики Беларусь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Учреждение образования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БЕЛОРУССКИЙ ГОСУДАРСТВЕННЫЙ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УНИВЕРСИТЕТ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ИНФОРМАТИКИ И РАДИОЭЛЕКТРОНИКИ</w:t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Факультет Информационных технологий и управления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Интеллектуальных информационных технологий</w:t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Отчёт по лабораторной работе №3 по дисциплине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«Технологии и инструментальные средства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проектирования интеллектуальных систем»</w:t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Предметная область «Языки программирования»</w:t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tabs>
          <w:tab w:val="right" w:pos="9355"/>
        </w:tabs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</w:t>
      </w:r>
      <w:r>
        <w:tab/>
      </w:r>
      <w:r>
        <w:rPr>
          <w:rFonts w:ascii="Times New Roman" w:cs="Times New Roman" w:eastAsia="Times New Roman" w:hAnsi="Times New Roman"/>
          <w:sz w:val="28"/>
          <w:szCs w:val="28"/>
        </w:rPr>
        <w:t>Казаченко В.А.</w:t>
      </w:r>
    </w:p>
    <w:p>
      <w:pPr>
        <w:tabs>
          <w:tab w:val="right" w:pos="9355"/>
        </w:tabs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  <w:r>
        <w:tab/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Гр. 321702</w:t>
      </w:r>
    </w:p>
    <w:p>
      <w:pPr>
        <w:tabs>
          <w:tab w:val="right" w:pos="9355"/>
        </w:tabs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Проверил:</w:t>
      </w:r>
      <w:r>
        <w:tab/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Гракова</w:t>
      </w:r>
    </w:p>
    <w:p>
      <w:pPr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Минск 2026</w:t>
      </w:r>
      <w:r>
        <w:br w:type="page"/>
      </w:r>
    </w:p>
    <w:p>
      <w:pPr>
        <w:pStyle w:val="Heading1"/>
        <w:spacing w:after="180" w:before="3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Цель работы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Изучить принципы работы механизма ответа на сообщения, используя логические правила и фразы, приобрести навыки проектирования логических формул для ведения диалога.</w:t>
      </w:r>
    </w:p>
    <w:p>
      <w:pPr>
        <w:pStyle w:val="Heading1"/>
        <w:spacing w:after="180" w:before="3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Индивидуальный вариант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26 — предметная область «Языки программирования». Работа опирается на результаты двух предыдущих: в лабораторной работе №1 описаны классы, отношения и экземпляры предметной области, в лабораторной работе №2 система научена определять класс сообщения и выделять в нём сущность с помощью логических правил классификации.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данной работе система получает возможность отвечать на пять типов вопросов о конкретных языках программирования: об авторе, годе создания, реализации, стандарте и сопровождающей организации. Ответ строится из значений исследуемых отношений первой лабораторной работы, поэтому зависит от текущего состояния базы знаний.</w:t>
      </w:r>
    </w:p>
    <w:p>
      <w:pPr>
        <w:pStyle w:val="Heading1"/>
        <w:spacing w:after="180" w:before="3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Задание</w:t>
      </w:r>
    </w:p>
    <w:p>
      <w:pPr>
        <w:spacing w:line="360"/>
        <w:ind w:left="709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спроектировать логические правила для ответа на сообщения, покрывая каждый класс фраз для ответа; правила должны использовать не только классы сообщений, но и выделяемые в сообщении сущности из первой лабораторной работы; необходимо продемонстрировать различные ответы на одно и то же сообщение в зависимости от состояния базы знаний, для этого необходимо использовать фразы с шаблонами из второй лабораторной работы; ответ должен быть виден в пользовательском интерфейсе системы NIKA;</w:t>
      </w:r>
    </w:p>
    <w:p>
      <w:pPr>
        <w:spacing w:line="360"/>
        <w:ind w:left="709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описать фразы ответных сообщений в базе знаний: фразы не должны повторяться, для каждого класса ответных фраз должно быть не менее двух фраз и хотя бы три фразы на весь диалог с использованием шаблона ответа;</w:t>
      </w:r>
    </w:p>
    <w:p>
      <w:pPr>
        <w:spacing w:line="360"/>
        <w:ind w:left="709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составить отчёт, где указать цель, задание, вариант и показать тестирование сценария диалога;</w:t>
      </w:r>
    </w:p>
    <w:p>
      <w:pPr>
        <w:spacing w:line="360"/>
        <w:ind w:left="709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уметь отвечать на вопросы и решать задачи, указанные в конце лабораторной работы;</w:t>
      </w:r>
    </w:p>
    <w:p>
      <w:pPr>
        <w:spacing w:line="360"/>
        <w:ind w:left="709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залить изменения в свой форк.</w:t>
      </w:r>
    </w:p>
    <w:p>
      <w:pPr>
        <w:pStyle w:val="Heading1"/>
        <w:spacing w:after="180" w:before="3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Сценарий диалога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Сценарий состоит из восьми вопросов пользователя и восьми ответов системы. Вопросы 1 и 2, 3 и 4, 5 и 6 образуют пары: формулировка в паре одна и та же, различается только язык программирования. Для первого языка пары нужное отношение в базе знаний задано, для второго — нет, поэтому система отвечает по-разному.</w:t>
      </w:r>
    </w:p>
    <w:p>
      <w:pPr>
        <w:spacing w:after="100" w:before="2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1 — Сценарий диалога пользователя с системой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3300"/>
        <w:gridCol w:w="5455"/>
      </w:tblGrid>
      <w:tr>
        <w:trPr>
          <w:tblHeader/>
        </w:trPr>
        <w:tc>
          <w:tcPr>
            <w:tcW w:type="dxa" w:w="600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300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Вопрос пользователя</w:t>
            </w:r>
          </w:p>
        </w:tc>
        <w:tc>
          <w:tcPr>
            <w:tcW w:type="dxa" w:w="5455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Ответ системы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Какая реализация у Python?</w:t>
            </w:r>
          </w:p>
        </w:tc>
        <w:tc>
          <w:tcPr>
            <w:tcW w:type="dxa" w:w="54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Для языка программирования Python используется реализация «CPython».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Какая реализация у Haskell?</w:t>
            </w:r>
          </w:p>
        </w:tc>
        <w:tc>
          <w:tcPr>
            <w:tcW w:type="dxa" w:w="54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 базе знаний нет таких сведений об этом языке программирования.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Какой стандарт у Си?</w:t>
            </w:r>
          </w:p>
        </w:tc>
        <w:tc>
          <w:tcPr>
            <w:tcW w:type="dxa" w:w="54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Стандарт языка программирования Си — ISO/IEC 9899:2018.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Какой стандарт у Python?</w:t>
            </w:r>
          </w:p>
        </w:tc>
        <w:tc>
          <w:tcPr>
            <w:tcW w:type="dxa" w:w="54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 базе знаний нет таких сведений об этом языке программирования.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Кто сопровождает Java?</w:t>
            </w:r>
          </w:p>
        </w:tc>
        <w:tc>
          <w:tcPr>
            <w:tcW w:type="dxa" w:w="54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Язык программирования Java сопровождает Oracle Corporation.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Кто сопровождает JavaScript?</w:t>
            </w:r>
          </w:p>
        </w:tc>
        <w:tc>
          <w:tcPr>
            <w:tcW w:type="dxa" w:w="54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Этого о данном языке программирования я пока не знаю.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 каком году создан Си++?</w:t>
            </w:r>
          </w:p>
        </w:tc>
        <w:tc>
          <w:tcPr>
            <w:tcW w:type="dxa" w:w="54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Год создания языка программирования Си++ — 1985 год.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3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Кто создал Haskell?</w:t>
            </w:r>
          </w:p>
        </w:tc>
        <w:tc>
          <w:tcPr>
            <w:tcW w:type="dxa" w:w="54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Язык программирования Haskell создал Саймон Пейтон Джонс.</w:t>
            </w:r>
          </w:p>
        </w:tc>
      </w:tr>
    </w:tbl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Ответы приведены дословно, в том виде, в каком их выдала система. В каждом классе фраз две фразы, и система выбирает одну из них произвольно, поэтому при повторении вопроса формулировка ответа может быть другой.</w:t>
      </w:r>
    </w:p>
    <w:p>
      <w:pPr>
        <w:pStyle w:val="Heading1"/>
        <w:spacing w:after="180" w:before="3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Классы сообщений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каждого типа вопроса в базе знаний описан класс сообщений. Класс сообщения об авторе разработан в лабораторной работе №2, остальные четыре — в данной работе. Каждому классу соответствует исследуемое отношение первой лабораторной работы, значение которого запрашивает пользователь.</w:t>
      </w:r>
    </w:p>
    <w:p>
      <w:pPr>
        <w:spacing w:after="100" w:before="2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2 — Классы сообщений и соответствующие им отношения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2255"/>
        <w:gridCol w:w="3200"/>
      </w:tblGrid>
      <w:tr>
        <w:trPr>
          <w:tblHeader/>
        </w:trPr>
        <w:tc>
          <w:tcPr>
            <w:tcW w:type="dxa" w:w="3900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 сообщения</w:t>
            </w:r>
          </w:p>
        </w:tc>
        <w:tc>
          <w:tcPr>
            <w:tcW w:type="dxa" w:w="2255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 чём вопрос</w:t>
            </w:r>
          </w:p>
        </w:tc>
        <w:tc>
          <w:tcPr>
            <w:tcW w:type="dxa" w:w="3200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Отношение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concept_message_about_author</w:t>
            </w:r>
          </w:p>
        </w:tc>
        <w:tc>
          <w:tcPr>
            <w:tcW w:type="dxa" w:w="22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</w:t>
            </w:r>
          </w:p>
        </w:tc>
        <w:tc>
          <w:tcPr>
            <w:tcW w:type="dxa" w:w="3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nrel_language_author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concept_message_about_creation_year</w:t>
            </w:r>
          </w:p>
        </w:tc>
        <w:tc>
          <w:tcPr>
            <w:tcW w:type="dxa" w:w="22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год создания</w:t>
            </w:r>
          </w:p>
        </w:tc>
        <w:tc>
          <w:tcPr>
            <w:tcW w:type="dxa" w:w="3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nrel_creation_year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concept_message_about_implementation</w:t>
            </w:r>
          </w:p>
        </w:tc>
        <w:tc>
          <w:tcPr>
            <w:tcW w:type="dxa" w:w="22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реализация</w:t>
            </w:r>
          </w:p>
        </w:tc>
        <w:tc>
          <w:tcPr>
            <w:tcW w:type="dxa" w:w="3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nrel_language_implementation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concept_message_about_standard</w:t>
            </w:r>
          </w:p>
        </w:tc>
        <w:tc>
          <w:tcPr>
            <w:tcW w:type="dxa" w:w="22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стандарт</w:t>
            </w:r>
          </w:p>
        </w:tc>
        <w:tc>
          <w:tcPr>
            <w:tcW w:type="dxa" w:w="3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nrel_language_standard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concept_message_about_maintainer</w:t>
            </w:r>
          </w:p>
        </w:tc>
        <w:tc>
          <w:tcPr>
            <w:tcW w:type="dxa" w:w="22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сопровождающая организация</w:t>
            </w:r>
          </w:p>
        </w:tc>
        <w:tc>
          <w:tcPr>
            <w:tcW w:type="dxa" w:w="3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nrel_maintaining_organization</w:t>
            </w:r>
          </w:p>
        </w:tc>
      </w:tr>
    </w:tbl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пять классов включены в общий класс concept_message_about_language_property — «сообщение о свойстве языка программирования». Правило классификации относит сообщение одновременно к частному классу и к общему. Вторая дуга принадлежности создаётся явно, потому что принадлежность классу по отношению включения в sc-памяти сама не распространяется. Общий класс нужен правилу ответа, которое срабатывает, когда запрошенных сведений в базе знаний нет.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Правила классификации построены для всех сочетаний типа вопроса и языка программирования: 5 типов вопроса на 8 языков — 40 правил. В посылке каждого правила четыре формулировки вопроса, объединённые дизъюнкцией, всего 160 формулировок. Формулировки для языка Python приведены в таблице 3.</w:t>
      </w:r>
    </w:p>
    <w:p>
      <w:pPr>
        <w:spacing w:after="100" w:before="2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3 — Формулировки вопросов, распознаваемые системой (на примере языка Python)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55"/>
      </w:tblGrid>
      <w:tr>
        <w:trPr>
          <w:tblHeader/>
        </w:trPr>
        <w:tc>
          <w:tcPr>
            <w:tcW w:type="dxa" w:w="2400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 чём вопрос</w:t>
            </w:r>
          </w:p>
        </w:tc>
        <w:tc>
          <w:tcPr>
            <w:tcW w:type="dxa" w:w="6955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Формулировки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</w:t>
            </w:r>
          </w:p>
        </w:tc>
        <w:tc>
          <w:tcPr>
            <w:tcW w:type="dxa" w:w="69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Кто создал Python? · Кто автор Python? · Кто разработал Python? · Кто создал Python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год создания</w:t>
            </w:r>
          </w:p>
        </w:tc>
        <w:tc>
          <w:tcPr>
            <w:tcW w:type="dxa" w:w="69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 каком году создан Python? · Когда создан Python? · Когда появился Python? · В каком году создан Python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реализация</w:t>
            </w:r>
          </w:p>
        </w:tc>
        <w:tc>
          <w:tcPr>
            <w:tcW w:type="dxa" w:w="69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Какая реализация у Python? · Какая реализация используется для Python? · Чем реализован Python? · Какая реализация у Python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стандарт</w:t>
            </w:r>
          </w:p>
        </w:tc>
        <w:tc>
          <w:tcPr>
            <w:tcW w:type="dxa" w:w="69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Какой стандарт у Python? · Каким стандартом описан Python? · Какой стандарт действует для Python? · Какой стандарт у Python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сопровождающая организация</w:t>
            </w:r>
          </w:p>
        </w:tc>
        <w:tc>
          <w:tcPr>
            <w:tcW w:type="dxa" w:w="69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Кто сопровождает Python? · Какая организация сопровождает Python? · Кто поддерживает Python? · Кто сопровождает Python</w:t>
            </w:r>
          </w:p>
        </w:tc>
      </w:tr>
    </w:tbl>
    <w:p>
      <w:pPr>
        <w:shd w:fill="F2F3F5" w:val="clear"/>
        <w:spacing w:after="120" w:before="120" w:line="240"/>
        <w:ind w:left="340"/>
      </w:pPr>
      <w:r>
        <w:rPr>
          <w:rFonts w:ascii="Courier New" w:cs="Courier New" w:eastAsia="Courier New" w:hAnsi="Courier New"/>
          <w:sz w:val="22"/>
          <w:szCs w:val="22"/>
        </w:rPr>
        <w:t xml:space="preserve">ЕСЛИ  текст сообщения = «Какая реализация у Python?»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ИЛИ текст сообщения = «Какая реализация используется для Python?»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ИЛИ текст сообщения = «Чем реализован Python?»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ИЛИ текст сообщения = «Какая реализация у Python»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ТО    сообщение ∈ concept_message_about_implementation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    сообщение ∈ concept_message_about_language_property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    сообщение → rrel_entity → python_language</w:t>
      </w:r>
    </w:p>
    <w:p>
      <w:pPr>
        <w:pStyle w:val="Heading1"/>
        <w:spacing w:after="180" w:before="3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Логические правила ответа</w:t>
      </w:r>
    </w:p>
    <w:p>
      <w:pPr>
        <w:spacing w:after="140" w:before="24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Правило ответа по существу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ответа представляет собой импликацию. Посылка — атомарная логическая формула из четырёх утверждений; элементы одной атомарной формулы связаны конъюнктивно, поэтому правило срабатывает, только когда истинны все четыре. Следствие порождает ответное сообщение и связывает его с исходным отношением nrel_reply.</w:t>
      </w:r>
    </w:p>
    <w:p>
      <w:pPr>
        <w:shd w:fill="F2F3F5" w:val="clear"/>
        <w:spacing w:after="120" w:before="120" w:line="240"/>
        <w:ind w:left="340"/>
      </w:pPr>
      <w:r>
        <w:rPr>
          <w:rFonts w:ascii="Courier New" w:cs="Courier New" w:eastAsia="Courier New" w:hAnsi="Courier New"/>
          <w:sz w:val="22"/>
          <w:szCs w:val="22"/>
        </w:rPr>
        <w:t xml:space="preserve">ЕСЛИ  _message ∈ concept_message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И   _message ∈ concept_message_about_implementation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И   _message → rrel_entity → _entity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И   _entity → nrel_language_implementation → _value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ТО    _reply_message ∈ concept_message_about_entity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    _reply_message ∈ concept_atomic_message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    (_message → _reply_message) ∈ nrel_reply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Третье утверждение использует сущность, выделенную в сообщении, — экземпляр языка программирования из первой лабораторной работы. Четвёртое проверяет, что у этой сущности в базе знаний задано запрашиваемое отношение. Правило не формирует текст ответа: отношением nrel_answer_pattern к нему привязан класс фраз, из которого берётся фраза.</w:t>
      </w:r>
    </w:p>
    <w:p>
      <w:pPr>
        <w:spacing w:after="100" w:before="2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 — Логические правила ответа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00"/>
        <w:gridCol w:w="1500"/>
        <w:gridCol w:w="3555"/>
      </w:tblGrid>
      <w:tr>
        <w:trPr>
          <w:tblHeader/>
        </w:trPr>
        <w:tc>
          <w:tcPr>
            <w:tcW w:type="dxa" w:w="4300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Правило</w:t>
            </w:r>
          </w:p>
        </w:tc>
        <w:tc>
          <w:tcPr>
            <w:tcW w:type="dxa" w:w="1500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Приоритет</w:t>
            </w:r>
          </w:p>
        </w:tc>
        <w:tc>
          <w:tcPr>
            <w:tcW w:type="dxa" w:w="3555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Отношение, наличие которого проверяется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lr_answer_about_author</w:t>
            </w:r>
          </w:p>
        </w:tc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5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nrel_language_author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lr_answer_about_creation_year</w:t>
            </w:r>
          </w:p>
        </w:tc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5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nrel_creation_year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lr_answer_about_implementation</w:t>
            </w:r>
          </w:p>
        </w:tc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5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nrel_language_implementation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lr_answer_about_standard</w:t>
            </w:r>
          </w:p>
        </w:tc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5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nrel_language_standard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lr_answer_about_maintainer</w:t>
            </w:r>
          </w:p>
        </w:tc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5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nrel_maintaining_organization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lr_answer_about_unknown_language_property</w:t>
            </w:r>
          </w:p>
        </w:tc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5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lr_answer_about_author и класс фраз об авторе разработаны в лабораторной работе №2, остальные пять правил — в данной работе.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Класс фраз, привязанный к правилу, называется так же, как само правило: правилу lr_answer_about_implementation соответствует класс concept_phrase_about_implementation, правилу lr_answer_about_unknown_language_property — класс concept_phrase_about_unknown_language_property.</w:t>
      </w:r>
    </w:p>
    <w:p>
      <w:pPr>
        <w:spacing w:after="140" w:before="24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Правило для случая, когда сведений нет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lr_answer_about_unknown_language_property относится к правилам третьего приоритета. В его посылке два утверждения: это сообщение, и оно принадлежит общему классу concept_message_about_language_property. Правилу безразлично, о каком именно свойстве спросили, поэтому оно одно на все пять типов вопроса.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Механизм вывода проверяет правила по приоритетам и останавливается на первом сработавшем. Если бы в правилах второго приоритета не было проверки наличия отношения, такое правило срабатывало бы и для языка без нужных сведений, фраза с шаблоном не собиралась бы, и ответа не было бы вовсе: до правила третьего приоритета вывод уже не дошёл бы. Поэтому проверка наличия данных помещена в посылку самого правила. Когда сведений нет, правило второго приоритета не срабатывает, и отвечает правило третьего.</w:t>
      </w:r>
    </w:p>
    <w:p>
      <w:pPr>
        <w:pStyle w:val="Heading1"/>
        <w:spacing w:after="180" w:before="3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Фразы ответа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каждого правила описан класс фраз, в каждом классе по две фразы. Фразы пяти классов содержат шаблон: в тексте фразы есть места подстановки вида ${имя}, а к фразе отношением nrel_phrase_template привязана структура-образец, по которой значения для подстановки находятся в базе знаний.</w:t>
      </w:r>
    </w:p>
    <w:p>
      <w:pPr>
        <w:spacing w:after="100" w:before="2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5 — Фразы ответных сообщений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6855"/>
      </w:tblGrid>
      <w:tr>
        <w:trPr>
          <w:tblHeader/>
        </w:trPr>
        <w:tc>
          <w:tcPr>
            <w:tcW w:type="dxa" w:w="2500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 фраз</w:t>
            </w:r>
          </w:p>
        </w:tc>
        <w:tc>
          <w:tcPr>
            <w:tcW w:type="dxa" w:w="6855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Фраза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 авторе</w:t>
            </w:r>
          </w:p>
        </w:tc>
        <w:tc>
          <w:tcPr>
            <w:tcW w:type="dxa" w:w="68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языка программирования ${_language_name} — ${_author_name}.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68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Язык программирования ${_language_name} создал ${_author_name}.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 годе создания</w:t>
            </w:r>
          </w:p>
        </w:tc>
        <w:tc>
          <w:tcPr>
            <w:tcW w:type="dxa" w:w="68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Год создания языка программирования ${_language_name_year} — ${_year_name}.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68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${_language_name_year}: год создания — ${_year_name}.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 реализации</w:t>
            </w:r>
          </w:p>
        </w:tc>
        <w:tc>
          <w:tcPr>
            <w:tcW w:type="dxa" w:w="68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Реализация языка программирования ${_language_name_impl} — ${_impl_name}.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68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Для языка программирования ${_language_name_impl} используется реализация «${_impl_name}».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 стандарте</w:t>
            </w:r>
          </w:p>
        </w:tc>
        <w:tc>
          <w:tcPr>
            <w:tcW w:type="dxa" w:w="68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Стандарт языка программирования ${_language_name_std} — ${_std_name}.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68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Язык программирования ${_language_name_std} описан стандартом ${_std_name}.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 сопровождающей организации</w:t>
            </w:r>
          </w:p>
        </w:tc>
        <w:tc>
          <w:tcPr>
            <w:tcW w:type="dxa" w:w="68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Язык программирования ${_language_name_org} сопровождает ${_org_name}.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68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Сопровождением языка программирования ${_language_name_org} занимается ${_org_name}.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 отсутствии сведений</w:t>
            </w:r>
          </w:p>
        </w:tc>
        <w:tc>
          <w:tcPr>
            <w:tcW w:type="dxa" w:w="68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 базе знаний нет таких сведений об этом языке программирования.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68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Этого о данном языке программирования я пока не знаю.</w:t>
            </w:r>
          </w:p>
        </w:tc>
      </w:tr>
    </w:tbl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Всего описано 12 фраз в шести классах, из них десять с шаблоном. Две фразы об авторе разработаны в лабораторной работе №2, остальные десять — в данной работе. Фразы не повторяются, в каждом классе их две. У фраз об отсутствии сведений шаблона нет: подставлять в них нечего.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Устройство фразы с шаблоном показано на примере класса фраз о реализации. Переменная-ссылка получает имя через nrel_system_identifier, по этому имени система находит место подстановки в тексте. Структура-образец описывает путь в базе знаний: сообщение, выделенный в нём язык программирования, его русский идентификатор, значение отношения и русский идентификатор этого значения.</w:t>
      </w:r>
    </w:p>
    <w:p>
      <w:pPr>
        <w:shd w:fill="F2F3F5" w:val="clear"/>
        <w:spacing w:after="120" w:before="120" w:line="240"/>
        <w:ind w:left="340"/>
      </w:pPr>
      <w:r>
        <w:rPr>
          <w:rFonts w:ascii="Courier New" w:cs="Courier New" w:eastAsia="Courier New" w:hAnsi="Courier New"/>
          <w:sz w:val="22"/>
          <w:szCs w:val="22"/>
        </w:rPr>
        <w:t xml:space="preserve">@var_language_name_impl = _[];;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@var_language_name_impl =&gt; nrel_system_identifier: [_language_name_impl];;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@var_impl_name = _[];;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@var_impl_name =&gt; nrel_system_identifier: [_impl_name];;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/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@tpl_impl = [*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  concept_message _-&gt; _message;;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  _message _-&gt; rrel_entity:: _language_impl;;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  _language_impl _=&gt; nrel_main_idtf::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      @var_language_name_impl (* _&lt;- lang_ru;; *);;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  _language_impl _=&gt; nrel_language_implementation::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      _implementation;;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  _implementation _=&gt; nrel_main_idtf::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      @var_impl_name (* _&lt;- lang_ru;; *);;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*];;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/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concept_phrase_about_implementation -&gt;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  [Реализация языка программирования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   ${_language_name_impl} — ${_impl_name}.]</w:t>
      </w:r>
      <w:r>
        <w:br/>
      </w:r>
      <w:r>
        <w:rPr>
          <w:rFonts w:ascii="Courier New" w:cs="Courier New" w:eastAsia="Courier New" w:hAnsi="Courier New"/>
          <w:sz w:val="22"/>
          <w:szCs w:val="22"/>
        </w:rPr>
        <w:t xml:space="preserve">    (* &lt;- lang_ru;; =&gt; nrel_phrase_template: @tpl_impl;; *);;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каждой фразе с шаблоном ровно две подстановки, а имена переменных в разных файлах различаются: при трёх подстановках фраза системой не собирается, а системные идентификаторы переменных общие для всей базы знаний.</w:t>
      </w:r>
    </w:p>
    <w:p>
      <w:pPr>
        <w:pStyle w:val="Heading1"/>
        <w:spacing w:after="180" w:before="3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Тестирование</w:t>
      </w:r>
    </w:p>
    <w:p>
      <w:pPr>
        <w:spacing w:after="140" w:before="24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 Состояние базы знаний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 системы определяется тем, задано ли у языка программирования запрашиваемое отношение. В таблице 6 показано, какие значения записаны в базе знаний; прочерк означает, что отношение не задано и система ответит фразой об отсутствии сведений. Пробелы в базе знаний настоящие: фрагмент первой лабораторной работы в данной работе не изменялся.</w:t>
      </w:r>
    </w:p>
    <w:p>
      <w:pPr>
        <w:spacing w:after="100" w:before="2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6 — Значения отношений у языков программирования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1700"/>
        <w:gridCol w:w="1000"/>
        <w:gridCol w:w="1500"/>
        <w:gridCol w:w="1700"/>
        <w:gridCol w:w="1955"/>
      </w:tblGrid>
      <w:tr>
        <w:trPr>
          <w:tblHeader/>
        </w:trPr>
        <w:tc>
          <w:tcPr>
            <w:tcW w:type="dxa" w:w="1500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Язык</w:t>
            </w:r>
          </w:p>
        </w:tc>
        <w:tc>
          <w:tcPr>
            <w:tcW w:type="dxa" w:w="1700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Автор</w:t>
            </w:r>
          </w:p>
        </w:tc>
        <w:tc>
          <w:tcPr>
            <w:tcW w:type="dxa" w:w="1000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Год</w:t>
            </w:r>
          </w:p>
        </w:tc>
        <w:tc>
          <w:tcPr>
            <w:tcW w:type="dxa" w:w="1500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Реализация</w:t>
            </w:r>
          </w:p>
        </w:tc>
        <w:tc>
          <w:tcPr>
            <w:tcW w:type="dxa" w:w="1700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Стандарт</w:t>
            </w:r>
          </w:p>
        </w:tc>
        <w:tc>
          <w:tcPr>
            <w:tcW w:type="dxa" w:w="1955"/>
            <w:shd w:fill="EDEFF2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Организация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Python</w:t>
            </w:r>
          </w:p>
        </w:tc>
        <w:tc>
          <w:tcPr>
            <w:tcW w:type="dxa" w:w="1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Гвидо ван Россум</w:t>
            </w:r>
          </w:p>
        </w:tc>
        <w:tc>
          <w:tcPr>
            <w:tcW w:type="dxa" w:w="1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1991 год</w:t>
            </w:r>
          </w:p>
        </w:tc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CPython</w:t>
            </w:r>
          </w:p>
        </w:tc>
        <w:tc>
          <w:tcPr>
            <w:tcW w:type="dxa" w:w="1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9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Python Software Foundation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Си</w:t>
            </w:r>
          </w:p>
        </w:tc>
        <w:tc>
          <w:tcPr>
            <w:tcW w:type="dxa" w:w="1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Деннис Ритчи</w:t>
            </w:r>
          </w:p>
        </w:tc>
        <w:tc>
          <w:tcPr>
            <w:tcW w:type="dxa" w:w="1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1972 год</w:t>
            </w:r>
          </w:p>
        </w:tc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GCC</w:t>
            </w:r>
          </w:p>
        </w:tc>
        <w:tc>
          <w:tcPr>
            <w:tcW w:type="dxa" w:w="1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ISO/IEC 9899:2018</w:t>
            </w:r>
          </w:p>
        </w:tc>
        <w:tc>
          <w:tcPr>
            <w:tcW w:type="dxa" w:w="19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Международная организация по стандартизации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Си++</w:t>
            </w:r>
          </w:p>
        </w:tc>
        <w:tc>
          <w:tcPr>
            <w:tcW w:type="dxa" w:w="1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Бьёрн Страуструп</w:t>
            </w:r>
          </w:p>
        </w:tc>
        <w:tc>
          <w:tcPr>
            <w:tcW w:type="dxa" w:w="1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1985 год</w:t>
            </w:r>
          </w:p>
        </w:tc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GCC</w:t>
            </w:r>
          </w:p>
        </w:tc>
        <w:tc>
          <w:tcPr>
            <w:tcW w:type="dxa" w:w="1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ISO/IEC 14882:2020</w:t>
            </w:r>
          </w:p>
        </w:tc>
        <w:tc>
          <w:tcPr>
            <w:tcW w:type="dxa" w:w="19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Международная организация по стандартизации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Java</w:t>
            </w:r>
          </w:p>
        </w:tc>
        <w:tc>
          <w:tcPr>
            <w:tcW w:type="dxa" w:w="1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Джеймс Гослинг</w:t>
            </w:r>
          </w:p>
        </w:tc>
        <w:tc>
          <w:tcPr>
            <w:tcW w:type="dxa" w:w="1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1995 год</w:t>
            </w:r>
          </w:p>
        </w:tc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виртуальная машина Java</w:t>
            </w:r>
          </w:p>
        </w:tc>
        <w:tc>
          <w:tcPr>
            <w:tcW w:type="dxa" w:w="1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9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Oracle Corporation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JavaScript</w:t>
            </w:r>
          </w:p>
        </w:tc>
        <w:tc>
          <w:tcPr>
            <w:tcW w:type="dxa" w:w="1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Брендан Эйх</w:t>
            </w:r>
          </w:p>
        </w:tc>
        <w:tc>
          <w:tcPr>
            <w:tcW w:type="dxa" w:w="1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1995 год</w:t>
            </w:r>
          </w:p>
        </w:tc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ECMA-262</w:t>
            </w:r>
          </w:p>
        </w:tc>
        <w:tc>
          <w:tcPr>
            <w:tcW w:type="dxa" w:w="19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Haskell</w:t>
            </w:r>
          </w:p>
        </w:tc>
        <w:tc>
          <w:tcPr>
            <w:tcW w:type="dxa" w:w="1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Саймон Пейтон Джонс</w:t>
            </w:r>
          </w:p>
        </w:tc>
        <w:tc>
          <w:tcPr>
            <w:tcW w:type="dxa" w:w="1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1990 год</w:t>
            </w:r>
          </w:p>
        </w:tc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9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Пролог</w:t>
            </w:r>
          </w:p>
        </w:tc>
        <w:tc>
          <w:tcPr>
            <w:tcW w:type="dxa" w:w="1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Ален Колмероэ</w:t>
            </w:r>
          </w:p>
        </w:tc>
        <w:tc>
          <w:tcPr>
            <w:tcW w:type="dxa" w:w="1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1972 год</w:t>
            </w:r>
          </w:p>
        </w:tc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9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язык ассемблера x86</w:t>
            </w:r>
          </w:p>
        </w:tc>
        <w:tc>
          <w:tcPr>
            <w:tcW w:type="dxa" w:w="1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955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</w:tr>
    </w:tbl>
    <w:p>
      <w:pPr>
        <w:keepNext/>
        <w:spacing w:before="17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54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экземпляры_python_и_haske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54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20" w:before="16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1 — Экземпляры Python и Haskell в базе знаний: у первого реализация задана, у второго нет</w:t>
      </w:r>
    </w:p>
    <w:p>
      <w:pPr>
        <w:spacing w:after="140" w:before="24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8.2 Сценарий диалога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Сценарий проверен в пользовательском интерфейсе системы NIKA. На все восемь вопросов получены ответы: пять по существу и три — фразой об отсутствии сведений.</w:t>
      </w:r>
    </w:p>
    <w:p>
      <w:pPr>
        <w:keepNext/>
        <w:spacing w:before="17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664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диалог_часть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64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20" w:before="16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2 — Диалог по сценарию, начало (вопросы 1–4)</w:t>
      </w:r>
    </w:p>
    <w:p>
      <w:pPr>
        <w:keepNext/>
        <w:spacing w:before="17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664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диалог_часть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64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20" w:before="16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3 — Диалог по сценарию, окончание (вопросы 4–8)</w:t>
      </w:r>
    </w:p>
    <w:p>
      <w:pPr>
        <w:spacing w:after="140" w:before="24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8.3 Фрагменты базы знаний</w:t>
      </w:r>
    </w:p>
    <w:p>
      <w:pPr>
        <w:keepNext/>
        <w:spacing w:before="17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661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правило_распознавания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6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20" w:before="16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4 — Правило классификации lr_classify_implementation_of_python_lang_message</w:t>
      </w:r>
    </w:p>
    <w:p>
      <w:pPr>
        <w:keepNext/>
        <w:spacing w:before="17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правило_ответа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20" w:before="16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5 — Правило ответа lr_answer_about_implementation</w:t>
      </w:r>
    </w:p>
    <w:p>
      <w:pPr>
        <w:keepNext/>
        <w:spacing w:before="17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62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класс_фраз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62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20" w:before="16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6 — Класс фраз concept_phrase_about_implementation</w:t>
      </w:r>
    </w:p>
    <w:p>
      <w:pPr>
        <w:keepNext/>
        <w:spacing w:before="17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6214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правило_заглушка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21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20" w:before="16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7 — Правило ответа lr_answer_about_unknown_language_property</w:t>
      </w:r>
    </w:p>
    <w:p>
      <w:pPr>
        <w:keepNext/>
        <w:spacing w:before="17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3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надкласс_сообщений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20" w:before="16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8 — Общий класс сообщений concept_message_about_language_property</w:t>
      </w:r>
    </w:p>
    <w:p>
      <w:pPr>
        <w:spacing w:after="140" w:before="24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8.4 Проверка всех формулировок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Помимо сценария, в диалоговом окне заданы все формулировки вопросов, для которых в базе знаний есть правила классификации: 280 формулировок, из них 160 относятся к данной работе, остальные — к лабораторной работе №2. На каждую получен ожидаемый ответ; две формулировки пришлось отправить повторно после перезапуска решателя. Из 40 сочетаний типа вопроса и языка 25 дают ответ по существу и 15 — фразу об отсутствии сведений, что соответствует таблице 6.</w:t>
      </w:r>
    </w:p>
    <w:p>
      <w:pPr>
        <w:pStyle w:val="Heading1"/>
        <w:spacing w:after="180" w:before="30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Вывод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лабораторной работы спроектированы логические правила ответа и фразы для пяти типов вопросов о языках программирования. Разработаны четыре класса сообщений и общий класс, 40 правил классификации, пять правил ответа и пять классов фраз с десятью фразами, восемь из которых используют шаблон. Вместе с правилом ответа и фразами об авторе из лабораторной работы №2 система располагает шестью правилами ответа и двенадцатью фразами.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 системы строится в два шага. Логическое правило проверяет класс сообщения, выделенную сущность и наличие нужных сведений в базе знаний и указывает класс фраз. Затем по структуре-образцу фразы в базе знаний находятся значения, которые подставляются в текст. Благодаря этому на один и тот же вопрос система отвечает по-разному в зависимости от состояния базы знаний.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Основной вывод работы связан с порядком применения правил: механизм вывода останавливается на первом сработавшем правиле, поэтому проверку наличия данных необходимо включать в посылку самого правила, а не рассчитывать на переход к правилу меньшего приоритета.</w:t>
      </w:r>
    </w:p>
    <w:sectPr>
      <w:footerReference w:type="default" r:id="rId7"/>
      <w:footerReference w:type="first" r:id="rId8"/>
      <w:pgSz w:w="11906" w:h="16838" w:orient="portrait"/>
      <w:pgMar w:top="1133" w:right="850" w:bottom="1133" w:left="170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2026-10-02T21:22:03.182Z</dcterms:created>
  <dcterms:modified xsi:type="dcterms:W3CDTF">2026-10-02T21:22:03.185Z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