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40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Enterprise AI Agent Runtime Platform (working codename: Warden)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Threat Model and Security Requirements</w:t>
      </w:r>
    </w:p>
    <w:p>
      <w:pPr>
        <w:spacing w:after="1200"/>
      </w:pPr>
      <w:r>
        <w:rPr>
          <w:rFonts w:ascii="Calibri" w:cs="Calibri" w:eastAsia="Calibri" w:hAnsi="Calibri"/>
          <w:color w:val="333333"/>
          <w:sz w:val="28"/>
          <w:szCs w:val="28"/>
        </w:rPr>
        <w:t xml:space="preserve">Assets, attackers, trust boundaries, threat catalog with mitigations, sandbox design per operating system, egress proxy, secrets, prompt-injection defenses, security requirements and tests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WRD-10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Working specification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September 25, 2026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 engineers, architects, engineers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t xml:space="preserve">1. Security objective</w:t>
      </w:r>
    </w:p>
    <w:p>
      <w:pPr>
        <w:spacing w:after="120"/>
      </w:pPr>
      <w:r>
        <w:rPr>
          <w:rFonts w:ascii="Calibri" w:cs="Calibri" w:eastAsia="Calibri" w:hAnsi="Calibri"/>
        </w:rPr>
        <w:t xml:space="preserve">An agent may </w:t>
      </w:r>
      <w:r>
        <w:rPr>
          <w:rFonts w:ascii="Calibri" w:cs="Calibri" w:eastAsia="Calibri" w:hAnsi="Calibri"/>
          <w:b/>
          <w:bCs/>
        </w:rPr>
        <w:t xml:space="preserve">read and modify only its worktree, run only what it was granted, reach the network only through the runtime's proxy to allowlisted hosts, and never see a credential</w:t>
      </w:r>
      <w:r>
        <w:rPr>
          <w:rFonts w:ascii="Calibri" w:cs="Calibri" w:eastAsia="Calibri" w:hAnsi="Calibri"/>
        </w:rPr>
        <w:t xml:space="preserve">. Anything with effects beyond the sandbox requires an explicit, recorded human decision. The runtime remains the single decision point even when a vendor's agent engine is used.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Three mechanisms, all mandatory in the MVP: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8"/>
        <w:gridCol w:w="5909"/>
        <w:gridCol w:w="1273"/>
      </w:tblGrid>
      <w:tr>
        <w:trPr>
          <w:cantSplit/>
          <w:tblHeader/>
        </w:trPr>
        <w:tc>
          <w:tcPr>
            <w:tcW w:type="dxa" w:w="181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590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Guarantees</w:t>
            </w:r>
          </w:p>
        </w:tc>
        <w:tc>
          <w:tcPr>
            <w:tcW w:type="dxa" w:w="127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rPr>
          <w:cantSplit/>
          <w:tblHeader w:val="false"/>
        </w:trPr>
        <w:tc>
          <w:tcPr>
            <w:tcW w:type="dxa" w:w="181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Sandbox</w:t>
            </w:r>
          </w:p>
        </w:tc>
        <w:tc>
          <w:tcPr>
            <w:tcW w:type="dxa" w:w="590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Cannot get out (filesystem, process, network confinement)</w:t>
            </w:r>
          </w:p>
        </w:tc>
        <w:tc>
          <w:tcPr>
            <w:tcW w:type="dxa" w:w="127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§5</w:t>
            </w:r>
          </w:p>
        </w:tc>
      </w:tr>
      <w:tr>
        <w:trPr>
          <w:cantSplit/>
          <w:tblHeader w:val="false"/>
        </w:trPr>
        <w:tc>
          <w:tcPr>
            <w:tcW w:type="dxa" w:w="181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Policy engine</w:t>
            </w:r>
          </w:p>
        </w:tc>
        <w:tc>
          <w:tcPr>
            <w:tcW w:type="dxa" w:w="590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May not do (authorization, approvals, obligations)</w:t>
            </w:r>
          </w:p>
        </w:tc>
        <w:tc>
          <w:tcPr>
            <w:tcW w:type="dxa" w:w="127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WRD-08</w:t>
            </w:r>
          </w:p>
        </w:tc>
      </w:tr>
      <w:tr>
        <w:trPr>
          <w:cantSplit/>
          <w:tblHeader w:val="false"/>
        </w:trPr>
        <w:tc>
          <w:tcPr>
            <w:tcW w:type="dxa" w:w="181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Proxy and secrets broker</w:t>
            </w:r>
          </w:p>
        </w:tc>
        <w:tc>
          <w:tcPr>
            <w:tcW w:type="dxa" w:w="590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Cannot take anything with it (egress control, credential injection, redaction)</w:t>
            </w:r>
          </w:p>
        </w:tc>
        <w:tc>
          <w:tcPr>
            <w:tcW w:type="dxa" w:w="127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§6, §7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t xml:space="preserve">2. Assets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36"/>
        <w:gridCol w:w="3064"/>
      </w:tblGrid>
      <w:tr>
        <w:trPr>
          <w:cantSplit/>
          <w:tblHeader/>
        </w:trPr>
        <w:tc>
          <w:tcPr>
            <w:tcW w:type="dxa" w:w="593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306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rPr>
          <w:cantSplit/>
          <w:tblHeader w:val="false"/>
        </w:trPr>
        <w:tc>
          <w:tcPr>
            <w:tcW w:type="dxa" w:w="593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 code and repository history</w:t>
            </w:r>
          </w:p>
        </w:tc>
        <w:tc>
          <w:tcPr>
            <w:tcW w:type="dxa" w:w="306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 IP; the primary data agents process</w:t>
            </w:r>
          </w:p>
        </w:tc>
      </w:tr>
      <w:tr>
        <w:trPr>
          <w:cantSplit/>
          <w:tblHeader w:val="false"/>
        </w:trPr>
        <w:tc>
          <w:tcPr>
            <w:tcW w:type="dxa" w:w="593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Developer credentials (SSH keys, cloud CLI tokens, package registry tokens, browser sessions)</w:t>
            </w:r>
          </w:p>
        </w:tc>
        <w:tc>
          <w:tcPr>
            <w:tcW w:type="dxa" w:w="306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Lateral movement and supply-chain attacks</w:t>
            </w:r>
          </w:p>
        </w:tc>
      </w:tr>
      <w:tr>
        <w:trPr>
          <w:cantSplit/>
          <w:tblHeader w:val="false"/>
        </w:trPr>
        <w:tc>
          <w:tcPr>
            <w:tcW w:type="dxa" w:w="593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 provider credentials and harness logins</w:t>
            </w:r>
          </w:p>
        </w:tc>
        <w:tc>
          <w:tcPr>
            <w:tcW w:type="dxa" w:w="306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Financial loss, data exposure</w:t>
            </w:r>
          </w:p>
        </w:tc>
      </w:tr>
      <w:tr>
        <w:trPr>
          <w:cantSplit/>
          <w:tblHeader w:val="false"/>
        </w:trPr>
        <w:tc>
          <w:tcPr>
            <w:tcW w:type="dxa" w:w="593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user's machine and network position</w:t>
            </w:r>
          </w:p>
        </w:tc>
        <w:tc>
          <w:tcPr>
            <w:tcW w:type="dxa" w:w="306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Pivot into the organization</w:t>
            </w:r>
          </w:p>
        </w:tc>
      </w:tr>
      <w:tr>
        <w:trPr>
          <w:cantSplit/>
          <w:tblHeader w:val="false"/>
        </w:trPr>
        <w:tc>
          <w:tcPr>
            <w:tcW w:type="dxa" w:w="593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306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Accountability; must be trustworthy</w:t>
            </w:r>
          </w:p>
        </w:tc>
      </w:tr>
      <w:tr>
        <w:trPr>
          <w:cantSplit/>
          <w:tblHeader w:val="false"/>
        </w:trPr>
        <w:tc>
          <w:tcPr>
            <w:tcW w:type="dxa" w:w="593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Policy bundles and agent packages</w:t>
            </w:r>
          </w:p>
        </w:tc>
        <w:tc>
          <w:tcPr>
            <w:tcW w:type="dxa" w:w="306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Integrity of the control layer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t xml:space="preserve">3. Attackers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8"/>
        <w:gridCol w:w="5662"/>
      </w:tblGrid>
      <w:tr>
        <w:trPr>
          <w:cantSplit/>
          <w:tblHeader/>
        </w:trPr>
        <w:tc>
          <w:tcPr>
            <w:tcW w:type="dxa" w:w="33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Attacker</w:t>
            </w:r>
          </w:p>
        </w:tc>
        <w:tc>
          <w:tcPr>
            <w:tcW w:type="dxa" w:w="566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rPr>
          <w:cantSplit/>
          <w:tblHeader w:val="false"/>
        </w:trPr>
        <w:tc>
          <w:tcPr>
            <w:tcW w:type="dxa" w:w="33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Malicious repository (or dependency)</w:t>
            </w:r>
          </w:p>
        </w:tc>
        <w:tc>
          <w:tcPr>
            <w:tcW w:type="dxa" w:w="566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Crafted files, git hooks, build scripts,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package.json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lifecycle scripts,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.warden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configuration, text designed to manipulate models</w:t>
            </w:r>
          </w:p>
        </w:tc>
      </w:tr>
      <w:tr>
        <w:trPr>
          <w:cantSplit/>
          <w:tblHeader w:val="false"/>
        </w:trPr>
        <w:tc>
          <w:tcPr>
            <w:tcW w:type="dxa" w:w="33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injection via tool output, web content, MCP tool descriptions or results</w:t>
            </w:r>
          </w:p>
        </w:tc>
        <w:tc>
          <w:tcPr>
            <w:tcW w:type="dxa" w:w="566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Instructions inside data</w:t>
            </w:r>
          </w:p>
        </w:tc>
      </w:tr>
      <w:tr>
        <w:trPr>
          <w:cantSplit/>
          <w:tblHeader w:val="false"/>
        </w:trPr>
        <w:tc>
          <w:tcPr>
            <w:tcW w:type="dxa" w:w="33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Compromised or malicious MCP server or harness</w:t>
            </w:r>
          </w:p>
        </w:tc>
        <w:tc>
          <w:tcPr>
            <w:tcW w:type="dxa" w:w="566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Arbitrary tool descriptions and outputs; attempts to escalate</w:t>
            </w:r>
          </w:p>
        </w:tc>
      </w:tr>
      <w:tr>
        <w:trPr>
          <w:cantSplit/>
          <w:tblHeader w:val="false"/>
        </w:trPr>
        <w:tc>
          <w:tcPr>
            <w:tcW w:type="dxa" w:w="33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Malicious or buggy agent package</w:t>
            </w:r>
          </w:p>
        </w:tc>
        <w:tc>
          <w:tcPr>
            <w:tcW w:type="dxa" w:w="566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Over-broad capability requests, deceptive instructions</w:t>
            </w:r>
          </w:p>
        </w:tc>
      </w:tr>
      <w:tr>
        <w:trPr>
          <w:cantSplit/>
          <w:tblHeader w:val="false"/>
        </w:trPr>
        <w:tc>
          <w:tcPr>
            <w:tcW w:type="dxa" w:w="33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Compromised model provider or intermediary</w:t>
            </w:r>
          </w:p>
        </w:tc>
        <w:tc>
          <w:tcPr>
            <w:tcW w:type="dxa" w:w="566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Poisoned outputs, exfiltration through responses is not possible but data exposure at the provider is</w:t>
            </w:r>
          </w:p>
        </w:tc>
      </w:tr>
      <w:tr>
        <w:trPr>
          <w:cantSplit/>
          <w:tblHeader w:val="false"/>
        </w:trPr>
        <w:tc>
          <w:tcPr>
            <w:tcW w:type="dxa" w:w="33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attacker with user privileges</w:t>
            </w:r>
          </w:p>
        </w:tc>
        <w:tc>
          <w:tcPr>
            <w:tcW w:type="dxa" w:w="566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 of scope for confidentiality of local data; in scope for audit tamper evidence</w:t>
            </w:r>
          </w:p>
        </w:tc>
      </w:tr>
      <w:tr>
        <w:trPr>
          <w:cantSplit/>
          <w:tblHeader w:val="false"/>
        </w:trPr>
        <w:tc>
          <w:tcPr>
            <w:tcW w:type="dxa" w:w="33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Insider misuse</w:t>
            </w:r>
          </w:p>
        </w:tc>
        <w:tc>
          <w:tcPr>
            <w:tcW w:type="dxa" w:w="566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Attempting to exceed organization policy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t xml:space="preserve">4. Trust boundaries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81025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1. Trust boundaries.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Trusted computing base: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wardend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warden-exec</w:t>
      </w:r>
      <w:r>
        <w:rPr>
          <w:rFonts w:ascii="Calibri" w:cs="Calibri" w:eastAsia="Calibri" w:hAnsi="Calibri"/>
        </w:rPr>
        <w:t xml:space="preserve"> (as a second line), the OS sandbox primitives, the keychain, the proxy. Everything else, including the UI process, model output, repository content, tool results, agent packages and vendor harnesses, is untrusted.</w:t>
      </w:r>
    </w:p>
    <w:p>
      <w:pPr>
        <w:pStyle w:val="Heading1"/>
        <w:spacing w:after="120" w:before="360"/>
      </w:pPr>
      <w:r>
        <w:t xml:space="preserve">5. Sandbox design (D-05)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810250" cy="40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2. Sandbox levels.</w:t>
      </w:r>
    </w:p>
    <w:p>
      <w:pPr>
        <w:pStyle w:val="Heading2"/>
        <w:spacing w:after="120" w:before="240"/>
      </w:pPr>
      <w:r>
        <w:t xml:space="preserve">5.1 Contract common to all levels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2"/>
        <w:gridCol w:w="7758"/>
      </w:tblGrid>
      <w:tr>
        <w:trPr>
          <w:cantSplit/>
          <w:tblHeader/>
        </w:trPr>
        <w:tc>
          <w:tcPr>
            <w:tcW w:type="dxa" w:w="124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75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rPr>
          <w:cantSplit/>
          <w:tblHeader w:val="false"/>
        </w:trPr>
        <w:tc>
          <w:tcPr>
            <w:tcW w:type="dxa" w:w="124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Filesystem</w:t>
            </w:r>
          </w:p>
        </w:tc>
        <w:tc>
          <w:tcPr>
            <w:tcW w:type="dxa" w:w="775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Worktree read-write; toolchain directories read-only (language runtimes, package caches in a per-workspace cache mounted rw);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/tmp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private; nothing else from the host. No home directory, no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~/.ssh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~/.aws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~/.config/gcloud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~/.npmrc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~/.docker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keychain sockets, browser profiles</w:t>
            </w:r>
          </w:p>
        </w:tc>
      </w:tr>
      <w:tr>
        <w:trPr>
          <w:cantSplit/>
          <w:tblHeader w:val="false"/>
        </w:trPr>
        <w:tc>
          <w:tcPr>
            <w:tcW w:type="dxa" w:w="124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Process</w:t>
            </w:r>
          </w:p>
        </w:tc>
        <w:tc>
          <w:tcPr>
            <w:tcW w:type="dxa" w:w="775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new privileges; capabilities dropped; no ptrace; PID namespace (Linux) so processes cannot see or signal host processes; resource limits (CPU, memory, pids, disk write quota); wall-clock timeout with kill</w:t>
            </w:r>
          </w:p>
        </w:tc>
      </w:tr>
      <w:tr>
        <w:trPr>
          <w:cantSplit/>
          <w:tblHeader w:val="false"/>
        </w:trPr>
        <w:tc>
          <w:tcPr>
            <w:tcW w:type="dxa" w:w="124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Network</w:t>
            </w:r>
          </w:p>
        </w:tc>
        <w:tc>
          <w:tcPr>
            <w:tcW w:type="dxa" w:w="775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interfaces except loopback inside a private network namespace; the only exit is the proxy socket; DNS resolved by the proxy</w:t>
            </w:r>
          </w:p>
        </w:tc>
      </w:tr>
      <w:tr>
        <w:trPr>
          <w:cantSplit/>
          <w:tblHeader w:val="false"/>
        </w:trPr>
        <w:tc>
          <w:tcPr>
            <w:tcW w:type="dxa" w:w="124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75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Minimal, explicit variables; no inherited environment;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HOME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set to a scratch directory inside the sandbox</w:t>
            </w:r>
          </w:p>
        </w:tc>
      </w:tr>
      <w:tr>
        <w:trPr>
          <w:cantSplit/>
          <w:tblHeader w:val="false"/>
        </w:trPr>
        <w:tc>
          <w:tcPr>
            <w:tcW w:type="dxa" w:w="124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</w:t>
            </w:r>
          </w:p>
        </w:tc>
        <w:tc>
          <w:tcPr>
            <w:tcW w:type="dxa" w:w="775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GIT_CONFIG_GLOBAL=/dev/null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GIT_CONFIG_SYSTEM=/dev/null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core.hooksPath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pointing to an empty directory,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safe.directory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the worktree; the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.git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directory of the main repository is not mounted; the worktree's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.git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file is rewritten to a private object store copy for L2 or bind-mounted read-only for L1 with commits performed by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warden-exec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through a controlled path</w:t>
            </w:r>
          </w:p>
        </w:tc>
      </w:tr>
      <w:tr>
        <w:trPr>
          <w:cantSplit/>
          <w:tblHeader w:val="false"/>
        </w:trPr>
        <w:tc>
          <w:tcPr>
            <w:tcW w:type="dxa" w:w="124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Executor</w:t>
            </w:r>
          </w:p>
        </w:tc>
        <w:tc>
          <w:tcPr>
            <w:tcW w:type="dxa" w:w="775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warden-exec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is the only process launched by the runtime; every other process is its child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5.2 Linux L1 (default)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bubblewrap</w:t>
      </w:r>
      <w:r>
        <w:rPr>
          <w:rFonts w:ascii="Calibri" w:cs="Calibri" w:eastAsia="Calibri" w:hAnsi="Calibri"/>
        </w:rPr>
        <w:t xml:space="preserve"> with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--unshare-all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--new-session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--die-with-parent</w:t>
      </w:r>
      <w:r>
        <w:rPr>
          <w:rFonts w:ascii="Calibri" w:cs="Calibri" w:eastAsia="Calibri" w:hAnsi="Calibri"/>
        </w:rPr>
        <w:t xml:space="preserve">, explicit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--ro-bind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--bind</w:t>
      </w:r>
      <w:r>
        <w:rPr>
          <w:rFonts w:ascii="Calibri" w:cs="Calibri" w:eastAsia="Calibri" w:hAnsi="Calibri"/>
        </w:rPr>
        <w:t xml:space="preserve"> lists,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--proc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--dev</w:t>
      </w:r>
      <w:r>
        <w:rPr>
          <w:rFonts w:ascii="Calibri" w:cs="Calibri" w:eastAsia="Calibri" w:hAnsi="Calibri"/>
        </w:rPr>
        <w:t xml:space="preserve"> minimal,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--tmpfs /tmp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--clearenv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seccomp filter (default deny of dangerous syscalls: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ptrace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mount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keyctl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bpf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io_uring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userfaultfd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unshare</w:t>
      </w:r>
      <w:r>
        <w:rPr>
          <w:rFonts w:ascii="Calibri" w:cs="Calibri" w:eastAsia="Calibri" w:hAnsi="Calibri"/>
        </w:rPr>
        <w:t xml:space="preserve"> beyond initial,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kexec_load</w:t>
      </w:r>
      <w:r>
        <w:rPr>
          <w:rFonts w:ascii="Calibri" w:cs="Calibri" w:eastAsia="Calibri" w:hAnsi="Calibri"/>
        </w:rPr>
        <w:t xml:space="preserve">, module loading).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Landlock restrictions on top where the kernel supports it (5.13+).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cgroup v2 limits via the daemon's user slice (systemd) when available; otherwise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prlimit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Prerequisites: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bubblewrap</w:t>
      </w:r>
      <w:r>
        <w:rPr>
          <w:rFonts w:ascii="Calibri" w:cs="Calibri" w:eastAsia="Calibri" w:hAnsi="Calibri"/>
        </w:rPr>
        <w:t xml:space="preserve"> package; user namespaces enabled (documented fallback to L2 if unavailable).</w:t>
      </w:r>
    </w:p>
    <w:p>
      <w:pPr>
        <w:pStyle w:val="Heading2"/>
        <w:spacing w:after="120" w:before="240"/>
      </w:pPr>
      <w:r>
        <w:t xml:space="preserve">5.3 macOS L1 (default)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Seatbelt profiles (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sandbox-exec</w:t>
      </w:r>
      <w:r>
        <w:rPr>
          <w:rFonts w:ascii="Calibri" w:cs="Calibri" w:eastAsia="Calibri" w:hAnsi="Calibri"/>
        </w:rPr>
        <w:t xml:space="preserve">) generated per task: deny default; allow file-read on toolchain paths; allow file-read/write on the worktree and scratch; deny all network except the proxy Unix socket; deny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process-info</w:t>
      </w:r>
      <w:r>
        <w:rPr>
          <w:rFonts w:ascii="Calibri" w:cs="Calibri" w:eastAsia="Calibri" w:hAnsi="Calibri"/>
        </w:rPr>
        <w:t xml:space="preserve"> outside the group; deny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mach-lookup</w:t>
      </w:r>
      <w:r>
        <w:rPr>
          <w:rFonts w:ascii="Calibri" w:cs="Calibri" w:eastAsia="Calibri" w:hAnsi="Calibri"/>
        </w:rPr>
        <w:t xml:space="preserve"> except a minimal set required by the toolchains.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Resource limits via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setrlimit</w:t>
      </w:r>
      <w:r>
        <w:rPr>
          <w:rFonts w:ascii="Calibri" w:cs="Calibri" w:eastAsia="Calibri" w:hAnsi="Calibri"/>
        </w:rPr>
        <w:t xml:space="preserve"> and a watchdog; process group kill on timeout.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Note: Seatbelt is a private-but-stable API used by current coding agents; the runtime ships tested profiles per macOS version and falls back to L2 if profile compilation fails.</w:t>
      </w:r>
    </w:p>
    <w:p>
      <w:pPr>
        <w:pStyle w:val="Heading2"/>
        <w:spacing w:after="120" w:before="240"/>
      </w:pPr>
      <w:r>
        <w:t xml:space="preserve">5.4 L2 rootless OCI container (all platforms; default on Windows and for untrusted repositories)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Docker or Podman in rootless mode; per-language images (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warden/sandbox-node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-go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-python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-java</w:t>
      </w:r>
      <w:r>
        <w:rPr>
          <w:rFonts w:ascii="Calibri" w:cs="Calibri" w:eastAsia="Calibri" w:hAnsi="Calibri"/>
        </w:rPr>
        <w:t xml:space="preserve">) built from pinned digests; read-only root filesystem;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--cap-drop ALL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--security-opt no-new-privileges</w:t>
      </w:r>
      <w:r>
        <w:rPr>
          <w:rFonts w:ascii="Calibri" w:cs="Calibri" w:eastAsia="Calibri" w:hAnsi="Calibri"/>
        </w:rPr>
        <w:t xml:space="preserve">, seccomp profile,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--pids-limit</w:t>
      </w:r>
      <w:r>
        <w:rPr>
          <w:rFonts w:ascii="Calibri" w:cs="Calibri" w:eastAsia="Calibri" w:hAnsi="Calibri"/>
        </w:rPr>
        <w:t xml:space="preserve">, memory and CPU limits,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--network none</w:t>
      </w:r>
      <w:r>
        <w:rPr>
          <w:rFonts w:ascii="Calibri" w:cs="Calibri" w:eastAsia="Calibri" w:hAnsi="Calibri"/>
        </w:rPr>
        <w:t xml:space="preserve"> plus the proxy socket bind-mounted.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Worktree bind-mounted at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/work</w:t>
      </w:r>
      <w:r>
        <w:rPr>
          <w:rFonts w:ascii="Calibri" w:cs="Calibri" w:eastAsia="Calibri" w:hAnsi="Calibri"/>
        </w:rPr>
        <w:t xml:space="preserve">; package cache volume per workspace.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warden-exec</w:t>
      </w:r>
      <w:r>
        <w:rPr>
          <w:rFonts w:ascii="Calibri" w:cs="Calibri" w:eastAsia="Calibri" w:hAnsi="Calibri"/>
        </w:rPr>
        <w:t xml:space="preserve"> is the container entrypoint; the daemon communicates over the attached stdio or a bind-mounted socket.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Windows: Docker Desktop or Podman Desktop (WSL2 backend); the worktree lives in the WSL2 filesystem for performance; native Windows sandboxing (restricted tokens, AppContainer) is a later phase.</w:t>
      </w:r>
    </w:p>
    <w:p>
      <w:pPr>
        <w:pStyle w:val="Heading2"/>
        <w:spacing w:after="120" w:before="240"/>
      </w:pPr>
      <w:r>
        <w:t xml:space="preserve">5.5 L3 microVM (Phase 3, CI and remote workers)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gVisor (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runsc</w:t>
      </w:r>
      <w:r>
        <w:rPr>
          <w:rFonts w:ascii="Calibri" w:cs="Calibri" w:eastAsia="Calibri" w:hAnsi="Calibri"/>
        </w:rPr>
        <w:t xml:space="preserve">) or Firecracker-backed containers; Apple containers on macOS 26+. Same executor and contract; stronger kernel isolation for multi-tenant workers and untrusted repositories.</w:t>
      </w:r>
    </w:p>
    <w:p>
      <w:pPr>
        <w:pStyle w:val="Heading2"/>
        <w:spacing w:after="120" w:before="240"/>
      </w:pPr>
      <w:r>
        <w:t xml:space="preserve">5.6 Sandbox selection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effective_level = max(policy.default, manifest.runtime.sandbox_min_level, workspace_trust_rule)</w:t>
      </w:r>
      <w:r>
        <w:rPr>
          <w:rFonts w:ascii="Calibri" w:cs="Calibri" w:eastAsia="Calibri" w:hAnsi="Calibri"/>
        </w:rPr>
        <w:t xml:space="preserve"> where untrusted repositories (first open, unknown remote, or flagged by policy) require L2. Harness tasks default to L2.</w:t>
      </w:r>
    </w:p>
    <w:p>
      <w:pPr>
        <w:pStyle w:val="Heading1"/>
        <w:spacing w:after="120" w:before="360"/>
      </w:pPr>
      <w:r>
        <w:t xml:space="preserve">6. Secret deny-list (platform, non-overridable)</w:t>
      </w:r>
    </w:p>
    <w:p>
      <w:pPr>
        <w:spacing w:after="120"/>
      </w:pPr>
      <w:r>
        <w:rPr>
          <w:rFonts w:ascii="Calibri" w:cs="Calibri" w:eastAsia="Calibri" w:hAnsi="Calibri"/>
        </w:rPr>
        <w:t xml:space="preserve">Paths (globs, evaluated inside and outside the sandbox):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**/.env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**/.env.*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**/*.pem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**/*.key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**/*.p12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**/*.pfx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**/id_rsa*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**/id_ed25519*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**/*.kdbx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**/.netrc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**/.npmrc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**/.pypirc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**/.git-credentials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**/credentials.json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**/service-account*.json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**/.aws/**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**/.ssh/**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**/.config/gcloud/**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**/.azure/**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**/.kube/**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**/.docker/config.json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**/.terraform.d/**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**/.warden/**</w:t>
      </w:r>
      <w:r>
        <w:rPr>
          <w:rFonts w:ascii="Calibri" w:cs="Calibri" w:eastAsia="Calibri" w:hAnsi="Calibri"/>
        </w:rPr>
        <w:t xml:space="preserve"> (runtime state). The list is versioned with the runtime; organizations may extend it, never shorten it.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Secret patterns for redaction: AWS access keys, GCP and Azure tokens, GitHub/GitLab tokens, OpenAI/Anthropic keys, JWTs, private key blocks, database connection strings with passwords, generic high-entropy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key=</w:t>
      </w:r>
      <w:r>
        <w:rPr>
          <w:rFonts w:ascii="Calibri" w:cs="Calibri" w:eastAsia="Calibri" w:hAnsi="Calibri"/>
        </w:rPr>
        <w:t xml:space="preserve"> assignments. The scanner runs on tool outputs, artifacts and context before persistence or model calls.</w:t>
      </w:r>
    </w:p>
    <w:p>
      <w:pPr>
        <w:pStyle w:val="Heading1"/>
        <w:spacing w:after="120" w:before="360"/>
      </w:pPr>
      <w:r>
        <w:t xml:space="preserve">7. Egress proxy and credential injection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One listener per task on a Unix socket bind-mounted into the sandbox; the in-sandbox forwarder exposes it as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127.0.0.1:&lt;port&gt;</w:t>
      </w:r>
      <w:r>
        <w:rPr>
          <w:rFonts w:ascii="Calibri" w:cs="Calibri" w:eastAsia="Calibri" w:hAnsi="Calibri"/>
        </w:rPr>
        <w:t xml:space="preserve"> inside the network namespace.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Modes: HTTP CONNECT (TLS passthrough) for allowlisted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host:port</w:t>
      </w:r>
      <w:r>
        <w:rPr>
          <w:rFonts w:ascii="Calibri" w:cs="Calibri" w:eastAsia="Calibri" w:hAnsi="Calibri"/>
        </w:rPr>
        <w:t xml:space="preserve">; optional TLS termination with an injected per-task CA for hosts where credential injection is configured (git over HTTPS to the organization's host, package registries with private scopes). Injection replaces a placeholder header or adds the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Authorization</w:t>
      </w:r>
      <w:r>
        <w:rPr>
          <w:rFonts w:ascii="Calibri" w:cs="Calibri" w:eastAsia="Calibri" w:hAnsi="Calibri"/>
        </w:rPr>
        <w:t xml:space="preserve"> header host-side; processes in the sandbox never see the token.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Deny by default; per-task allowlist = manifest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egress.allow</w:t>
      </w:r>
      <w:r>
        <w:rPr>
          <w:rFonts w:ascii="Calibri" w:cs="Calibri" w:eastAsia="Calibri" w:hAnsi="Calibri"/>
        </w:rPr>
        <w:t xml:space="preserve"> ∩ policy ∩ session approvals; every connection is an event; denials are surfaced as approval prompts where the rule permits.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Model provider traffic never traverses the sandbox proxy; it originates in the daemon.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Harness tasks: allowlist limited to the vendor's endpoints; no injection.</w:t>
      </w:r>
    </w:p>
    <w:p>
      <w:pPr>
        <w:pStyle w:val="Heading1"/>
        <w:spacing w:after="120" w:before="360"/>
      </w:pPr>
      <w:r>
        <w:t xml:space="preserve">8. Threat catalog and mitigations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9"/>
        <w:gridCol w:w="1872"/>
        <w:gridCol w:w="3438"/>
        <w:gridCol w:w="2451"/>
      </w:tblGrid>
      <w:tr>
        <w:trPr>
          <w:cantSplit/>
          <w:tblHeader/>
        </w:trPr>
        <w:tc>
          <w:tcPr>
            <w:tcW w:type="dxa" w:w="123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Threat (STRIDE)</w:t>
            </w:r>
          </w:p>
        </w:tc>
        <w:tc>
          <w:tcPr>
            <w:tcW w:type="dxa" w:w="34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24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Verified by</w:t>
            </w:r>
          </w:p>
        </w:tc>
      </w:tr>
      <w:tr>
        <w:trPr>
          <w:cantSplit/>
          <w:tblHeader w:val="false"/>
        </w:trPr>
        <w:tc>
          <w:tcPr>
            <w:tcW w:type="dxa" w:w="123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T-01</w:t>
            </w:r>
          </w:p>
        </w:tc>
        <w:tc>
          <w:tcPr>
            <w:tcW w:type="dxa" w:w="18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Repository hook execution on checkout or commit (E)</w:t>
            </w:r>
          </w:p>
        </w:tc>
        <w:tc>
          <w:tcPr>
            <w:tcW w:type="dxa" w:w="34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Hooks path neutralized; global config disabled;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.git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not mounted</w:t>
            </w:r>
          </w:p>
        </w:tc>
        <w:tc>
          <w:tcPr>
            <w:tcW w:type="dxa" w:w="24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Test: repo with malicious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pre-commit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core.hooksPath</w:t>
            </w:r>
          </w:p>
        </w:tc>
      </w:tr>
      <w:tr>
        <w:trPr>
          <w:cantSplit/>
          <w:tblHeader w:val="false"/>
        </w:trPr>
        <w:tc>
          <w:tcPr>
            <w:tcW w:type="dxa" w:w="123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T-02</w:t>
            </w:r>
          </w:p>
        </w:tc>
        <w:tc>
          <w:tcPr>
            <w:tcW w:type="dxa" w:w="18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Package lifecycle scripts run arbitrary code (E)</w:t>
            </w:r>
          </w:p>
        </w:tc>
        <w:tc>
          <w:tcPr>
            <w:tcW w:type="dxa" w:w="34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Scripts run only inside the sandbox; install is R4 with approval; no credentials in the sandbox</w:t>
            </w:r>
          </w:p>
        </w:tc>
        <w:tc>
          <w:tcPr>
            <w:tcW w:type="dxa" w:w="24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Test: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postinstall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attempting to read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~/.ssh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to reach the network</w:t>
            </w:r>
          </w:p>
        </w:tc>
      </w:tr>
      <w:tr>
        <w:trPr>
          <w:cantSplit/>
          <w:tblHeader w:val="false"/>
        </w:trPr>
        <w:tc>
          <w:tcPr>
            <w:tcW w:type="dxa" w:w="123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T-03</w:t>
            </w:r>
          </w:p>
        </w:tc>
        <w:tc>
          <w:tcPr>
            <w:tcW w:type="dxa" w:w="18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injection in files or tool output (T)</w:t>
            </w:r>
          </w:p>
        </w:tc>
        <w:tc>
          <w:tcPr>
            <w:tcW w:type="dxa" w:w="34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Untrusted tagging; instructions in data never elevate; taint escalation; approvals show exact actions</w:t>
            </w:r>
          </w:p>
        </w:tc>
        <w:tc>
          <w:tcPr>
            <w:tcW w:type="dxa" w:w="24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Eval cases SEC-1..3 (WRD-12)</w:t>
            </w:r>
          </w:p>
        </w:tc>
      </w:tr>
      <w:tr>
        <w:trPr>
          <w:cantSplit/>
          <w:tblHeader w:val="false"/>
        </w:trPr>
        <w:tc>
          <w:tcPr>
            <w:tcW w:type="dxa" w:w="123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T-04</w:t>
            </w:r>
          </w:p>
        </w:tc>
        <w:tc>
          <w:tcPr>
            <w:tcW w:type="dxa" w:w="18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Exfiltration via network from the sandbox (I)</w:t>
            </w:r>
          </w:p>
        </w:tc>
        <w:tc>
          <w:tcPr>
            <w:tcW w:type="dxa" w:w="34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Network namespace; proxy allowlist; DNS via proxy</w:t>
            </w:r>
          </w:p>
        </w:tc>
        <w:tc>
          <w:tcPr>
            <w:tcW w:type="dxa" w:w="24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Test: raw socket, DNS tunneling attempt, HTTP to unlisted host</w:t>
            </w:r>
          </w:p>
        </w:tc>
      </w:tr>
      <w:tr>
        <w:trPr>
          <w:cantSplit/>
          <w:tblHeader w:val="false"/>
        </w:trPr>
        <w:tc>
          <w:tcPr>
            <w:tcW w:type="dxa" w:w="123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T-05</w:t>
            </w:r>
          </w:p>
        </w:tc>
        <w:tc>
          <w:tcPr>
            <w:tcW w:type="dxa" w:w="18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Exfiltration via model prompt (I)</w:t>
            </w:r>
          </w:p>
        </w:tc>
        <w:tc>
          <w:tcPr>
            <w:tcW w:type="dxa" w:w="34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classification and tiers; redaction; no secrets in context</w:t>
            </w:r>
          </w:p>
        </w:tc>
        <w:tc>
          <w:tcPr>
            <w:tcW w:type="dxa" w:w="24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Router tests; redaction tests</w:t>
            </w:r>
          </w:p>
        </w:tc>
      </w:tr>
      <w:tr>
        <w:trPr>
          <w:cantSplit/>
          <w:tblHeader w:val="false"/>
        </w:trPr>
        <w:tc>
          <w:tcPr>
            <w:tcW w:type="dxa" w:w="123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T-06</w:t>
            </w:r>
          </w:p>
        </w:tc>
        <w:tc>
          <w:tcPr>
            <w:tcW w:type="dxa" w:w="18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Reading secrets on disk (I)</w:t>
            </w:r>
          </w:p>
        </w:tc>
        <w:tc>
          <w:tcPr>
            <w:tcW w:type="dxa" w:w="34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Deny-list at PDP, executor and sandbox mount level (defense in depth)</w:t>
            </w:r>
          </w:p>
        </w:tc>
        <w:tc>
          <w:tcPr>
            <w:tcW w:type="dxa" w:w="24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Test: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fs.read ~/.aws/credentials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symlink to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.env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../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escape</w:t>
            </w:r>
          </w:p>
        </w:tc>
      </w:tr>
      <w:tr>
        <w:trPr>
          <w:cantSplit/>
          <w:tblHeader w:val="false"/>
        </w:trPr>
        <w:tc>
          <w:tcPr>
            <w:tcW w:type="dxa" w:w="123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T-07</w:t>
            </w:r>
          </w:p>
        </w:tc>
        <w:tc>
          <w:tcPr>
            <w:tcW w:type="dxa" w:w="18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Writing outside worktree (T)</w:t>
            </w:r>
          </w:p>
        </w:tc>
        <w:tc>
          <w:tcPr>
            <w:tcW w:type="dxa" w:w="34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worktree mounted rw; executor path canonicalization; INV-2</w:t>
            </w:r>
          </w:p>
        </w:tc>
        <w:tc>
          <w:tcPr>
            <w:tcW w:type="dxa" w:w="24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Test: absolute path write, symlink escape,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git worktree add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to home</w:t>
            </w:r>
          </w:p>
        </w:tc>
      </w:tr>
      <w:tr>
        <w:trPr>
          <w:cantSplit/>
          <w:tblHeader w:val="false"/>
        </w:trPr>
        <w:tc>
          <w:tcPr>
            <w:tcW w:type="dxa" w:w="123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T-08</w:t>
            </w:r>
          </w:p>
        </w:tc>
        <w:tc>
          <w:tcPr>
            <w:tcW w:type="dxa" w:w="18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Privilege escalation in sandbox (E)</w:t>
            </w:r>
          </w:p>
        </w:tc>
        <w:tc>
          <w:tcPr>
            <w:tcW w:type="dxa" w:w="34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no-new-privileges, cap-drop, seccomp, rootless</w:t>
            </w:r>
          </w:p>
        </w:tc>
        <w:tc>
          <w:tcPr>
            <w:tcW w:type="dxa" w:w="24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Test: setuid binaries,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unshare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ptrace</w:t>
            </w:r>
          </w:p>
        </w:tc>
      </w:tr>
      <w:tr>
        <w:trPr>
          <w:cantSplit/>
          <w:tblHeader w:val="false"/>
        </w:trPr>
        <w:tc>
          <w:tcPr>
            <w:tcW w:type="dxa" w:w="123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T-09</w:t>
            </w:r>
          </w:p>
        </w:tc>
        <w:tc>
          <w:tcPr>
            <w:tcW w:type="dxa" w:w="18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Sandbox denial of service (D)</w:t>
            </w:r>
          </w:p>
        </w:tc>
        <w:tc>
          <w:tcPr>
            <w:tcW w:type="dxa" w:w="34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CPU, memory, pids, disk quotas, timeouts</w:t>
            </w:r>
          </w:p>
        </w:tc>
        <w:tc>
          <w:tcPr>
            <w:tcW w:type="dxa" w:w="24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Test: fork bomb, memory balloon, disk fill</w:t>
            </w:r>
          </w:p>
        </w:tc>
      </w:tr>
      <w:tr>
        <w:trPr>
          <w:cantSplit/>
          <w:tblHeader w:val="false"/>
        </w:trPr>
        <w:tc>
          <w:tcPr>
            <w:tcW w:type="dxa" w:w="123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T-10</w:t>
            </w:r>
          </w:p>
        </w:tc>
        <w:tc>
          <w:tcPr>
            <w:tcW w:type="dxa" w:w="18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 impersonation by model (S)</w:t>
            </w:r>
          </w:p>
        </w:tc>
        <w:tc>
          <w:tcPr>
            <w:tcW w:type="dxa" w:w="34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Tools are runtime-defined; names validated; unknown tools rejected</w:t>
            </w:r>
          </w:p>
        </w:tc>
        <w:tc>
          <w:tcPr>
            <w:tcW w:type="dxa" w:w="24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 tests</w:t>
            </w:r>
          </w:p>
        </w:tc>
      </w:tr>
      <w:tr>
        <w:trPr>
          <w:cantSplit/>
          <w:tblHeader w:val="false"/>
        </w:trPr>
        <w:tc>
          <w:tcPr>
            <w:tcW w:type="dxa" w:w="123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T-11</w:t>
            </w:r>
          </w:p>
        </w:tc>
        <w:tc>
          <w:tcPr>
            <w:tcW w:type="dxa" w:w="18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Malicious agent package requests broad capabilities (E)</w:t>
            </w:r>
          </w:p>
        </w:tc>
        <w:tc>
          <w:tcPr>
            <w:tcW w:type="dxa" w:w="34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Manifest ∩ policy; review UI shows capability diff on install; signing</w:t>
            </w:r>
          </w:p>
        </w:tc>
        <w:tc>
          <w:tcPr>
            <w:tcW w:type="dxa" w:w="24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Lint and install tests</w:t>
            </w:r>
          </w:p>
        </w:tc>
      </w:tr>
      <w:tr>
        <w:trPr>
          <w:cantSplit/>
          <w:tblHeader w:val="false"/>
        </w:trPr>
        <w:tc>
          <w:tcPr>
            <w:tcW w:type="dxa" w:w="123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T-12</w:t>
            </w:r>
          </w:p>
        </w:tc>
        <w:tc>
          <w:tcPr>
            <w:tcW w:type="dxa" w:w="18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MCP tool description poisoning (T)</w:t>
            </w:r>
          </w:p>
        </w:tc>
        <w:tc>
          <w:tcPr>
            <w:tcW w:type="dxa" w:w="34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Descriptions hashed and re-approved on change; outputs untrusted</w:t>
            </w:r>
          </w:p>
        </w:tc>
        <w:tc>
          <w:tcPr>
            <w:tcW w:type="dxa" w:w="24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2 tests</w:t>
            </w:r>
          </w:p>
        </w:tc>
      </w:tr>
      <w:tr>
        <w:trPr>
          <w:cantSplit/>
          <w:tblHeader w:val="false"/>
        </w:trPr>
        <w:tc>
          <w:tcPr>
            <w:tcW w:type="dxa" w:w="123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T-13</w:t>
            </w:r>
          </w:p>
        </w:tc>
        <w:tc>
          <w:tcPr>
            <w:tcW w:type="dxa" w:w="18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Compromised harness exceeds policy (E)</w:t>
            </w:r>
          </w:p>
        </w:tc>
        <w:tc>
          <w:tcPr>
            <w:tcW w:type="dxa" w:w="34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Harness runs in sandbox; hooks to PDP; L2 default; allowlist to vendor only</w:t>
            </w:r>
          </w:p>
        </w:tc>
        <w:tc>
          <w:tcPr>
            <w:tcW w:type="dxa" w:w="24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Harness tests</w:t>
            </w:r>
          </w:p>
        </w:tc>
      </w:tr>
      <w:tr>
        <w:trPr>
          <w:cantSplit/>
          <w:tblHeader w:val="false"/>
        </w:trPr>
        <w:tc>
          <w:tcPr>
            <w:tcW w:type="dxa" w:w="123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T-14</w:t>
            </w:r>
          </w:p>
        </w:tc>
        <w:tc>
          <w:tcPr>
            <w:tcW w:type="dxa" w:w="18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Harness credential theft by repository code (I)</w:t>
            </w:r>
          </w:p>
        </w:tc>
        <w:tc>
          <w:tcPr>
            <w:tcW w:type="dxa" w:w="34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Minimal mount of harness token; L2; taint; policy may forbid harness in confidential workspaces</w:t>
            </w:r>
          </w:p>
        </w:tc>
        <w:tc>
          <w:tcPr>
            <w:tcW w:type="dxa" w:w="24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Test: repo script reading harness config</w:t>
            </w:r>
          </w:p>
        </w:tc>
      </w:tr>
      <w:tr>
        <w:trPr>
          <w:cantSplit/>
          <w:tblHeader w:val="false"/>
        </w:trPr>
        <w:tc>
          <w:tcPr>
            <w:tcW w:type="dxa" w:w="123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T-15</w:t>
            </w:r>
          </w:p>
        </w:tc>
        <w:tc>
          <w:tcPr>
            <w:tcW w:type="dxa" w:w="18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UI bypass of policy (E)</w:t>
            </w:r>
          </w:p>
        </w:tc>
        <w:tc>
          <w:tcPr>
            <w:tcW w:type="dxa" w:w="34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UI has no privileged path; daemon enforces; socket owner-only</w:t>
            </w:r>
          </w:p>
        </w:tc>
        <w:tc>
          <w:tcPr>
            <w:tcW w:type="dxa" w:w="24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tests</w:t>
            </w:r>
          </w:p>
        </w:tc>
      </w:tr>
      <w:tr>
        <w:trPr>
          <w:cantSplit/>
          <w:tblHeader w:val="false"/>
        </w:trPr>
        <w:tc>
          <w:tcPr>
            <w:tcW w:type="dxa" w:w="123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T-16</w:t>
            </w:r>
          </w:p>
        </w:tc>
        <w:tc>
          <w:tcPr>
            <w:tcW w:type="dxa" w:w="18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Workspace policy widening permissions (E)</w:t>
            </w:r>
          </w:p>
        </w:tc>
        <w:tc>
          <w:tcPr>
            <w:tcW w:type="dxa" w:w="34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Restrict-only layer; INV</w:t>
            </w:r>
          </w:p>
        </w:tc>
        <w:tc>
          <w:tcPr>
            <w:tcW w:type="dxa" w:w="24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Policy property tests</w:t>
            </w:r>
          </w:p>
        </w:tc>
      </w:tr>
      <w:tr>
        <w:trPr>
          <w:cantSplit/>
          <w:tblHeader w:val="false"/>
        </w:trPr>
        <w:tc>
          <w:tcPr>
            <w:tcW w:type="dxa" w:w="123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T-17</w:t>
            </w:r>
          </w:p>
        </w:tc>
        <w:tc>
          <w:tcPr>
            <w:tcW w:type="dxa" w:w="18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tampering (R)</w:t>
            </w:r>
          </w:p>
        </w:tc>
        <w:tc>
          <w:tcPr>
            <w:tcW w:type="dxa" w:w="34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Hash chain; signed checkpoints; central sync later</w:t>
            </w:r>
          </w:p>
        </w:tc>
        <w:tc>
          <w:tcPr>
            <w:tcW w:type="dxa" w:w="24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audit verify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tests</w:t>
            </w:r>
          </w:p>
        </w:tc>
      </w:tr>
      <w:tr>
        <w:trPr>
          <w:cantSplit/>
          <w:tblHeader w:val="false"/>
        </w:trPr>
        <w:tc>
          <w:tcPr>
            <w:tcW w:type="dxa" w:w="123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T-18</w:t>
            </w:r>
          </w:p>
        </w:tc>
        <w:tc>
          <w:tcPr>
            <w:tcW w:type="dxa" w:w="18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Secret leakage into logs or events (I)</w:t>
            </w:r>
          </w:p>
        </w:tc>
        <w:tc>
          <w:tcPr>
            <w:tcW w:type="dxa" w:w="34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Redaction before persistence; descriptor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argument_redaction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N-4</w:t>
            </w:r>
          </w:p>
        </w:tc>
        <w:tc>
          <w:tcPr>
            <w:tcW w:type="dxa" w:w="24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scanning tests</w:t>
            </w:r>
          </w:p>
        </w:tc>
      </w:tr>
      <w:tr>
        <w:trPr>
          <w:cantSplit/>
          <w:tblHeader w:val="false"/>
        </w:trPr>
        <w:tc>
          <w:tcPr>
            <w:tcW w:type="dxa" w:w="123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T-19</w:t>
            </w:r>
          </w:p>
        </w:tc>
        <w:tc>
          <w:tcPr>
            <w:tcW w:type="dxa" w:w="18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Cross-session data leakage (I)</w:t>
            </w:r>
          </w:p>
        </w:tc>
        <w:tc>
          <w:tcPr>
            <w:tcW w:type="dxa" w:w="34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Fresh sandbox per task; artifacts scoped by session; no shared temp</w:t>
            </w:r>
          </w:p>
        </w:tc>
        <w:tc>
          <w:tcPr>
            <w:tcW w:type="dxa" w:w="24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Tests</w:t>
            </w:r>
          </w:p>
        </w:tc>
      </w:tr>
      <w:tr>
        <w:trPr>
          <w:cantSplit/>
          <w:tblHeader w:val="false"/>
        </w:trPr>
        <w:tc>
          <w:tcPr>
            <w:tcW w:type="dxa" w:w="123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T-20</w:t>
            </w:r>
          </w:p>
        </w:tc>
        <w:tc>
          <w:tcPr>
            <w:tcW w:type="dxa" w:w="18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Runaway autonomous execution (D)</w:t>
            </w:r>
          </w:p>
        </w:tc>
        <w:tc>
          <w:tcPr>
            <w:tcW w:type="dxa" w:w="34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Limits; budgets; cancellation in 5 s; step cap</w:t>
            </w:r>
          </w:p>
        </w:tc>
        <w:tc>
          <w:tcPr>
            <w:tcW w:type="dxa" w:w="24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Budget tests</w:t>
            </w:r>
          </w:p>
        </w:tc>
      </w:tr>
      <w:tr>
        <w:trPr>
          <w:cantSplit/>
          <w:tblHeader w:val="false"/>
        </w:trPr>
        <w:tc>
          <w:tcPr>
            <w:tcW w:type="dxa" w:w="123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T-21</w:t>
            </w:r>
          </w:p>
        </w:tc>
        <w:tc>
          <w:tcPr>
            <w:tcW w:type="dxa" w:w="18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Supply chain of the runtime itself (T)</w:t>
            </w:r>
          </w:p>
        </w:tc>
        <w:tc>
          <w:tcPr>
            <w:tcW w:type="dxa" w:w="34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Pinned dependencies, reproducible builds, signed releases, SBOM</w:t>
            </w:r>
          </w:p>
        </w:tc>
        <w:tc>
          <w:tcPr>
            <w:tcW w:type="dxa" w:w="24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Release pipeline</w:t>
            </w:r>
          </w:p>
        </w:tc>
      </w:tr>
      <w:tr>
        <w:trPr>
          <w:cantSplit/>
          <w:tblHeader w:val="false"/>
        </w:trPr>
        <w:tc>
          <w:tcPr>
            <w:tcW w:type="dxa" w:w="123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T-22</w:t>
            </w:r>
          </w:p>
        </w:tc>
        <w:tc>
          <w:tcPr>
            <w:tcW w:type="dxa" w:w="18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Provider outage forcing insecure fallback (I)</w:t>
            </w:r>
          </w:p>
        </w:tc>
        <w:tc>
          <w:tcPr>
            <w:tcW w:type="dxa" w:w="34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Tier-bounded fallback</w:t>
            </w:r>
          </w:p>
        </w:tc>
        <w:tc>
          <w:tcPr>
            <w:tcW w:type="dxa" w:w="24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Router tests</w:t>
            </w:r>
          </w:p>
        </w:tc>
      </w:tr>
      <w:tr>
        <w:trPr>
          <w:cantSplit/>
          <w:tblHeader w:val="false"/>
        </w:trPr>
        <w:tc>
          <w:tcPr>
            <w:tcW w:type="dxa" w:w="123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T-23</w:t>
            </w:r>
          </w:p>
        </w:tc>
        <w:tc>
          <w:tcPr>
            <w:tcW w:type="dxa" w:w="18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attacker reads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~/.warden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(I)</w:t>
            </w:r>
          </w:p>
        </w:tc>
        <w:tc>
          <w:tcPr>
            <w:tcW w:type="dxa" w:w="34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Owner-only permissions; secrets in keychain; artifacts classification</w:t>
            </w:r>
          </w:p>
        </w:tc>
        <w:tc>
          <w:tcPr>
            <w:tcW w:type="dxa" w:w="24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 of scope beyond OS controls; documented</w:t>
            </w:r>
          </w:p>
        </w:tc>
      </w:tr>
      <w:tr>
        <w:trPr>
          <w:cantSplit/>
          <w:tblHeader w:val="false"/>
        </w:trPr>
        <w:tc>
          <w:tcPr>
            <w:tcW w:type="dxa" w:w="123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T-24</w:t>
            </w:r>
          </w:p>
        </w:tc>
        <w:tc>
          <w:tcPr>
            <w:tcW w:type="dxa" w:w="18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Approval fatigue leading to careless grants (E)</w:t>
            </w:r>
          </w:p>
        </w:tc>
        <w:tc>
          <w:tcPr>
            <w:tcW w:type="dxa" w:w="34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Scoped approvals; clear reasons; R5 never persistable; metrics on prompt frequency</w:t>
            </w:r>
          </w:p>
        </w:tc>
        <w:tc>
          <w:tcPr>
            <w:tcW w:type="dxa" w:w="245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UX research and metrics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t xml:space="preserve">9. Prompt-injection defenses (detail)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Structure</w:t>
      </w:r>
      <w:r>
        <w:rPr>
          <w:rFonts w:ascii="Calibri" w:cs="Calibri" w:eastAsia="Calibri" w:hAnsi="Calibri"/>
        </w:rPr>
        <w:t xml:space="preserve">: instructions come only from manifests and the user; every observation is wrapped as data with provenance and a trust marker; system prompts state this explicitly.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Taint</w:t>
      </w:r>
      <w:r>
        <w:rPr>
          <w:rFonts w:ascii="Calibri" w:cs="Calibri" w:eastAsia="Calibri" w:hAnsi="Calibri"/>
        </w:rPr>
        <w:t xml:space="preserve">: reading external content (web, MCP, third-party packages, harness output) sets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untrusted_external</w:t>
      </w:r>
      <w:r>
        <w:rPr>
          <w:rFonts w:ascii="Calibri" w:cs="Calibri" w:eastAsia="Calibri" w:hAnsi="Calibri"/>
        </w:rPr>
        <w:t xml:space="preserve">; R5 actions then require approval regardless of session grants; the approval prompt shows the taint sources.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Capability minimization</w:t>
      </w:r>
      <w:r>
        <w:rPr>
          <w:rFonts w:ascii="Calibri" w:cs="Calibri" w:eastAsia="Calibri" w:hAnsi="Calibri"/>
        </w:rPr>
        <w:t xml:space="preserve">: analysis and review agents are read-only by manifest; implementation agents have no network beyond installs; only the integrator and the user can push.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Content hygiene</w:t>
      </w:r>
      <w:r>
        <w:rPr>
          <w:rFonts w:ascii="Calibri" w:cs="Calibri" w:eastAsia="Calibri" w:hAnsi="Calibri"/>
        </w:rPr>
        <w:t xml:space="preserve">: tool outputs are truncated, secret-scanned and, for HTML or Markdown from the web, stripped to text.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Visibility</w:t>
      </w:r>
      <w:r>
        <w:rPr>
          <w:rFonts w:ascii="Calibri" w:cs="Calibri" w:eastAsia="Calibri" w:hAnsi="Calibri"/>
        </w:rPr>
        <w:t xml:space="preserve">: the UI shows every tool call and its arguments; approvals show the exact effect.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Evaluation</w:t>
      </w:r>
      <w:r>
        <w:rPr>
          <w:rFonts w:ascii="Calibri" w:cs="Calibri" w:eastAsia="Calibri" w:hAnsi="Calibri"/>
        </w:rPr>
        <w:t xml:space="preserve">: security cases test that injected instructions do not lead to denied actions or to attempts outside scope; regressions block releases.</w:t>
      </w:r>
    </w:p>
    <w:p>
      <w:pPr>
        <w:pStyle w:val="Heading1"/>
        <w:spacing w:after="120" w:before="360"/>
      </w:pPr>
      <w:r>
        <w:t xml:space="preserve">10. Security requirements (testable)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8"/>
        <w:gridCol w:w="7722"/>
      </w:tblGrid>
      <w:tr>
        <w:trPr>
          <w:cantSplit/>
          <w:tblHeader/>
        </w:trPr>
        <w:tc>
          <w:tcPr>
            <w:tcW w:type="dxa" w:w="12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72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rPr>
          <w:cantSplit/>
          <w:tblHeader w:val="false"/>
        </w:trPr>
        <w:tc>
          <w:tcPr>
            <w:tcW w:type="dxa" w:w="12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S-1</w:t>
            </w:r>
          </w:p>
        </w:tc>
        <w:tc>
          <w:tcPr>
            <w:tcW w:type="dxa" w:w="772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runtime MUST refuse to execute agent-requested processes outside a sandbox.</w:t>
            </w:r>
          </w:p>
        </w:tc>
      </w:tr>
      <w:tr>
        <w:trPr>
          <w:cantSplit/>
          <w:tblHeader w:val="false"/>
        </w:trPr>
        <w:tc>
          <w:tcPr>
            <w:tcW w:type="dxa" w:w="12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S-2</w:t>
            </w:r>
          </w:p>
        </w:tc>
        <w:tc>
          <w:tcPr>
            <w:tcW w:type="dxa" w:w="772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sandbox MUST NOT have any network path except the proxy socket.</w:t>
            </w:r>
          </w:p>
        </w:tc>
      </w:tr>
      <w:tr>
        <w:trPr>
          <w:cantSplit/>
          <w:tblHeader w:val="false"/>
        </w:trPr>
        <w:tc>
          <w:tcPr>
            <w:tcW w:type="dxa" w:w="12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S-3</w:t>
            </w:r>
          </w:p>
        </w:tc>
        <w:tc>
          <w:tcPr>
            <w:tcW w:type="dxa" w:w="772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credential value MUST be present in any sandbox mount, environment or argument.</w:t>
            </w:r>
          </w:p>
        </w:tc>
      </w:tr>
      <w:tr>
        <w:trPr>
          <w:cantSplit/>
          <w:tblHeader w:val="false"/>
        </w:trPr>
        <w:tc>
          <w:tcPr>
            <w:tcW w:type="dxa" w:w="12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S-4</w:t>
            </w:r>
          </w:p>
        </w:tc>
        <w:tc>
          <w:tcPr>
            <w:tcW w:type="dxa" w:w="772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deny-list MUST be enforced at PDP, executor and mount level.</w:t>
            </w:r>
          </w:p>
        </w:tc>
      </w:tr>
      <w:tr>
        <w:trPr>
          <w:cantSplit/>
          <w:tblHeader w:val="false"/>
        </w:trPr>
        <w:tc>
          <w:tcPr>
            <w:tcW w:type="dxa" w:w="12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S-5</w:t>
            </w:r>
          </w:p>
        </w:tc>
        <w:tc>
          <w:tcPr>
            <w:tcW w:type="dxa" w:w="772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event MUST be hash-chained;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audit verify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MUST detect any modification.</w:t>
            </w:r>
          </w:p>
        </w:tc>
      </w:tr>
      <w:tr>
        <w:trPr>
          <w:cantSplit/>
          <w:tblHeader w:val="false"/>
        </w:trPr>
        <w:tc>
          <w:tcPr>
            <w:tcW w:type="dxa" w:w="12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S-6</w:t>
            </w:r>
          </w:p>
        </w:tc>
        <w:tc>
          <w:tcPr>
            <w:tcW w:type="dxa" w:w="772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Workspace policy MUST NOT be able to grant.</w:t>
            </w:r>
          </w:p>
        </w:tc>
      </w:tr>
      <w:tr>
        <w:trPr>
          <w:cantSplit/>
          <w:tblHeader w:val="false"/>
        </w:trPr>
        <w:tc>
          <w:tcPr>
            <w:tcW w:type="dxa" w:w="12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S-7</w:t>
            </w:r>
          </w:p>
        </w:tc>
        <w:tc>
          <w:tcPr>
            <w:tcW w:type="dxa" w:w="772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Approvals of risk class R5 MUST NOT be persistable beyond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once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12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S-8</w:t>
            </w:r>
          </w:p>
        </w:tc>
        <w:tc>
          <w:tcPr>
            <w:tcW w:type="dxa" w:w="772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Cancellation MUST terminate all sandbox processes within 5 s.</w:t>
            </w:r>
          </w:p>
        </w:tc>
      </w:tr>
      <w:tr>
        <w:trPr>
          <w:cantSplit/>
          <w:tblHeader w:val="false"/>
        </w:trPr>
        <w:tc>
          <w:tcPr>
            <w:tcW w:type="dxa" w:w="12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S-9</w:t>
            </w:r>
          </w:p>
        </w:tc>
        <w:tc>
          <w:tcPr>
            <w:tcW w:type="dxa" w:w="772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Redaction MUST run before persistence and before any model call.</w:t>
            </w:r>
          </w:p>
        </w:tc>
      </w:tr>
      <w:tr>
        <w:trPr>
          <w:cantSplit/>
          <w:tblHeader w:val="false"/>
        </w:trPr>
        <w:tc>
          <w:tcPr>
            <w:tcW w:type="dxa" w:w="12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S-10</w:t>
            </w:r>
          </w:p>
        </w:tc>
        <w:tc>
          <w:tcPr>
            <w:tcW w:type="dxa" w:w="772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Harnesses marked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prohibited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MUST NOT be enableable.</w:t>
            </w:r>
          </w:p>
        </w:tc>
      </w:tr>
      <w:tr>
        <w:trPr>
          <w:cantSplit/>
          <w:tblHeader w:val="false"/>
        </w:trPr>
        <w:tc>
          <w:tcPr>
            <w:tcW w:type="dxa" w:w="12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S-11</w:t>
            </w:r>
          </w:p>
        </w:tc>
        <w:tc>
          <w:tcPr>
            <w:tcW w:type="dxa" w:w="772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Release artifacts MUST be signed and reproducible; dependencies pinned with an SBOM.</w:t>
            </w:r>
          </w:p>
        </w:tc>
      </w:tr>
      <w:tr>
        <w:trPr>
          <w:cantSplit/>
          <w:tblHeader w:val="false"/>
        </w:trPr>
        <w:tc>
          <w:tcPr>
            <w:tcW w:type="dxa" w:w="12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S-12</w:t>
            </w:r>
          </w:p>
        </w:tc>
        <w:tc>
          <w:tcPr>
            <w:tcW w:type="dxa" w:w="772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external penetration test of the sandbox and proxy MUST precede the first enterprise pilot.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t xml:space="preserve">11. Sandbox escape test suite (run in CI on each OS)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72"/>
        <w:gridCol w:w="3828"/>
      </w:tblGrid>
      <w:tr>
        <w:trPr>
          <w:cantSplit/>
          <w:tblHeader/>
        </w:trPr>
        <w:tc>
          <w:tcPr>
            <w:tcW w:type="dxa" w:w="51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82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Expectation</w:t>
            </w:r>
          </w:p>
        </w:tc>
      </w:tr>
      <w:tr>
        <w:trPr>
          <w:cantSplit/>
          <w:tblHeader w:val="false"/>
        </w:trPr>
        <w:tc>
          <w:tcPr>
            <w:tcW w:type="dxa" w:w="51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$HOME/.ssh/id_ed25519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via absolute path, symlink, and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..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traversal</w:t>
            </w:r>
          </w:p>
        </w:tc>
        <w:tc>
          <w:tcPr>
            <w:tcW w:type="dxa" w:w="382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denied at all three layers, events recorded</w:t>
            </w:r>
          </w:p>
        </w:tc>
      </w:tr>
      <w:tr>
        <w:trPr>
          <w:cantSplit/>
          <w:tblHeader w:val="false"/>
        </w:trPr>
        <w:tc>
          <w:tcPr>
            <w:tcW w:type="dxa" w:w="51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to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$HOME/escape.txt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to the repository outside the worktree</w:t>
            </w:r>
          </w:p>
        </w:tc>
        <w:tc>
          <w:tcPr>
            <w:tcW w:type="dxa" w:w="382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denied</w:t>
            </w:r>
          </w:p>
        </w:tc>
      </w:tr>
      <w:tr>
        <w:trPr>
          <w:cantSplit/>
          <w:tblHeader w:val="false"/>
        </w:trPr>
        <w:tc>
          <w:tcPr>
            <w:tcW w:type="dxa" w:w="51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curl https://example.com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without proxy; raw TCP connect; UDP DNS to 8.8.8.8</w:t>
            </w:r>
          </w:p>
        </w:tc>
        <w:tc>
          <w:tcPr>
            <w:tcW w:type="dxa" w:w="382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fails;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proxy.denied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or no route</w:t>
            </w:r>
          </w:p>
        </w:tc>
      </w:tr>
      <w:tr>
        <w:trPr>
          <w:cantSplit/>
          <w:tblHeader w:val="false"/>
        </w:trPr>
        <w:tc>
          <w:tcPr>
            <w:tcW w:type="dxa" w:w="51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curl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through proxy to an unlisted host</w:t>
            </w:r>
          </w:p>
        </w:tc>
        <w:tc>
          <w:tcPr>
            <w:tcW w:type="dxa" w:w="382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approval prompt (interactive) or denied (non-interactive)</w:t>
            </w:r>
          </w:p>
        </w:tc>
      </w:tr>
      <w:tr>
        <w:trPr>
          <w:cantSplit/>
          <w:tblHeader w:val="false"/>
        </w:trPr>
        <w:tc>
          <w:tcPr>
            <w:tcW w:type="dxa" w:w="51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Fork bomb; allocate 8 GiB; fill disk</w:t>
            </w:r>
          </w:p>
        </w:tc>
        <w:tc>
          <w:tcPr>
            <w:tcW w:type="dxa" w:w="382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limits enforced; task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failed(resource)</w:t>
            </w:r>
          </w:p>
        </w:tc>
      </w:tr>
      <w:tr>
        <w:trPr>
          <w:cantSplit/>
          <w:tblHeader w:val="false"/>
        </w:trPr>
        <w:tc>
          <w:tcPr>
            <w:tcW w:type="dxa" w:w="51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Execute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setuid binary,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unshare -r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ptrace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 sibling</w:t>
            </w:r>
          </w:p>
        </w:tc>
        <w:tc>
          <w:tcPr>
            <w:tcW w:type="dxa" w:w="382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fails</w:t>
            </w:r>
          </w:p>
        </w:tc>
      </w:tr>
      <w:tr>
        <w:trPr>
          <w:cantSplit/>
          <w:tblHeader w:val="false"/>
        </w:trPr>
        <w:tc>
          <w:tcPr>
            <w:tcW w:type="dxa" w:w="51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Commit with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pre-commit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hook present; repository sets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core.hooksPath</w:t>
            </w:r>
          </w:p>
        </w:tc>
        <w:tc>
          <w:tcPr>
            <w:tcW w:type="dxa" w:w="382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hook never runs</w:t>
            </w:r>
          </w:p>
        </w:tc>
      </w:tr>
      <w:tr>
        <w:trPr>
          <w:cantSplit/>
          <w:tblHeader w:val="false"/>
        </w:trPr>
        <w:tc>
          <w:tcPr>
            <w:tcW w:type="dxa" w:w="51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npm install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with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postinstall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reading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~/.npmrc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calling home</w:t>
            </w:r>
          </w:p>
        </w:tc>
        <w:tc>
          <w:tcPr>
            <w:tcW w:type="dxa" w:w="382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absent; network denied</w:t>
            </w:r>
          </w:p>
        </w:tc>
      </w:tr>
      <w:tr>
        <w:trPr>
          <w:cantSplit/>
          <w:tblHeader w:val="false"/>
        </w:trPr>
        <w:tc>
          <w:tcPr>
            <w:tcW w:type="dxa" w:w="51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Environment dump</w:t>
            </w:r>
          </w:p>
        </w:tc>
        <w:tc>
          <w:tcPr>
            <w:tcW w:type="dxa" w:w="382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secrets, no host variables</w:t>
            </w:r>
          </w:p>
        </w:tc>
      </w:tr>
      <w:tr>
        <w:trPr>
          <w:cantSplit/>
          <w:tblHeader w:val="false"/>
        </w:trPr>
        <w:tc>
          <w:tcPr>
            <w:tcW w:type="dxa" w:w="51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Kill test: cancel during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sleep 1000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chain</w:t>
            </w:r>
          </w:p>
        </w:tc>
        <w:tc>
          <w:tcPr>
            <w:tcW w:type="dxa" w:w="382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processes gone within 5 s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t xml:space="preserve">12. Operational security</w:t>
      </w:r>
    </w:p>
    <w:p>
      <w:pPr>
        <w:spacing w:after="120"/>
      </w:pPr>
      <w:r>
        <w:rPr>
          <w:rFonts w:ascii="Calibri" w:cs="Calibri" w:eastAsia="Calibri" w:hAnsi="Calibri"/>
        </w:rPr>
        <w:t xml:space="preserve">Signed releases; auto-update with signature verification; vulnerability disclosure policy; secure defaults (L1/L2 only, deny-all egress); telemetry off by default; logs redacted;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warden doctor</w:t>
      </w:r>
      <w:r>
        <w:rPr>
          <w:rFonts w:ascii="Calibri" w:cs="Calibri" w:eastAsia="Calibri" w:hAnsi="Calibri"/>
        </w:rPr>
        <w:t xml:space="preserve"> reports sandbox prerequisites and misconfigurations.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Enterprise AI Agent Runtime Platform (working codename: Warden) — v0.5 — September 25, 2026 —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FD6" w:sz="4"/>
      </w:pBdr>
    </w:pPr>
    <w:r>
      <w:rPr>
        <w:rFonts w:ascii="Calibri" w:cs="Calibri" w:eastAsia="Calibri" w:hAnsi="Calibri"/>
        <w:color w:val="777777"/>
        <w:sz w:val="16"/>
        <w:szCs w:val="16"/>
      </w:rPr>
      <w:t xml:space="preserve">WRD-10  ·  Threat Model and Security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  <w:lvl w:ilvl="2" w15:tentative="1">
      <w:start w:val="1"/>
      <w:numFmt w:val="bullet"/>
      <w:lvlText w:val="·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E5077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/>
      <w:iCs/>
      <w:color w:val="2E507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b34fa1e49fdfc79732841c725a635d8c62719f2.png"/><Relationship Id="rId10" Type="http://schemas.openxmlformats.org/officeDocument/2006/relationships/image" Target="media/e35ceb96340e6e952c82d7f21e07f3902cf7387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Threat Model and Security Requirements</dc:title>
  <dc:creator>Product &amp; Architecture</dc:creator>
  <dc:description>Assets, attackers, trust boundaries, threat catalog with mitigations, sandbox design per operating system, egress proxy, secrets, prompt-injection defenses, security requirements and tests</dc:description>
  <cp:lastModifiedBy>Un-named</cp:lastModifiedBy>
  <cp:revision>1</cp:revision>
  <dcterms:created xsi:type="dcterms:W3CDTF">2026-09-25T19:54:03.139Z</dcterms:created>
  <dcterms:modified xsi:type="dcterms:W3CDTF">2026-09-25T19:54:03.139Z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