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Arial" w:cs="Arial"/>
          <w:b/>
          <w:bCs/>
          <w:color w:val="1F4E79"/>
          <w:sz w:val="40"/>
          <w:szCs w:val="40"/>
        </w:rPr>
        <w:t>INCIDENT REPORT</w:t>
      </w:r>
    </w:p>
    <w:p>
      <w:pPr>
        <w:pStyle w:val="Normal"/>
        <w:spacing w:before="0" w:after="240"/>
        <w:rPr/>
      </w:pPr>
      <w:r>
        <w:rPr>
          <w:rFonts w:eastAsia="Arial" w:cs="Arial"/>
          <w:color w:val="595959"/>
          <w:sz w:val="24"/>
          <w:szCs w:val="24"/>
        </w:rPr>
        <w:t>IR-2026-005 — Lateral Movement via RDP Following Credential Dumping from Compromised DMZ Host</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Field</w:t>
            </w:r>
          </w:p>
        </w:tc>
        <w:tc>
          <w:tcPr>
            <w:tcW w:w="6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Value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Incident ID</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IR-2026-005</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Date</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May 23, 2026</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Analyst</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Raymond</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Severity</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Critical</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Status</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Closed — Lab Exercise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Detection Method</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Wazuh SIEM (Windows Security Event Log — Event ID 4624, Logon Type 10)</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MITRE Techniques</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T1190, T1003, T1078, T1021.001</w:t>
            </w:r>
          </w:p>
        </w:tc>
      </w:tr>
    </w:tbl>
    <w:p>
      <w:pPr>
        <w:pStyle w:val="Heading1"/>
        <w:rPr/>
      </w:pPr>
      <w:r>
        <w:rPr/>
        <w:t>1. Executive Summary</w:t>
      </w:r>
    </w:p>
    <w:p>
      <w:pPr>
        <w:pStyle w:val="Normal"/>
        <w:spacing w:before="0" w:after="120"/>
        <w:rPr/>
      </w:pPr>
      <w:r>
        <w:rPr>
          <w:rFonts w:eastAsia="Arial" w:cs="Arial"/>
        </w:rPr>
        <w:t>During Phase 23 lateral movement testing, an attacker operating from ATT-KALI01 chained four techniques to move from an external foothold in the DMZ into the internal Client zone. The attacker first exploited the vsftpd 2.3.4 backdoor on DMZ-VULN01 to obtain a root shell, then dumped the local /etc/shadow file and cracked credentials offline with John the Ripper. Using harvested and default credentials, the attacker authenticated to DMZ-VULN01 over SSH to confirm valid account access, then pivoted to CLI-WIN11-01 in the Client zone via RDP. Wazuh detected the inbound RDP authentication on CLI-WIN11-01, recording a Windows logon success (Event ID 4624) with Logon Type 10 (RemoteInteractive) sourced from the DMZ attacker host. The authentication also propagated to the domain controller, producing a corresponding alert on SRV-DC01. The full credential-to-lateral-movement chain was validated end-to-end and mapped to MITRE ATT&amp;CK.</w:t>
      </w:r>
    </w:p>
    <w:p>
      <w:pPr>
        <w:pStyle w:val="Heading1"/>
        <w:rPr/>
      </w:pPr>
      <w:r>
        <w:rPr/>
        <w:t>2. Timeline</w:t>
      </w:r>
    </w:p>
    <w:tbl>
      <w:tblPr>
        <w:tblW w:w="9360" w:type="dxa"/>
        <w:jc w:val="start"/>
        <w:tblInd w:w="0" w:type="dxa"/>
        <w:tblLayout w:type="fixed"/>
        <w:tblCellMar>
          <w:top w:w="80" w:type="dxa"/>
          <w:start w:w="120" w:type="dxa"/>
          <w:bottom w:w="80" w:type="dxa"/>
          <w:end w:w="120" w:type="dxa"/>
        </w:tblCellMar>
      </w:tblPr>
      <w:tblGrid>
        <w:gridCol w:w="2199"/>
        <w:gridCol w:w="7161"/>
      </w:tblGrid>
      <w:tr>
        <w:trPr>
          <w:tblHeader w:val="true"/>
        </w:trPr>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Time (PDT)</w:t>
            </w:r>
          </w:p>
        </w:tc>
        <w:tc>
          <w:tcPr>
            <w:tcW w:w="71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Event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08:43:33</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ATT-KALI01 triggers vsftpd 2.3.4 backdoor on DMZ-VULN01 — root shell on port 6200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08:44:00</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Attacker dumps /etc/shadow from DMZ-VULN01 as uid=0(root)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08:46:00</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John the Ripper cracks service:service from rockyou.txt wordlist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08:47:00</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SSH access to DMZ-VULN01 confirmed with msfadmin:msfadmin and service:service (T1078)</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08:48:00</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pfSense OPT2 rule added — simulated misconfiguration permitting TCP 10.10.30.130 → 10.10.20.134:3389</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08:56:24</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RDP session established from ATT-KALI01 to CLI-WIN11-01 as labuser</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08:56:24</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Wazuh agent 003 (CLI-WIN11-01) fires — Event ID 4624, Logon Type 10, source 10.10.30.130 (T1078)</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08:56:24</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Wazuh agent 002 (SRV-DC01) fires — corresponding domain logon success (T1078)</w:t>
            </w:r>
          </w:p>
        </w:tc>
      </w:tr>
    </w:tbl>
    <w:p>
      <w:pPr>
        <w:pStyle w:val="Heading1"/>
        <w:rPr/>
      </w:pPr>
      <w:r>
        <w:rPr/>
        <w:t>3. Attack Description</w:t>
      </w:r>
    </w:p>
    <w:p>
      <w:pPr>
        <w:pStyle w:val="Normal"/>
        <w:spacing w:before="0" w:after="120"/>
        <w:rPr/>
      </w:pPr>
      <w:r>
        <w:rPr>
          <w:rFonts w:eastAsia="Arial" w:cs="Arial"/>
        </w:rPr>
        <w:t>The attack chain began with exploitation of the vsftpd 2.3.4 backdoor (CVE-2011-2523) on DMZ-VULN01 (10.10.30.101) from ATT-KALI01 (10.10.30.130), opening a root shell on TCP port 6200. With root access established, the attacker read the local /etc/shadow file, extracting MD5-crypt password hashes for several local accounts.</w:t>
      </w:r>
    </w:p>
    <w:p>
      <w:pPr>
        <w:pStyle w:val="Normal"/>
        <w:spacing w:before="0" w:after="120"/>
        <w:rPr/>
      </w:pPr>
      <w:r>
        <w:rPr>
          <w:rFonts w:eastAsia="Arial" w:cs="Arial"/>
        </w:rPr>
        <w:t>The hashes were transferred to ATT-KALI01 and cracked offline using John the Ripper against the rockyou.txt wordlist. The service account password was recovered (service:service). The default Metasploitable credential (msfadmin:msfadmin) was also identified. Both were validated against DMZ-VULN01 over SSH, confirming valid account access (T1078).</w:t>
      </w:r>
    </w:p>
    <w:p>
      <w:pPr>
        <w:pStyle w:val="Normal"/>
        <w:spacing w:before="0" w:after="120"/>
        <w:rPr/>
      </w:pPr>
      <w:r>
        <w:rPr>
          <w:rFonts w:eastAsia="Arial" w:cs="Arial"/>
        </w:rPr>
        <w:t>To simulate a real-world firewall misconfiguration, a temporary pfSense OPT2 rule was added permitting RDP traffic from the attacker host to CLI-WIN11-01 (10.10.20.134) in the Client zone. The attacker then established an RDP session to CLI-WIN11-01 using a local account (labuser), completing lateral movement from the DMZ into the internal network (T1021.001).</w:t>
      </w:r>
    </w:p>
    <w:p>
      <w:pPr>
        <w:pStyle w:val="Normal"/>
        <w:spacing w:before="0" w:after="120"/>
        <w:rPr/>
      </w:pPr>
      <w:r>
        <w:rPr>
          <w:rFonts w:eastAsia="Arial" w:cs="Arial"/>
        </w:rPr>
        <w:t>The lab firewall normally blocks all DMZ-to-Client and DMZ-to-Server traffic by design. The misconfiguration rule was required to demonstrate the lateral movement path and was removed after the exercise. This models a scenario where an overly permissive firewall rule exposes internal hosts to a compromised DMZ asset.</w:t>
      </w:r>
    </w:p>
    <w:p>
      <w:pPr>
        <w:pStyle w:val="Heading1"/>
        <w:rPr/>
      </w:pPr>
      <w:r>
        <w:rPr/>
        <w:t>4. Detection</w:t>
      </w:r>
    </w:p>
    <w:p>
      <w:pPr>
        <w:pStyle w:val="Heading2"/>
        <w:rPr/>
      </w:pPr>
      <w:r>
        <w:rPr/>
        <w:t>4.1 Windows Security Event Log — CLI-WIN11-01</w:t>
      </w:r>
    </w:p>
    <w:p>
      <w:pPr>
        <w:pStyle w:val="Normal"/>
        <w:spacing w:before="0" w:after="120"/>
        <w:rPr/>
      </w:pPr>
      <w:r>
        <w:rPr>
          <w:rFonts w:eastAsia="Arial" w:cs="Arial"/>
        </w:rPr>
        <w:t>Wazuh agent 003 on CLI-WIN11-01 captured the inbound RDP authentication as Windows Security Event ID 4624 (successful logon). The key event data fields confirm the lateral movement:</w:t>
      </w:r>
    </w:p>
    <w:p>
      <w:pPr>
        <w:pStyle w:val="ListParagraph"/>
        <w:numPr>
          <w:ilvl w:val="0"/>
          <w:numId w:val="3"/>
        </w:numPr>
        <w:spacing w:before="0" w:after="60"/>
        <w:rPr/>
      </w:pPr>
      <w:r>
        <w:rPr>
          <w:rFonts w:eastAsia="Arial" w:cs="Arial"/>
        </w:rPr>
        <w:t>data.win.eventdata.targetUserName — labuser (account used for access)</w:t>
      </w:r>
    </w:p>
    <w:p>
      <w:pPr>
        <w:pStyle w:val="ListParagraph"/>
        <w:numPr>
          <w:ilvl w:val="0"/>
          <w:numId w:val="1"/>
        </w:numPr>
        <w:spacing w:before="0" w:after="60"/>
        <w:rPr/>
      </w:pPr>
      <w:r>
        <w:rPr>
          <w:rFonts w:eastAsia="Arial" w:cs="Arial"/>
        </w:rPr>
        <w:t>data.win.eventdata.ipAddress — 10.10.30.130 (ATT-KALI01, the DMZ attacker host)</w:t>
      </w:r>
    </w:p>
    <w:p>
      <w:pPr>
        <w:pStyle w:val="ListParagraph"/>
        <w:numPr>
          <w:ilvl w:val="0"/>
          <w:numId w:val="1"/>
        </w:numPr>
        <w:spacing w:before="0" w:after="60"/>
        <w:rPr/>
      </w:pPr>
      <w:r>
        <w:rPr>
          <w:rFonts w:eastAsia="Arial" w:cs="Arial"/>
        </w:rPr>
        <w:t>data.win.eventdata.logonType — 10 (RemoteInteractive, indicating an RDP session)</w:t>
      </w:r>
    </w:p>
    <w:p>
      <w:pPr>
        <w:pStyle w:val="Normal"/>
        <w:spacing w:before="0" w:after="120"/>
        <w:rPr/>
      </w:pPr>
      <w:r>
        <w:rPr>
          <w:rFonts w:eastAsia="Arial" w:cs="Arial"/>
        </w:rPr>
        <w:t>Logon Type 10 sourced from a DMZ IP address is a high-confidence indicator of lateral movement and should never occur under normal operations in this environment.</w:t>
      </w:r>
    </w:p>
    <w:p>
      <w:pPr>
        <w:pStyle w:val="Heading2"/>
        <w:rPr/>
      </w:pPr>
      <w:r>
        <w:rPr/>
        <w:t>4.2 Domain Controller Correlation — SRV-DC01</w:t>
      </w:r>
    </w:p>
    <w:p>
      <w:pPr>
        <w:pStyle w:val="Normal"/>
        <w:spacing w:before="0" w:after="120"/>
        <w:rPr/>
      </w:pPr>
      <w:r>
        <w:rPr>
          <w:rFonts w:eastAsia="Arial" w:cs="Arial"/>
        </w:rPr>
        <w:t>Because CLI-WIN11-01 is domain-joined to lab.local, the labuser authentication propagated to SRV-DC01 (Wazuh agent 002), generating a corresponding logon success alert. This demonstrates how a single lateral movement event produces correlated telemetry across multiple hosts — the workstation and the domain controller — which a SOC analyst can pivot between during investigation.</w:t>
      </w:r>
    </w:p>
    <w:p>
      <w:pPr>
        <w:pStyle w:val="Heading2"/>
        <w:rPr/>
      </w:pPr>
      <w:r>
        <w:rPr/>
        <w:t>4.3 Wazuh SIEM</w:t>
      </w:r>
    </w:p>
    <w:p>
      <w:pPr>
        <w:pStyle w:val="Normal"/>
        <w:spacing w:before="0" w:after="120"/>
        <w:rPr/>
      </w:pPr>
      <w:r>
        <w:rPr>
          <w:rFonts w:eastAsia="Arial" w:cs="Arial"/>
        </w:rPr>
        <w:t>Both alerts fired Wazuh rule 60106 (Windows logon success, level 3) with automatic MITRE ATT&amp;CK mapping to T1078 (Valid Accounts). The events are recorded in /var/ossec/logs/alerts/alerts.log with full event data, providing the forensic record of the source IP, account name, and logon type.</w:t>
      </w:r>
    </w:p>
    <w:p>
      <w:pPr>
        <w:pStyle w:val="Heading1"/>
        <w:rPr/>
      </w:pPr>
      <w:r>
        <w:rPr/>
        <w:t>5. MITRE ATT&amp;CK Mapping</w:t>
      </w:r>
    </w:p>
    <w:tbl>
      <w:tblPr>
        <w:tblW w:w="9360" w:type="dxa"/>
        <w:jc w:val="start"/>
        <w:tblInd w:w="0" w:type="dxa"/>
        <w:tblLayout w:type="fixed"/>
        <w:tblCellMar>
          <w:top w:w="80" w:type="dxa"/>
          <w:start w:w="120" w:type="dxa"/>
          <w:bottom w:w="80" w:type="dxa"/>
          <w:end w:w="120" w:type="dxa"/>
        </w:tblCellMar>
      </w:tblPr>
      <w:tblGrid>
        <w:gridCol w:w="2999"/>
        <w:gridCol w:w="1200"/>
        <w:gridCol w:w="51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Technique</w:t>
            </w:r>
          </w:p>
        </w:tc>
        <w:tc>
          <w:tcPr>
            <w:tcW w:w="12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ID</w:t>
            </w:r>
          </w:p>
        </w:tc>
        <w:tc>
          <w:tcPr>
            <w:tcW w:w="51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Description</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Exploit Public-Facing Application</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T1190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vsftpd 2.3.4 backdoor triggered on DMZ-VULN01, providing initial root access</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OS Credential Dumping</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T1003</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/etc/shadow read as root; MD5-crypt hashes extracted and cracked offline</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Valid Accounts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T1078</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Cracked and default credentials used to authenticate over SSH and RDP</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Remote Services: RDP</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T1021.001</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RDP session from DMZ attacker host to internal Client-zone workstation</w:t>
            </w:r>
          </w:p>
        </w:tc>
      </w:tr>
    </w:tbl>
    <w:p>
      <w:pPr>
        <w:pStyle w:val="Heading1"/>
        <w:rPr/>
      </w:pPr>
      <w:r>
        <w:rPr/>
        <w:t>6. Affected Systems</w:t>
      </w:r>
    </w:p>
    <w:tbl>
      <w:tblPr>
        <w:tblW w:w="9360" w:type="dxa"/>
        <w:jc w:val="start"/>
        <w:tblInd w:w="0" w:type="dxa"/>
        <w:tblLayout w:type="fixed"/>
        <w:tblCellMar>
          <w:top w:w="80" w:type="dxa"/>
          <w:start w:w="120" w:type="dxa"/>
          <w:bottom w:w="80" w:type="dxa"/>
          <w:end w:w="120" w:type="dxa"/>
        </w:tblCellMar>
      </w:tblPr>
      <w:tblGrid>
        <w:gridCol w:w="1699"/>
        <w:gridCol w:w="1700"/>
        <w:gridCol w:w="2301"/>
        <w:gridCol w:w="3660"/>
      </w:tblGrid>
      <w:tr>
        <w:trPr>
          <w:tblHeader w:val="true"/>
        </w:trPr>
        <w:tc>
          <w:tcPr>
            <w:tcW w:w="16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System</w:t>
            </w:r>
          </w:p>
        </w:tc>
        <w:tc>
          <w:tcPr>
            <w:tcW w:w="17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IP</w:t>
            </w:r>
          </w:p>
        </w:tc>
        <w:tc>
          <w:tcPr>
            <w:tcW w:w="23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Role</w:t>
            </w:r>
          </w:p>
        </w:tc>
        <w:tc>
          <w:tcPr>
            <w:tcW w:w="36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Impact</w:t>
            </w:r>
          </w:p>
        </w:tc>
      </w:tr>
      <w:tr>
        <w:trPr/>
        <w:tc>
          <w:tcPr>
            <w:tcW w:w="16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DMZ-VULN01</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10.10.30.101</w:t>
            </w:r>
          </w:p>
        </w:tc>
        <w:tc>
          <w:tcPr>
            <w:tcW w:w="2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Metasploitable 2 target</w:t>
            </w:r>
          </w:p>
        </w:tc>
        <w:tc>
          <w:tcPr>
            <w:tcW w:w="36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Root shell; credentials harvested from /etc/shadow</w:t>
            </w:r>
          </w:p>
        </w:tc>
      </w:tr>
      <w:tr>
        <w:trPr/>
        <w:tc>
          <w:tcPr>
            <w:tcW w:w="16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ATT-KALI01</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10.10.30.130</w:t>
            </w:r>
          </w:p>
        </w:tc>
        <w:tc>
          <w:tcPr>
            <w:tcW w:w="2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Attacker (Kali Linux)</w:t>
            </w:r>
          </w:p>
        </w:tc>
        <w:tc>
          <w:tcPr>
            <w:tcW w:w="36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Attack source — exploit, cracking, RDP pivot</w:t>
            </w:r>
          </w:p>
        </w:tc>
      </w:tr>
      <w:tr>
        <w:trPr/>
        <w:tc>
          <w:tcPr>
            <w:tcW w:w="16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CLI-WIN11-01</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10.10.20.134</w:t>
            </w:r>
          </w:p>
        </w:tc>
        <w:tc>
          <w:tcPr>
            <w:tcW w:w="2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Windows 11 client</w:t>
            </w:r>
          </w:p>
        </w:tc>
        <w:tc>
          <w:tcPr>
            <w:tcW w:w="36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RDP lateral movement target — labuser logon</w:t>
            </w:r>
          </w:p>
        </w:tc>
      </w:tr>
      <w:tr>
        <w:trPr/>
        <w:tc>
          <w:tcPr>
            <w:tcW w:w="16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SRV-DC01</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10.10.10.133</w:t>
            </w:r>
          </w:p>
        </w:tc>
        <w:tc>
          <w:tcPr>
            <w:tcW w:w="2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Domain controller</w:t>
            </w:r>
          </w:p>
        </w:tc>
        <w:tc>
          <w:tcPr>
            <w:tcW w:w="36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Correlated domain logon recorded</w:t>
            </w:r>
          </w:p>
        </w:tc>
      </w:tr>
      <w:tr>
        <w:trPr/>
        <w:tc>
          <w:tcPr>
            <w:tcW w:w="16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SRV-FW01</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10.10.30.1</w:t>
            </w:r>
          </w:p>
        </w:tc>
        <w:tc>
          <w:tcPr>
            <w:tcW w:w="2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pfSense firewall</w:t>
            </w:r>
          </w:p>
        </w:tc>
        <w:tc>
          <w:tcPr>
            <w:tcW w:w="36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Temporary misconfiguration rule permitted RDP path</w:t>
            </w:r>
          </w:p>
        </w:tc>
      </w:tr>
      <w:tr>
        <w:trPr/>
        <w:tc>
          <w:tcPr>
            <w:tcW w:w="16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SRV-SIEM01</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10.10.10.135</w:t>
            </w:r>
          </w:p>
        </w:tc>
        <w:tc>
          <w:tcPr>
            <w:tcW w:w="2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Wazuh SIEM</w:t>
            </w:r>
          </w:p>
        </w:tc>
        <w:tc>
          <w:tcPr>
            <w:tcW w:w="36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Alerts logged — rule 60106 on agents 002 and 003</w:t>
            </w:r>
          </w:p>
        </w:tc>
      </w:tr>
    </w:tbl>
    <w:p>
      <w:pPr>
        <w:pStyle w:val="Heading1"/>
        <w:rPr/>
      </w:pPr>
      <w:r>
        <w:rPr/>
        <w:t>7. Detection Artifacts</w:t>
      </w:r>
    </w:p>
    <w:p>
      <w:pPr>
        <w:pStyle w:val="ListParagraph"/>
        <w:numPr>
          <w:ilvl w:val="0"/>
          <w:numId w:val="1"/>
        </w:numPr>
        <w:spacing w:before="0" w:after="60"/>
        <w:rPr/>
      </w:pPr>
      <w:r>
        <w:rPr>
          <w:rFonts w:eastAsia="Arial" w:cs="Arial"/>
        </w:rPr>
        <w:t>Wazuh agent 003 (CLI-WIN11-01) — rule 60106, Event ID 4624, Logon Type 10, source 10.10.30.130, account labuser</w:t>
      </w:r>
    </w:p>
    <w:p>
      <w:pPr>
        <w:pStyle w:val="ListParagraph"/>
        <w:numPr>
          <w:ilvl w:val="0"/>
          <w:numId w:val="1"/>
        </w:numPr>
        <w:spacing w:before="0" w:after="60"/>
        <w:rPr/>
      </w:pPr>
      <w:r>
        <w:rPr>
          <w:rFonts w:eastAsia="Arial" w:cs="Arial"/>
        </w:rPr>
        <w:t>Wazuh agent 002 (SRV-DC01) — rule 60106, correlated domain logon success for labuser</w:t>
      </w:r>
    </w:p>
    <w:p>
      <w:pPr>
        <w:pStyle w:val="ListParagraph"/>
        <w:numPr>
          <w:ilvl w:val="0"/>
          <w:numId w:val="1"/>
        </w:numPr>
        <w:spacing w:before="0" w:after="60"/>
        <w:rPr/>
      </w:pPr>
      <w:r>
        <w:rPr>
          <w:rFonts w:eastAsia="Arial" w:cs="Arial"/>
        </w:rPr>
        <w:t>John the Ripper output — service:service cracked from rockyou.txt</w:t>
      </w:r>
    </w:p>
    <w:p>
      <w:pPr>
        <w:pStyle w:val="ListParagraph"/>
        <w:numPr>
          <w:ilvl w:val="0"/>
          <w:numId w:val="1"/>
        </w:numPr>
        <w:spacing w:before="0" w:after="60"/>
        <w:rPr/>
      </w:pPr>
      <w:r>
        <w:rPr>
          <w:rFonts w:eastAsia="Arial" w:cs="Arial"/>
        </w:rPr>
        <w:t>SSH session confirmation — msfadmin and service accounts validated on DMZ-VULN01</w:t>
      </w:r>
    </w:p>
    <w:p>
      <w:pPr>
        <w:pStyle w:val="ListParagraph"/>
        <w:numPr>
          <w:ilvl w:val="0"/>
          <w:numId w:val="1"/>
        </w:numPr>
        <w:spacing w:before="0" w:after="60"/>
        <w:rPr/>
      </w:pPr>
      <w:r>
        <w:rPr>
          <w:rFonts w:eastAsia="Arial" w:cs="Arial"/>
        </w:rPr>
        <w:t>FreeRDP session log — connection from 10.10.30.130 to 10.10.20.134:3389 established</w:t>
      </w:r>
    </w:p>
    <w:p>
      <w:pPr>
        <w:pStyle w:val="ListParagraph"/>
        <w:numPr>
          <w:ilvl w:val="0"/>
          <w:numId w:val="1"/>
        </w:numPr>
        <w:spacing w:before="0" w:after="60"/>
        <w:rPr/>
      </w:pPr>
      <w:r>
        <w:rPr>
          <w:rFonts w:eastAsia="Arial" w:cs="Arial"/>
        </w:rPr>
        <w:t>Alerts recorded in /var/ossec/logs/alerts/alerts.log with T1078 mapping</w:t>
      </w:r>
    </w:p>
    <w:p>
      <w:pPr>
        <w:pStyle w:val="Heading1"/>
        <w:rPr/>
      </w:pPr>
      <w:r>
        <w:rPr/>
        <w:t>8. Root Cause</w:t>
      </w:r>
    </w:p>
    <w:p>
      <w:pPr>
        <w:pStyle w:val="Normal"/>
        <w:spacing w:before="0" w:after="120"/>
        <w:rPr/>
      </w:pPr>
      <w:r>
        <w:rPr>
          <w:rFonts w:eastAsia="Arial" w:cs="Arial"/>
        </w:rPr>
        <w:t>Two conditions enabled this attack chain. First, DMZ-VULN01 runs Metasploitable 2 with the intentional vsftpd 2.3.4 backdoor, providing trivial root access and a shadow file containing weak, crackable password hashes. Second, a deliberately introduced pfSense misconfiguration permitted RDP traffic from the DMZ to the Client zone, bypassing the segmentation that normally isolates these zones.</w:t>
      </w:r>
    </w:p>
    <w:p>
      <w:pPr>
        <w:pStyle w:val="Normal"/>
        <w:spacing w:before="0" w:after="120"/>
        <w:rPr/>
      </w:pPr>
      <w:r>
        <w:rPr>
          <w:rFonts w:eastAsia="Arial" w:cs="Arial"/>
        </w:rPr>
        <w:t>In a production environment, the equivalent failure would be an unpatched internet-facing service combined with an overly permissive firewall rule allowing a compromised DMZ host to reach internal workstations. Credential reuse and weak passwords would further accelerate the attacker's progress.</w:t>
      </w:r>
    </w:p>
    <w:p>
      <w:pPr>
        <w:pStyle w:val="Heading1"/>
        <w:rPr/>
      </w:pPr>
      <w:r>
        <w:rPr/>
        <w:t>9. Response Actions</w:t>
      </w:r>
    </w:p>
    <w:p>
      <w:pPr>
        <w:pStyle w:val="Normal"/>
        <w:spacing w:before="0" w:after="120"/>
        <w:rPr/>
      </w:pPr>
      <w:r>
        <w:rPr>
          <w:rFonts w:eastAsia="Arial" w:cs="Arial"/>
        </w:rPr>
        <w:t>This was a controlled lab exercise. The vulnerable target and weak credentials are intentional, and the firewall misconfiguration was introduced specifically to demonstrate the lateral movement path. Post-exercise cleanup actions:</w:t>
      </w:r>
    </w:p>
    <w:p>
      <w:pPr>
        <w:pStyle w:val="ListParagraph"/>
        <w:numPr>
          <w:ilvl w:val="0"/>
          <w:numId w:val="1"/>
        </w:numPr>
        <w:spacing w:before="0" w:after="60"/>
        <w:rPr/>
      </w:pPr>
      <w:r>
        <w:rPr>
          <w:rFonts w:eastAsia="Arial" w:cs="Arial"/>
        </w:rPr>
        <w:t>Remove the temporary pfSense OPT2 rule permitting RDP from 10.10.30.130 to 10.10.20.134</w:t>
      </w:r>
    </w:p>
    <w:p>
      <w:pPr>
        <w:pStyle w:val="ListParagraph"/>
        <w:numPr>
          <w:ilvl w:val="0"/>
          <w:numId w:val="1"/>
        </w:numPr>
        <w:spacing w:before="0" w:after="60"/>
        <w:rPr/>
      </w:pPr>
      <w:r>
        <w:rPr>
          <w:rFonts w:eastAsia="Arial" w:cs="Arial"/>
        </w:rPr>
        <w:t>Document the rule removal in the change management log</w:t>
      </w:r>
    </w:p>
    <w:p>
      <w:pPr>
        <w:pStyle w:val="ListParagraph"/>
        <w:numPr>
          <w:ilvl w:val="0"/>
          <w:numId w:val="1"/>
        </w:numPr>
        <w:spacing w:before="0" w:after="60"/>
        <w:rPr/>
      </w:pPr>
      <w:r>
        <w:rPr>
          <w:rFonts w:eastAsia="Arial" w:cs="Arial"/>
        </w:rPr>
        <w:t>Remove the labuser test account from CLI-WIN11-01</w:t>
      </w:r>
    </w:p>
    <w:p>
      <w:pPr>
        <w:pStyle w:val="Normal"/>
        <w:spacing w:before="0" w:after="120"/>
        <w:rPr/>
      </w:pPr>
      <w:r>
        <w:rPr>
          <w:rFonts w:eastAsia="Arial" w:cs="Arial"/>
        </w:rPr>
        <w:t>In a production scenario, immediate response would include:</w:t>
      </w:r>
    </w:p>
    <w:p>
      <w:pPr>
        <w:pStyle w:val="ListParagraph"/>
        <w:numPr>
          <w:ilvl w:val="0"/>
          <w:numId w:val="1"/>
        </w:numPr>
        <w:spacing w:before="0" w:after="60"/>
        <w:rPr/>
      </w:pPr>
      <w:r>
        <w:rPr>
          <w:rFonts w:eastAsia="Arial" w:cs="Arial"/>
        </w:rPr>
        <w:t>Isolate CLI-WIN11-01 and DMZ-VULN01 from the network</w:t>
      </w:r>
    </w:p>
    <w:p>
      <w:pPr>
        <w:pStyle w:val="ListParagraph"/>
        <w:numPr>
          <w:ilvl w:val="0"/>
          <w:numId w:val="1"/>
        </w:numPr>
        <w:spacing w:before="0" w:after="60"/>
        <w:rPr/>
      </w:pPr>
      <w:r>
        <w:rPr>
          <w:rFonts w:eastAsia="Arial" w:cs="Arial"/>
        </w:rPr>
        <w:t>Disable the compromised accounts (labuser, service, msfadmin) and force credential resets</w:t>
      </w:r>
    </w:p>
    <w:p>
      <w:pPr>
        <w:pStyle w:val="ListParagraph"/>
        <w:numPr>
          <w:ilvl w:val="0"/>
          <w:numId w:val="1"/>
        </w:numPr>
        <w:spacing w:before="0" w:after="60"/>
        <w:rPr/>
      </w:pPr>
      <w:r>
        <w:rPr>
          <w:rFonts w:eastAsia="Arial" w:cs="Arial"/>
        </w:rPr>
        <w:t>Remove the permissive firewall rule and audit all DMZ-to-internal rules</w:t>
      </w:r>
    </w:p>
    <w:p>
      <w:pPr>
        <w:pStyle w:val="ListParagraph"/>
        <w:numPr>
          <w:ilvl w:val="0"/>
          <w:numId w:val="1"/>
        </w:numPr>
        <w:spacing w:before="0" w:after="60"/>
        <w:rPr/>
      </w:pPr>
      <w:r>
        <w:rPr>
          <w:rFonts w:eastAsia="Arial" w:cs="Arial"/>
        </w:rPr>
        <w:t>Conduct a full compromise assessment on both hosts and the domain</w:t>
      </w:r>
    </w:p>
    <w:p>
      <w:pPr>
        <w:pStyle w:val="ListParagraph"/>
        <w:numPr>
          <w:ilvl w:val="0"/>
          <w:numId w:val="1"/>
        </w:numPr>
        <w:spacing w:before="0" w:after="60"/>
        <w:rPr/>
      </w:pPr>
      <w:r>
        <w:rPr>
          <w:rFonts w:eastAsia="Arial" w:cs="Arial"/>
        </w:rPr>
        <w:t>Review domain controller logs for further authentication from the attacker host</w:t>
      </w:r>
    </w:p>
    <w:p>
      <w:pPr>
        <w:pStyle w:val="ListParagraph"/>
        <w:numPr>
          <w:ilvl w:val="0"/>
          <w:numId w:val="1"/>
        </w:numPr>
        <w:spacing w:before="0" w:after="60"/>
        <w:rPr/>
      </w:pPr>
      <w:r>
        <w:rPr>
          <w:rFonts w:eastAsia="Arial" w:cs="Arial"/>
        </w:rPr>
        <w:t>Preserve forensic evidence before remediation</w:t>
      </w:r>
    </w:p>
    <w:p>
      <w:pPr>
        <w:pStyle w:val="Heading1"/>
        <w:rPr/>
      </w:pPr>
      <w:r>
        <w:rPr/>
        <w:t>10. Lessons Learned</w:t>
      </w:r>
    </w:p>
    <w:p>
      <w:pPr>
        <w:pStyle w:val="Normal"/>
        <w:spacing w:before="0" w:after="120"/>
        <w:rPr/>
      </w:pPr>
      <w:r>
        <w:rPr>
          <w:rFonts w:eastAsia="Arial" w:cs="Arial"/>
        </w:rPr>
        <w:t>Firewall segmentation is the primary control preventing lateral movement from the DMZ. Throughout the exercise, the default OPT2 block rules successfully prevented all DMZ-to-internal traffic — SMB, SSH, RDP, and WinRM were all filtered. Lateral movement was only possible after an explicit misconfiguration was introduced. This validates the lab's zone isolation design and demonstrates why firewall rule auditing is critical.</w:t>
      </w:r>
    </w:p>
    <w:p>
      <w:pPr>
        <w:pStyle w:val="Normal"/>
        <w:spacing w:before="0" w:after="120"/>
        <w:rPr/>
      </w:pPr>
      <w:r>
        <w:rPr>
          <w:rFonts w:eastAsia="Arial" w:cs="Arial"/>
        </w:rPr>
        <w:t>Detection of lateral movement depends on host-based telemetry, not just network controls. Windows Event ID 4624 with Logon Type 10 from an unexpected source subnet is one of the highest-value signals a SOC can monitor. The fact that a single RDP logon produced correlated alerts on both the workstation and the domain controller shows the value of centralized logging — an analyst can reconstruct the full path from a single starting alert.</w:t>
      </w:r>
    </w:p>
    <w:p>
      <w:pPr>
        <w:pStyle w:val="Normal"/>
        <w:spacing w:before="0" w:after="120"/>
        <w:rPr/>
      </w:pPr>
      <w:r>
        <w:rPr>
          <w:rFonts w:eastAsia="Arial" w:cs="Arial"/>
        </w:rPr>
        <w:t>Weak and reused credentials dramatically shorten the attack chain. Offline cracking of the shadow file took minutes against a common wordlist. Strong password policies and elimination of default credentials would have forced the attacker toward noisier techniques more likely to trigger detection.</w:t>
      </w:r>
    </w:p>
    <w:p>
      <w:pPr>
        <w:pStyle w:val="Heading1"/>
        <w:rPr/>
      </w:pPr>
      <w:r>
        <w:rPr/>
        <w:t>11. Detection Engineering Outcome</w:t>
      </w:r>
    </w:p>
    <w:p>
      <w:pPr>
        <w:pStyle w:val="Normal"/>
        <w:spacing w:before="0" w:after="120"/>
        <w:rPr/>
      </w:pPr>
      <w:r>
        <w:rPr>
          <w:rFonts w:eastAsia="Arial" w:cs="Arial"/>
        </w:rPr>
        <w:t>A custom Wazuh rule (100023) was developed, deployed, and validated against this attack to flag RDP logons originating from the DMZ subnet as high-severity lateral movement. The full build process, including a parent-rule debugging finding and a logon-versus-reconnect detection nuance, is documented separately in “Detection Engineering — Rule 100023 (RDP Lateral Movement).”</w:t>
      </w:r>
    </w:p>
    <w:tbl>
      <w:tblPr>
        <w:tblW w:w="9360" w:type="dxa"/>
        <w:jc w:val="start"/>
        <w:tblInd w:w="0" w:type="dxa"/>
        <w:tblLayout w:type="fixed"/>
        <w:tblCellMar>
          <w:top w:w="80" w:type="dxa"/>
          <w:start w:w="120" w:type="dxa"/>
          <w:bottom w:w="80" w:type="dxa"/>
          <w:end w:w="120" w:type="dxa"/>
        </w:tblCellMar>
      </w:tblPr>
      <w:tblGrid>
        <w:gridCol w:w="3399"/>
        <w:gridCol w:w="4361"/>
        <w:gridCol w:w="1600"/>
      </w:tblGrid>
      <w:tr>
        <w:trPr>
          <w:tblHeader w:val="true"/>
        </w:trPr>
        <w:tc>
          <w:tcPr>
            <w:tcW w:w="33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Component</w:t>
            </w:r>
          </w:p>
        </w:tc>
        <w:tc>
          <w:tcPr>
            <w:tcW w:w="43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Role</w:t>
            </w:r>
          </w:p>
        </w:tc>
        <w:tc>
          <w:tcPr>
            <w:tcW w:w="1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rPr>
              <w:t>Status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Wazuh Rule 92653 (level 3)</w:t>
            </w:r>
          </w:p>
        </w:tc>
        <w:tc>
          <w:tcPr>
            <w:tcW w:w="4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Built-in RDP logon rule carrying source IP and logon type — parent of 100023</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Active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Custom Rule 100023 (level 12)</w:t>
            </w:r>
          </w:p>
        </w:tc>
        <w:tc>
          <w:tcPr>
            <w:tcW w:w="4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RDP Logon Type 10 sourced from 10.10.30.0/24 — lateral movement</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Deployed &amp; validated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MITRE Mapping</w:t>
            </w:r>
          </w:p>
        </w:tc>
        <w:tc>
          <w:tcPr>
            <w:tcW w:w="4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T1021.001 — Remote Services: RDP</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Deployed &amp; validated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Cleanup — pfSense OPT2 rule removal</w:t>
            </w:r>
          </w:p>
        </w:tc>
        <w:tc>
          <w:tcPr>
            <w:tcW w:w="4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Restore DMZ-to-Client isolation</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rPr>
              <w:t>Complete</w:t>
            </w:r>
          </w:p>
        </w:tc>
      </w:tr>
    </w:tbl>
    <w:p>
      <w:pPr>
        <w:pStyle w:val="Normal"/>
        <w:spacing w:before="360" w:after="0"/>
        <w:jc w:val="center"/>
        <w:rPr/>
      </w:pPr>
      <w:r>
        <w:rPr>
          <w:rFonts w:eastAsia="Arial" w:cs="Arial"/>
          <w:i/>
          <w:iCs/>
          <w:color w:val="595959"/>
        </w:rPr>
        <w:t xml:space="preserve">— </w:t>
      </w:r>
      <w:r>
        <w:rPr>
          <w:rFonts w:eastAsia="Arial" w:cs="Arial"/>
          <w:i/>
          <w:iCs/>
          <w:color w:val="595959"/>
        </w:rPr>
        <w:t>End of IR-2026-005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95959"/>
        <w:sz w:val="16"/>
        <w:szCs w:val="16"/>
      </w:rPr>
      <w:t xml:space="preserve">Raymond | McKesson Service Desk | SOC Analyst Lab Portfolio          Page </w:t>
    </w:r>
    <w:r>
      <w:rPr>
        <w:rFonts w:eastAsia="Arial" w:cs="Arial"/>
        <w:i/>
        <w:iCs/>
        <w:color w:val="595959"/>
      </w:rPr>
      <w:fldChar w:fldCharType="begin"/>
    </w:r>
    <w:r>
      <w:rPr>
        <w:rFonts w:eastAsia="Arial" w:cs="Arial"/>
        <w:i/>
        <w:iCs/>
        <w:color w:val="595959"/>
      </w:rPr>
      <w:instrText xml:space="preserve"> PAGE </w:instrText>
    </w:r>
    <w:r>
      <w:rPr>
        <w:rFonts w:eastAsia="Arial" w:cs="Arial"/>
        <w:i/>
        <w:iCs/>
        <w:color w:val="595959"/>
      </w:rPr>
      <w:fldChar w:fldCharType="separate"/>
    </w:r>
    <w:r>
      <w:rPr>
        <w:rFonts w:eastAsia="Arial" w:cs="Arial"/>
        <w:i/>
        <w:iCs/>
        <w:color w:val="595959"/>
      </w:rPr>
      <w:t>5</w:t>
    </w:r>
    <w:r>
      <w:rPr>
        <w:rFonts w:eastAsia="Arial" w:cs="Arial"/>
        <w:i/>
        <w:iCs/>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95959"/>
        <w:sz w:val="16"/>
        <w:szCs w:val="16"/>
      </w:rPr>
      <w:t xml:space="preserve">Raymond | McKesson Service Desk | SOC Analyst Lab Portfolio          Page </w:t>
    </w:r>
    <w:r>
      <w:rPr>
        <w:rFonts w:eastAsia="Arial" w:cs="Arial"/>
        <w:i/>
        <w:iCs/>
        <w:color w:val="595959"/>
      </w:rPr>
      <w:fldChar w:fldCharType="begin"/>
    </w:r>
    <w:r>
      <w:rPr>
        <w:rFonts w:eastAsia="Arial" w:cs="Arial"/>
        <w:i/>
        <w:iCs/>
        <w:color w:val="595959"/>
      </w:rPr>
      <w:instrText xml:space="preserve"> PAGE </w:instrText>
    </w:r>
    <w:r>
      <w:rPr>
        <w:rFonts w:eastAsia="Arial" w:cs="Arial"/>
        <w:i/>
        <w:iCs/>
        <w:color w:val="595959"/>
      </w:rPr>
      <w:fldChar w:fldCharType="separate"/>
    </w:r>
    <w:r>
      <w:rPr>
        <w:rFonts w:eastAsia="Arial" w:cs="Arial"/>
        <w:i/>
        <w:iCs/>
        <w:color w:val="595959"/>
      </w:rPr>
      <w:t>5</w:t>
    </w:r>
    <w:r>
      <w:rPr>
        <w:rFonts w:eastAsia="Arial" w:cs="Arial"/>
        <w:i/>
        <w:iCs/>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rPr/>
    </w:pPr>
    <w:r>
      <w:rPr>
        <w:rFonts w:eastAsia="Arial" w:cs="Arial"/>
        <w:color w:val="595959"/>
        <w:sz w:val="16"/>
        <w:szCs w:val="16"/>
      </w:rPr>
      <w:t>INCIDENT REPORT — IR-2026-005     |     Enterprise Security Home Lab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rPr/>
    </w:pPr>
    <w:r>
      <w:rPr>
        <w:rFonts w:eastAsia="Arial" w:cs="Arial"/>
        <w:color w:val="595959"/>
        <w:sz w:val="16"/>
        <w:szCs w:val="16"/>
      </w:rPr>
      <w:t>INCIDENT REPORT — IR-2026-005     |     Enterprise Security Home Lab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F4E79"/>
      <w:sz w:val="28"/>
      <w:szCs w:val="28"/>
    </w:rPr>
  </w:style>
  <w:style w:type="paragraph" w:styleId="Heading2">
    <w:name w:val="heading 2"/>
    <w:basedOn w:val="Heading"/>
    <w:qFormat/>
    <w:pPr>
      <w:spacing w:before="160" w:after="10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5</Pages>
  <Words>1408</Words>
  <Characters>8725</Characters>
  <CharactersWithSpaces>10026</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2026-05-31T18:06:27Z</dcterms:created>
  <dc:creator>Un-named</dc:creator>
  <dc:description/>
  <dc:language>en-US</dc:language>
  <cp:lastModifiedBy>Un-named</cp:lastModifiedBy>
  <dcterms:modified xsi:type="dcterms:W3CDTF">2026-05-31T18:06:27Z</dcterms:modified>
  <cp:revision>1</cp:revision>
  <dc:subject/>
  <dc:title/>
</cp:coreProperties>
</file>