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52" w:lineRule="auto"/>
      </w:pPr>
      <w:r>
        <w:rPr>
          <w:b/>
          <w:sz w:val="40"/>
          <w:rFonts w:ascii="Calibri" w:hAnsi="Calibri" w:eastAsia="宋体"/>
        </w:rPr>
        <w:t>张力元</w:t>
      </w:r>
    </w:p>
    <w:p>
      <w:pPr>
        <w:spacing w:after="20" w:before="0" w:line="252" w:lineRule="auto"/>
      </w:pPr>
      <w:r>
        <w:rPr>
          <w:b w:val="0"/>
          <w:color w:val="505050"/>
          <w:sz w:val="21"/>
          <w:rFonts w:ascii="Calibri" w:hAnsi="Calibri" w:eastAsia="宋体"/>
        </w:rPr>
        <w:t>数据分析实习生  |  数据运营 / 商业分析 / BI  |  求职城市：武汉</w:t>
      </w:r>
    </w:p>
    <w:p>
      <w:pPr>
        <w:spacing w:after="0" w:before="0" w:line="252" w:lineRule="auto"/>
      </w:pPr>
      <w:r>
        <w:rPr>
          <w:b w:val="0"/>
          <w:sz w:val="21"/>
          <w:rFonts w:ascii="Calibri" w:hAnsi="Calibri" w:eastAsia="宋体"/>
        </w:rPr>
        <w:t>15752886130    entice0328@gmail.com</w:t>
      </w:r>
    </w:p>
    <w:p>
      <w:pPr>
        <w:spacing w:after="0" w:before="0" w:line="252" w:lineRule="auto"/>
      </w:pPr>
      <w:r>
        <w:rPr>
          <w:b w:val="0"/>
          <w:sz w:val="21"/>
          <w:rFonts w:ascii="Calibri" w:hAnsi="Calibri" w:eastAsia="宋体"/>
        </w:rPr>
        <w:t>演示  https://yingxi-analytics.vercel.app</w:t>
      </w:r>
    </w:p>
    <w:p>
      <w:pPr>
        <w:spacing w:after="60" w:before="0" w:line="252" w:lineRule="auto"/>
      </w:pPr>
      <w:r>
        <w:rPr>
          <w:b w:val="0"/>
          <w:sz w:val="21"/>
          <w:rFonts w:ascii="Calibri" w:hAnsi="Calibri" w:eastAsia="宋体"/>
        </w:rPr>
        <w:t>代码  https://github.com/entice0328-cloud/yingxi-analytics</w:t>
      </w:r>
    </w:p>
    <w:p>
      <w:pPr>
        <w:spacing w:after="40" w:before="140" w:line="252" w:lineRule="auto"/>
        <w:pBdr>
          <w:bottom w:val="single" w:sz="6" w:space="1" w:color="1F6F6A"/>
        </w:pBdr>
      </w:pPr>
      <w:r>
        <w:rPr>
          <w:b/>
          <w:color w:val="1F6F6A"/>
          <w:sz w:val="24"/>
          <w:rFonts w:ascii="Calibri" w:hAnsi="Calibri" w:eastAsia="宋体"/>
        </w:rPr>
        <w:t>求职意向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数据分析实习生、数据运营、商业分析、BI。计划 2026 年 1 月到武汉实习，10 月起可沟通，12 月可面试。可做取数、指标口径、经营看板和周报复盘。</w:t>
      </w:r>
    </w:p>
    <w:p>
      <w:pPr>
        <w:spacing w:after="40" w:before="140" w:line="252" w:lineRule="auto"/>
        <w:pBdr>
          <w:bottom w:val="single" w:sz="6" w:space="1" w:color="1F6F6A"/>
        </w:pBdr>
      </w:pPr>
      <w:r>
        <w:rPr>
          <w:b/>
          <w:color w:val="1F6F6A"/>
          <w:sz w:val="24"/>
          <w:rFonts w:ascii="Calibri" w:hAnsi="Calibri" w:eastAsia="宋体"/>
        </w:rPr>
        <w:t>教育背景</w:t>
      </w:r>
    </w:p>
    <w:p>
      <w:pPr>
        <w:spacing w:after="40" w:before="0" w:line="252" w:lineRule="auto"/>
      </w:pPr>
      <w:r>
        <w:rPr>
          <w:b/>
          <w:sz w:val="21"/>
          <w:rFonts w:ascii="Calibri" w:hAnsi="Calibri" w:eastAsia="宋体"/>
        </w:rPr>
        <w:t>Asia Pacific University of Technology &amp; Innovation（APU）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Bachelor of Computer Science (Data Analytics)    2025 – 至今    本科二年级</w:t>
      </w:r>
    </w:p>
    <w:p>
      <w:pPr>
        <w:spacing w:after="40" w:before="60" w:line="252" w:lineRule="auto"/>
      </w:pPr>
      <w:r>
        <w:rPr>
          <w:b/>
          <w:sz w:val="21"/>
          <w:rFonts w:ascii="Calibri" w:hAnsi="Calibri" w:eastAsia="宋体"/>
        </w:rPr>
        <w:t>大一已修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Python Programming：变量、函数、条件、循环、list / dict，用字典做分组计数，读写简单文本。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Introduction to C Programming：基本语法、分支、循环和函数。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Introduction to Databases：建表、主键与表关系；SQL 的 WHERE、排序和聚合。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Systems Analysis and Design：把业务流程拆成实体、字段和功能。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计算机基础：Networking、Systems Software and Computing Concepts、Integrated Computer Systems、Mathematical Concepts for Computing、Introduction to Artificial Intelligence。</w:t>
      </w:r>
    </w:p>
    <w:p>
      <w:pPr>
        <w:spacing w:after="40" w:before="60" w:line="252" w:lineRule="auto"/>
      </w:pPr>
      <w:r>
        <w:rPr>
          <w:b/>
          <w:sz w:val="21"/>
          <w:rFonts w:ascii="Calibri" w:hAnsi="Calibri" w:eastAsia="宋体"/>
        </w:rPr>
        <w:t>大二在修（没上过的删掉）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Object Oriented Development with Java：类、对象、按模块拆方法。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Probability and Statistical Modelling：均值、占比、相关与一元回归。课程里用过 R、Power BI。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Data Structures、Data Management：基本数据结构，以及数据整理和查询。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Data Mining and Predictive Modelling：入门概念。没做完的模型不要写成会上线。</w:t>
      </w:r>
    </w:p>
    <w:p>
      <w:pPr>
        <w:spacing w:after="40" w:before="140" w:line="252" w:lineRule="auto"/>
        <w:pBdr>
          <w:bottom w:val="single" w:sz="6" w:space="1" w:color="1F6F6A"/>
        </w:pBdr>
      </w:pPr>
      <w:r>
        <w:rPr>
          <w:b/>
          <w:color w:val="1F6F6A"/>
          <w:sz w:val="24"/>
          <w:rFonts w:ascii="Calibri" w:hAnsi="Calibri" w:eastAsia="宋体"/>
        </w:rPr>
        <w:t>取数和呈现（面试可以当场写）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SQL：SUM / COUNT 算营业额和订单；金额除以订单数算客单价；退货额除以营业额算退货率，用 NULLIF 避免除以 0；WHERE 限制日期、类目、渠道；GROUP BY 按类目比较。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漏斗：浏览到加购、加购到下单、下单到支付，能指出流失最大的一步。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看板：近 7 / 30 / 90 天、类目、渠道筛选后，指标和结论一起变。页面为 Next.js、TypeScript，图表为 Recharts。</w:t>
      </w:r>
    </w:p>
    <w:p>
      <w:pPr>
        <w:spacing w:after="40" w:before="140" w:line="252" w:lineRule="auto"/>
        <w:pBdr>
          <w:bottom w:val="single" w:sz="6" w:space="1" w:color="1F6F6A"/>
        </w:pBdr>
      </w:pPr>
      <w:r>
        <w:rPr>
          <w:b/>
          <w:color w:val="1F6F6A"/>
          <w:sz w:val="24"/>
          <w:rFonts w:ascii="Calibri" w:hAnsi="Calibri" w:eastAsia="宋体"/>
        </w:rPr>
        <w:t>项目经历</w:t>
      </w:r>
    </w:p>
    <w:p>
      <w:pPr>
        <w:spacing w:after="40" w:before="0" w:line="252" w:lineRule="auto"/>
      </w:pPr>
      <w:r>
        <w:rPr>
          <w:b/>
          <w:sz w:val="21"/>
          <w:rFonts w:ascii="Calibri" w:hAnsi="Calibri" w:eastAsia="宋体"/>
        </w:rPr>
        <w:t>营析 · 网店经营分析台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独立完成并可在线打开的经营分析页：这段时间卖了多少、哪一类在退货、客人在哪一步离开、新客和老客谁贡献营业额。订单是固定规则生成的 90 天练习数据，不是真实公司后台。口径和等价 SQL 在项目「方法」页。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近 90 天：营业额 ¥525,328，订单 6,401，客单价 ¥82，退货率 8.2%，浏览到支付 14.4%。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家居收纳退货率 18.8%，个护清洁 4.3%。建议先改详情页尺寸说明和质检。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加购到下单 35.1%，是最大流失。信息流浏览到支付 8.5%，老客回访 30.5%。建议把预算给已经验证的渠道。</w:t>
      </w:r>
    </w:p>
    <w:p>
      <w:pPr>
        <w:pStyle w:val="ListBullet"/>
        <w:spacing w:after="20" w:line="252" w:lineRule="auto"/>
      </w:pPr>
      <w:r>
        <w:rPr>
          <w:b w:val="0"/>
          <w:sz w:val="21"/>
          <w:rFonts w:ascii="Calibri" w:hAnsi="Calibri" w:eastAsia="宋体"/>
        </w:rPr>
        <w:t>老客贡献 57.2% 营业额，复购用户占付款用户 59.2%。建议把一部分拉新券改成复购券。</w:t>
      </w:r>
    </w:p>
    <w:p>
      <w:pPr>
        <w:spacing w:after="40" w:before="0" w:line="252" w:lineRule="auto"/>
      </w:pPr>
      <w:r>
        <w:rPr>
          <w:b w:val="0"/>
          <w:sz w:val="21"/>
          <w:rFonts w:ascii="Calibri" w:hAnsi="Calibri" w:eastAsia="宋体"/>
        </w:rPr>
        <w:t>在线演示：https://yingxi-analytics.vercel.app</w:t>
      </w:r>
    </w:p>
    <w:sectPr w:rsidR="00FC693F" w:rsidRPr="0006063C" w:rsidSect="00034616">
      <w:pgSz w:w="12240" w:h="15840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