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jc w:val="center"/>
      </w:pPr>
      <w:r>
        <w:rPr>
          <w:rFonts w:ascii="Aptos" w:hAnsi="Aptos"/>
          <w:b/>
          <w:i w:val="0"/>
          <w:color w:val="961419"/>
          <w:sz w:val="38"/>
        </w:rPr>
        <w:t>SZOFTVERFEJLESZTÉSI VÁLLALKOZÁSI SZERZŐDÉS</w:t>
      </w:r>
    </w:p>
    <w:p>
      <w:pPr>
        <w:spacing w:after="360"/>
        <w:jc w:val="center"/>
      </w:pPr>
      <w:r>
        <w:rPr>
          <w:rFonts w:ascii="Aptos" w:hAnsi="Aptos"/>
          <w:b/>
          <w:i w:val="0"/>
          <w:color w:val="5A5A5A"/>
          <w:sz w:val="23"/>
        </w:rPr>
        <w:t>szoftverfejlesztésre – Elite Fight Universe digitális platform</w:t>
      </w:r>
    </w:p>
    <w:p>
      <w:pPr>
        <w:keepLines w:val="0"/>
        <w:spacing w:before="0" w:after="140" w:line="269" w:lineRule="auto"/>
      </w:pPr>
      <w:r>
        <w:rPr>
          <w:rFonts w:ascii="Aptos" w:hAnsi="Aptos"/>
          <w:b w:val="0"/>
          <w:i w:val="0"/>
          <w:color w:val="141414"/>
          <w:sz w:val="21"/>
        </w:rPr>
        <w:t>amely létrejött egyrészről:</w:t>
      </w:r>
    </w:p>
    <w:tbl>
      <w:tblPr>
        <w:tblStyle w:val="TableGrid"/>
        <w:tblW w:type="dxa" w:w="9411"/>
        <w:jc w:val="center"/>
        <w:tblLayout w:type="fixed"/>
        <w:tblLook w:firstColumn="1" w:firstRow="1" w:lastColumn="0" w:lastRow="0" w:noHBand="0" w:noVBand="1" w:val="04A0"/>
      </w:tblPr>
      <w:tblGrid>
        <w:gridCol w:w="4706"/>
        <w:gridCol w:w="4706"/>
      </w:tblGrid>
      <w:tr>
        <w:trPr>
          <w:cantSplit/>
        </w:trPr>
        <w:tc>
          <w:tcPr>
            <w:tcW w:type="dxa" w:w="4705"/>
            <w:vAlign w:val="top"/>
            <w:tcMar>
              <w:top w:w="140" w:type="dxa"/>
              <w:start w:w="150" w:type="dxa"/>
              <w:bottom w:w="140" w:type="dxa"/>
              <w:end w:w="150" w:type="dxa"/>
            </w:tcMar>
            <w:shd w:fill="F5F5F5"/>
          </w:tcPr>
          <w:p>
            <w:pPr>
              <w:spacing w:after="140"/>
            </w:pPr>
            <w:r/>
            <w:r>
              <w:rPr>
                <w:rFonts w:ascii="Aptos" w:hAnsi="Aptos"/>
                <w:b/>
                <w:i w:val="0"/>
                <w:color w:val="961419"/>
                <w:sz w:val="20"/>
              </w:rPr>
              <w:t>MEGRENDELŐ</w:t>
            </w:r>
          </w:p>
          <w:p>
            <w:pPr>
              <w:spacing w:after="40"/>
            </w:pPr>
            <w:r>
              <w:rPr>
                <w:rFonts w:ascii="Aptos" w:hAnsi="Aptos"/>
                <w:b/>
                <w:i w:val="0"/>
                <w:color w:val="141414"/>
                <w:sz w:val="19"/>
              </w:rPr>
              <w:t>Art and Techno Kft.</w:t>
            </w:r>
          </w:p>
          <w:p>
            <w:pPr>
              <w:spacing w:after="40"/>
            </w:pPr>
            <w:r>
              <w:rPr>
                <w:rFonts w:ascii="Aptos" w:hAnsi="Aptos"/>
                <w:b w:val="0"/>
                <w:i w:val="0"/>
                <w:color w:val="141414"/>
                <w:sz w:val="19"/>
              </w:rPr>
              <w:t>Székhely: 1151 Budapest, Énekes utca 6.</w:t>
            </w:r>
          </w:p>
          <w:p>
            <w:pPr>
              <w:spacing w:after="40"/>
            </w:pPr>
            <w:r>
              <w:rPr>
                <w:rFonts w:ascii="Aptos" w:hAnsi="Aptos"/>
                <w:b w:val="0"/>
                <w:i w:val="0"/>
                <w:color w:val="141414"/>
                <w:sz w:val="19"/>
              </w:rPr>
              <w:t>Adószám: 26691822-1-42</w:t>
            </w:r>
          </w:p>
          <w:p>
            <w:pPr>
              <w:spacing w:after="40"/>
            </w:pPr>
            <w:r>
              <w:rPr>
                <w:rFonts w:ascii="Aptos" w:hAnsi="Aptos"/>
                <w:b w:val="0"/>
                <w:i w:val="0"/>
                <w:color w:val="141414"/>
                <w:sz w:val="19"/>
              </w:rPr>
              <w:t>Cégjegyzékszám: 01-09-448151</w:t>
            </w:r>
          </w:p>
          <w:p>
            <w:pPr>
              <w:spacing w:after="40"/>
            </w:pPr>
            <w:r>
              <w:rPr>
                <w:rFonts w:ascii="Aptos" w:hAnsi="Aptos"/>
                <w:b w:val="0"/>
                <w:i w:val="0"/>
                <w:color w:val="141414"/>
                <w:sz w:val="19"/>
              </w:rPr>
              <w:t>Képviseli: Varga Ferenc ügyvezető</w:t>
            </w:r>
          </w:p>
          <w:p>
            <w:pPr>
              <w:spacing w:after="40"/>
            </w:pPr>
            <w:r>
              <w:rPr>
                <w:rFonts w:ascii="Aptos" w:hAnsi="Aptos"/>
                <w:b w:val="0"/>
                <w:i w:val="0"/>
                <w:color w:val="141414"/>
                <w:sz w:val="19"/>
              </w:rPr>
              <w:t>E-mail: verydelivery.budapest@gmail.com</w:t>
            </w:r>
          </w:p>
        </w:tc>
        <w:tc>
          <w:tcPr>
            <w:tcW w:type="dxa" w:w="4705"/>
            <w:vAlign w:val="top"/>
            <w:tcMar>
              <w:top w:w="140" w:type="dxa"/>
              <w:start w:w="150" w:type="dxa"/>
              <w:bottom w:w="140" w:type="dxa"/>
              <w:end w:w="150" w:type="dxa"/>
            </w:tcMar>
            <w:shd w:fill="F5F5F5"/>
          </w:tcPr>
          <w:p>
            <w:pPr>
              <w:spacing w:after="140"/>
            </w:pPr>
            <w:r/>
            <w:r>
              <w:rPr>
                <w:rFonts w:ascii="Aptos" w:hAnsi="Aptos"/>
                <w:b/>
                <w:i w:val="0"/>
                <w:color w:val="961419"/>
                <w:sz w:val="20"/>
              </w:rPr>
              <w:t>VÁLLALKOZÓ</w:t>
            </w:r>
          </w:p>
          <w:p>
            <w:pPr>
              <w:spacing w:after="40"/>
            </w:pPr>
            <w:r>
              <w:rPr>
                <w:rFonts w:ascii="Aptos" w:hAnsi="Aptos"/>
                <w:b/>
                <w:i w:val="0"/>
                <w:color w:val="141414"/>
                <w:sz w:val="19"/>
              </w:rPr>
              <w:t>Szimulátor Technika Kft.</w:t>
            </w:r>
          </w:p>
          <w:p>
            <w:pPr>
              <w:spacing w:after="40"/>
            </w:pPr>
            <w:r>
              <w:rPr>
                <w:rFonts w:ascii="Aptos" w:hAnsi="Aptos"/>
                <w:b w:val="0"/>
                <w:i w:val="0"/>
                <w:color w:val="141414"/>
                <w:sz w:val="19"/>
              </w:rPr>
              <w:t>Székhely: 4400 Nyíregyháza, Eötvös u. 5.</w:t>
            </w:r>
          </w:p>
          <w:p>
            <w:pPr>
              <w:spacing w:after="40"/>
            </w:pPr>
            <w:r>
              <w:rPr>
                <w:rFonts w:ascii="Aptos" w:hAnsi="Aptos"/>
                <w:b w:val="0"/>
                <w:i w:val="0"/>
                <w:color w:val="141414"/>
                <w:sz w:val="19"/>
              </w:rPr>
              <w:t>Adószám: 27310254-2-15</w:t>
            </w:r>
          </w:p>
          <w:p>
            <w:pPr>
              <w:spacing w:after="40"/>
            </w:pPr>
            <w:r>
              <w:rPr>
                <w:rFonts w:ascii="Aptos" w:hAnsi="Aptos"/>
                <w:b w:val="0"/>
                <w:i w:val="0"/>
                <w:color w:val="141414"/>
                <w:sz w:val="19"/>
              </w:rPr>
              <w:t>Cégjegyzékszám: 15-09-087920</w:t>
            </w:r>
          </w:p>
          <w:p>
            <w:pPr>
              <w:spacing w:after="40"/>
            </w:pPr>
            <w:r>
              <w:rPr>
                <w:rFonts w:ascii="Aptos" w:hAnsi="Aptos"/>
                <w:b w:val="0"/>
                <w:i w:val="0"/>
                <w:color w:val="141414"/>
                <w:sz w:val="19"/>
              </w:rPr>
              <w:t>Bankszámlaszám: 16200106-11657606 (MagNet Bank)</w:t>
            </w:r>
          </w:p>
          <w:p>
            <w:pPr>
              <w:spacing w:after="40"/>
            </w:pPr>
            <w:r>
              <w:rPr>
                <w:rFonts w:ascii="Aptos" w:hAnsi="Aptos"/>
                <w:b w:val="0"/>
                <w:i w:val="0"/>
                <w:color w:val="141414"/>
                <w:sz w:val="19"/>
              </w:rPr>
              <w:t>Képviseli: Konyhás Krisztián</w:t>
            </w:r>
          </w:p>
          <w:p>
            <w:pPr>
              <w:spacing w:after="40"/>
            </w:pPr>
            <w:r>
              <w:rPr>
                <w:rFonts w:ascii="Aptos" w:hAnsi="Aptos"/>
                <w:b w:val="0"/>
                <w:i w:val="0"/>
                <w:color w:val="141414"/>
                <w:sz w:val="19"/>
              </w:rPr>
              <w:t>E-mail: sales@newtonszimulator.hu</w:t>
            </w:r>
          </w:p>
        </w:tc>
      </w:tr>
    </w:tbl>
    <w:p>
      <w:pPr>
        <w:keepLines w:val="0"/>
        <w:spacing w:before="0" w:after="220" w:line="269" w:lineRule="auto"/>
      </w:pPr>
      <w:r>
        <w:rPr>
          <w:rFonts w:ascii="Aptos" w:hAnsi="Aptos"/>
          <w:b w:val="0"/>
          <w:i w:val="0"/>
          <w:color w:val="141414"/>
          <w:sz w:val="21"/>
        </w:rPr>
        <w:t>(a továbbiakban külön-külön: Megrendelő, illetve Vállalkozó; együttesen: Felek) között az alulírott helyen és napon, az alábbi feltételekkel:</w:t>
      </w:r>
    </w:p>
    <w:p>
      <w:pPr>
        <w:pStyle w:val="Heading1"/>
        <w:keepNext/>
      </w:pPr>
      <w:r>
        <w:rPr>
          <w:rFonts w:ascii="Aptos" w:hAnsi="Aptos"/>
          <w:b/>
          <w:i w:val="0"/>
          <w:color w:val="961419"/>
          <w:sz w:val="25"/>
        </w:rPr>
        <w:t>1. A Szerződés Tárgya</w:t>
      </w:r>
    </w:p>
    <w:p>
      <w:pPr>
        <w:pStyle w:val="Clause"/>
        <w:keepLines/>
      </w:pPr>
      <w:r>
        <w:rPr>
          <w:rFonts w:ascii="Aptos" w:hAnsi="Aptos"/>
          <w:b/>
          <w:i w:val="0"/>
          <w:color w:val="141414"/>
          <w:sz w:val="21"/>
        </w:rPr>
        <w:t xml:space="preserve">1.1. </w:t>
      </w:r>
      <w:r>
        <w:rPr>
          <w:rFonts w:ascii="Aptos" w:hAnsi="Aptos"/>
          <w:b w:val="0"/>
          <w:i w:val="0"/>
          <w:color w:val="141414"/>
          <w:sz w:val="21"/>
        </w:rPr>
        <w:t>Megrendelő megrendeli, Vállalkozó pedig eredmény létrehozására irányuló vállalkozási jogviszonyban elvállalja az „Elite Fight Universe” (EFU) elnevezésű, integrált és moduláris digitális platform (a továbbiakban: Szoftver) tervezését, fejlesztését és átadását. A Szoftver rendeltetése az EFU márka, az EFU Reality, az EFU Fight Night, a streaming- és élőközvetítési szolgáltatások, a felhasználói és harcosjelentkezési folyamatok, az előfizetések, az adminisztráció, a tartalomkezelés, a statisztikák és a többnyelvű működés kiszolgálása, továbbá a későbbi EFU TV, mobilalkalmazások és nemzetközi bővítés műszaki alapjának megteremtése.</w:t>
      </w:r>
    </w:p>
    <w:p>
      <w:pPr>
        <w:pStyle w:val="Clause"/>
        <w:keepLines/>
      </w:pPr>
      <w:r>
        <w:rPr>
          <w:rFonts w:ascii="Aptos" w:hAnsi="Aptos"/>
          <w:b/>
          <w:i w:val="0"/>
          <w:color w:val="141414"/>
          <w:sz w:val="21"/>
        </w:rPr>
        <w:t xml:space="preserve">1.2. </w:t>
      </w:r>
      <w:r>
        <w:rPr>
          <w:rFonts w:ascii="Aptos" w:hAnsi="Aptos"/>
          <w:b w:val="0"/>
          <w:i w:val="0"/>
          <w:color w:val="141414"/>
          <w:sz w:val="21"/>
        </w:rPr>
        <w:t>A fejlesztés pontos műszaki tartalmát, a funkciók megvalósítási szintjét, a fázisokon belüli mérföldköveket és az elfogadási kritériumokat a jelen szerződés elválaszthatatlan részét képező mellékletek tartalmazzák:</w:t>
      </w:r>
    </w:p>
    <w:p>
      <w:pPr>
        <w:pStyle w:val="ContractBullet"/>
        <w:ind w:left="369" w:hanging="198"/>
      </w:pPr>
      <w:r>
        <w:rPr>
          <w:rFonts w:ascii="Aptos" w:hAnsi="Aptos"/>
          <w:b/>
          <w:i w:val="0"/>
          <w:color w:val="961419"/>
          <w:sz w:val="21"/>
        </w:rPr>
        <w:t xml:space="preserve">• </w:t>
      </w:r>
      <w:r>
        <w:rPr>
          <w:rFonts w:ascii="Aptos" w:hAnsi="Aptos"/>
          <w:b w:val="0"/>
          <w:i w:val="0"/>
          <w:color w:val="141414"/>
          <w:sz w:val="21"/>
        </w:rPr>
        <w:t>1. számú melléklet – EFU Műszaki Specifikáció</w:t>
      </w:r>
    </w:p>
    <w:p>
      <w:pPr>
        <w:pStyle w:val="ContractBullet"/>
        <w:ind w:left="369" w:hanging="198"/>
      </w:pPr>
      <w:r>
        <w:rPr>
          <w:rFonts w:ascii="Aptos" w:hAnsi="Aptos"/>
          <w:b/>
          <w:i w:val="0"/>
          <w:color w:val="961419"/>
          <w:sz w:val="21"/>
        </w:rPr>
        <w:t xml:space="preserve">• </w:t>
      </w:r>
      <w:r>
        <w:rPr>
          <w:rFonts w:ascii="Aptos" w:hAnsi="Aptos"/>
          <w:b w:val="0"/>
          <w:i w:val="0"/>
          <w:color w:val="141414"/>
          <w:sz w:val="21"/>
        </w:rPr>
        <w:t>2. számú melléklet – EFU Fejlesztési Ütemterv</w:t>
      </w:r>
    </w:p>
    <w:p>
      <w:pPr>
        <w:pStyle w:val="ContractBullet"/>
        <w:ind w:left="369" w:hanging="198"/>
      </w:pPr>
      <w:r>
        <w:rPr>
          <w:rFonts w:ascii="Aptos" w:hAnsi="Aptos"/>
          <w:b/>
          <w:i w:val="0"/>
          <w:color w:val="961419"/>
          <w:sz w:val="21"/>
        </w:rPr>
        <w:t xml:space="preserve">• </w:t>
      </w:r>
      <w:r>
        <w:rPr>
          <w:rFonts w:ascii="Aptos" w:hAnsi="Aptos"/>
          <w:b w:val="0"/>
          <w:i w:val="0"/>
          <w:color w:val="141414"/>
          <w:sz w:val="21"/>
        </w:rPr>
        <w:t>3. számú melléklet – Adatfeldolgozási Megállapodás</w:t>
      </w:r>
    </w:p>
    <w:p>
      <w:pPr>
        <w:pStyle w:val="Clause"/>
        <w:keepLines/>
      </w:pPr>
      <w:r>
        <w:rPr>
          <w:rFonts w:ascii="Aptos" w:hAnsi="Aptos"/>
          <w:b/>
          <w:i w:val="0"/>
          <w:color w:val="141414"/>
          <w:sz w:val="21"/>
        </w:rPr>
        <w:t xml:space="preserve">1.3. </w:t>
      </w:r>
      <w:r>
        <w:rPr>
          <w:rFonts w:ascii="Aptos" w:hAnsi="Aptos"/>
          <w:b w:val="0"/>
          <w:i w:val="0"/>
          <w:color w:val="141414"/>
          <w:sz w:val="21"/>
        </w:rPr>
        <w:t>A Vállalkozó a feladatot önállóan, saját eszközeivel végzi el, a Megrendelő által meghatározott funkcionális célok, üzleti igények és márkaelőírások figyelembevételével, vállalkozási jogviszony keretében.</w:t>
      </w:r>
    </w:p>
    <w:p>
      <w:pPr>
        <w:pStyle w:val="Clause"/>
        <w:keepLines/>
      </w:pPr>
      <w:r>
        <w:rPr>
          <w:rFonts w:ascii="Aptos" w:hAnsi="Aptos"/>
          <w:b/>
          <w:i w:val="0"/>
          <w:color w:val="141414"/>
          <w:sz w:val="21"/>
        </w:rPr>
        <w:t xml:space="preserve">1.4. </w:t>
      </w:r>
      <w:r>
        <w:rPr>
          <w:rFonts w:ascii="Aptos" w:hAnsi="Aptos"/>
          <w:b w:val="0"/>
          <w:i w:val="0"/>
          <w:color w:val="141414"/>
          <w:sz w:val="21"/>
        </w:rPr>
        <w:t>A Szoftver nem generikus sablon, hanem a Megrendelő EFU ökoszisztémájához igazított fejlesztés. A konkrét technológiai veremről Vállalkozó a projektindításkor írásbeli technológiai adatlapot ad át, amelyet Megrendelő jóváhagy. A ténylegesen felhasznált harmadik féltől származó és nyílt forráskódú komponensek végleges, verzió- és licencadatokat tartalmazó jegyzéke minden mérföldkő átadás-átvételi csomagjának része.</w:t>
      </w:r>
    </w:p>
    <w:p>
      <w:pPr>
        <w:pStyle w:val="Heading1"/>
        <w:keepNext/>
      </w:pPr>
      <w:r>
        <w:rPr>
          <w:rFonts w:ascii="Aptos" w:hAnsi="Aptos"/>
          <w:b/>
          <w:i w:val="0"/>
          <w:color w:val="961419"/>
          <w:sz w:val="25"/>
        </w:rPr>
        <w:t>2. A Vállalkozói Díj és Kifizetése</w:t>
      </w:r>
    </w:p>
    <w:p>
      <w:pPr>
        <w:pStyle w:val="Clause"/>
        <w:keepLines/>
      </w:pPr>
      <w:r>
        <w:rPr>
          <w:rFonts w:ascii="Aptos" w:hAnsi="Aptos"/>
          <w:b/>
          <w:i w:val="0"/>
          <w:color w:val="141414"/>
          <w:sz w:val="21"/>
        </w:rPr>
        <w:t xml:space="preserve">2.1. </w:t>
      </w:r>
      <w:r>
        <w:rPr>
          <w:rFonts w:ascii="Aptos" w:hAnsi="Aptos"/>
          <w:b w:val="0"/>
          <w:i w:val="0"/>
          <w:color w:val="141414"/>
          <w:sz w:val="21"/>
        </w:rPr>
        <w:t>A Felek az I. és II. Fejlesztési Fázis együttes egyszeri vállalkozói díját nettó 500 000 Ft + ÁFA (azaz nettó Ötszázezer forint és a törvényes általános forgalmi adó) összegben állapítják meg. A III. Fejlesztési Fázis díja az írásban külön megrendelt platformok száma alapján, platformonként nettó 80 000 Ft + ÁFA; ezért a III. Fejlesztési Fázis teljes díja a jelen szerződés aláírásakor nem határozható meg előre.</w:t>
      </w:r>
    </w:p>
    <w:p>
      <w:pPr>
        <w:pStyle w:val="Clause"/>
        <w:keepLines/>
      </w:pPr>
      <w:r>
        <w:rPr>
          <w:rFonts w:ascii="Aptos" w:hAnsi="Aptos"/>
          <w:b/>
          <w:i w:val="0"/>
          <w:color w:val="141414"/>
          <w:sz w:val="21"/>
        </w:rPr>
        <w:t xml:space="preserve">2.2. </w:t>
      </w:r>
      <w:r>
        <w:rPr>
          <w:rFonts w:ascii="Aptos" w:hAnsi="Aptos"/>
          <w:b w:val="0"/>
          <w:i w:val="0"/>
          <w:color w:val="141414"/>
          <w:sz w:val="21"/>
        </w:rPr>
        <w:t>A Vállalkozó a jelen szerződésben meghatározott fizetési események bekövetkezésekor számla kiállítására jogosult. A számlák kifizetése a kézhezvételtől számított 8 naptári napon belül, banki átutalással esedékes a Vállalkozó jelen szerződésben megjelölt bankszámlájára, kivéve, ha a 2.3. pont előrefizetést ír elő.</w:t>
      </w:r>
    </w:p>
    <w:p>
      <w:pPr>
        <w:pStyle w:val="Clause"/>
        <w:keepLines/>
      </w:pPr>
      <w:r>
        <w:rPr>
          <w:rFonts w:ascii="Aptos" w:hAnsi="Aptos"/>
          <w:b/>
          <w:i w:val="0"/>
          <w:color w:val="141414"/>
          <w:sz w:val="21"/>
        </w:rPr>
        <w:t xml:space="preserve">2.3. </w:t>
      </w:r>
      <w:r>
        <w:rPr>
          <w:rFonts w:ascii="Aptos" w:hAnsi="Aptos"/>
          <w:b w:val="0"/>
          <w:i w:val="0"/>
          <w:color w:val="141414"/>
          <w:sz w:val="21"/>
        </w:rPr>
        <w:t>A vállalkozói díj kifizetése az alábbi részletes ütemezés szerint történik:</w:t>
      </w:r>
    </w:p>
    <w:p>
      <w:pPr>
        <w:pStyle w:val="ContractBullet"/>
        <w:ind w:left="369" w:hanging="198"/>
      </w:pPr>
      <w:r>
        <w:rPr>
          <w:rFonts w:ascii="Aptos" w:hAnsi="Aptos"/>
          <w:b/>
          <w:i w:val="0"/>
          <w:color w:val="961419"/>
          <w:sz w:val="21"/>
        </w:rPr>
        <w:t xml:space="preserve">• </w:t>
      </w:r>
      <w:r>
        <w:rPr>
          <w:rFonts w:ascii="Aptos" w:hAnsi="Aptos"/>
          <w:b w:val="0"/>
          <w:i w:val="0"/>
          <w:color w:val="141414"/>
          <w:sz w:val="21"/>
        </w:rPr>
        <w:t>I. Fejlesztési Fázis – EFU Platform V1: nettó 300 000 Ft + ÁFA. A teljes összeg előre fizetendő, a szerződés aláírását követően kiállított számla alapján. A fejlesztés a díj jóváírását követően indul. A fázis tartalma különösen a publikus weboldal, a streaming és élő közvetítés felületei, az EFU Reality és EFU Fight Night bemutatása, a felhasználói rendszer, a nézői regisztráció, a harcosjelentkezés, az előfizetési alapfunkciók és az alap adminisztráció. A Go-Live e fázis díjának része.</w:t>
      </w:r>
    </w:p>
    <w:p>
      <w:pPr>
        <w:pStyle w:val="ContractBullet"/>
        <w:ind w:left="369" w:hanging="198"/>
      </w:pPr>
      <w:r>
        <w:rPr>
          <w:rFonts w:ascii="Aptos" w:hAnsi="Aptos"/>
          <w:b/>
          <w:i w:val="0"/>
          <w:color w:val="961419"/>
          <w:sz w:val="21"/>
        </w:rPr>
        <w:t xml:space="preserve">• </w:t>
      </w:r>
      <w:r>
        <w:rPr>
          <w:rFonts w:ascii="Aptos" w:hAnsi="Aptos"/>
          <w:b w:val="0"/>
          <w:i w:val="0"/>
          <w:color w:val="141414"/>
          <w:sz w:val="21"/>
        </w:rPr>
        <w:t>II. Fejlesztési Fázis – Super Admin: nettó 200 000 Ft + ÁFA. A fázis az I. Fejlesztési Fázis sikeres lezárását követően indul; díja a fázis megkezdésekor, előre esedékes. Tartalma különösen a teljes adminisztráció, tartalomkezelés, szavazások, nyereményjátékok, moderáció, interakciók és vezérlőfelület.</w:t>
      </w:r>
    </w:p>
    <w:p>
      <w:pPr>
        <w:pStyle w:val="ContractBullet"/>
        <w:ind w:left="369" w:hanging="198"/>
      </w:pPr>
      <w:r>
        <w:rPr>
          <w:rFonts w:ascii="Aptos" w:hAnsi="Aptos"/>
          <w:b/>
          <w:i w:val="0"/>
          <w:color w:val="961419"/>
          <w:sz w:val="21"/>
        </w:rPr>
        <w:t xml:space="preserve">• </w:t>
      </w:r>
      <w:r>
        <w:rPr>
          <w:rFonts w:ascii="Aptos" w:hAnsi="Aptos"/>
          <w:b w:val="0"/>
          <w:i w:val="0"/>
          <w:color w:val="141414"/>
          <w:sz w:val="21"/>
        </w:rPr>
        <w:t>III. Fejlesztési Fázis – Mobilalkalmazások: platformonként nettó 80 000 Ft + ÁFA. Minden platform önálló fejlesztési egység és kizárólag külön írásbeli igénybejelentéssel indul. Lehetséges platformok: Android, iOS, Android TV, Apple TV, Samsung Tizen és LG webOS. Az adott platform díja az írásbeli igénybejelentéskor, előre esedékes.</w:t>
      </w:r>
    </w:p>
    <w:p>
      <w:pPr>
        <w:pStyle w:val="Clause"/>
        <w:keepLines/>
      </w:pPr>
      <w:r>
        <w:rPr>
          <w:rFonts w:ascii="Aptos" w:hAnsi="Aptos"/>
          <w:b/>
          <w:i w:val="0"/>
          <w:color w:val="141414"/>
          <w:sz w:val="21"/>
        </w:rPr>
        <w:t xml:space="preserve">2.4. </w:t>
      </w:r>
      <w:r>
        <w:rPr>
          <w:rFonts w:ascii="Aptos" w:hAnsi="Aptos"/>
          <w:b w:val="0"/>
          <w:i w:val="0"/>
          <w:color w:val="141414"/>
          <w:sz w:val="21"/>
        </w:rPr>
        <w:t>Amennyiben a Megrendelő a fenti fizetési határidőket elmulasztja, a Vállalkozó jogosult a fejlesztési munkát szüneteltetni. Az ebből eredő határidőcsúszásokért a Vállalkozót felelősség nem terheli.</w:t>
      </w:r>
    </w:p>
    <w:p>
      <w:pPr>
        <w:pStyle w:val="Heading1"/>
        <w:keepNext/>
      </w:pPr>
      <w:r>
        <w:rPr>
          <w:rFonts w:ascii="Aptos" w:hAnsi="Aptos"/>
          <w:b/>
          <w:i w:val="0"/>
          <w:color w:val="961419"/>
          <w:sz w:val="25"/>
        </w:rPr>
        <w:t>3. Határidők és Együttműködés</w:t>
      </w:r>
    </w:p>
    <w:p>
      <w:pPr>
        <w:pStyle w:val="Clause"/>
        <w:keepLines/>
      </w:pPr>
      <w:r>
        <w:rPr>
          <w:rFonts w:ascii="Aptos" w:hAnsi="Aptos"/>
          <w:b/>
          <w:i w:val="0"/>
          <w:color w:val="141414"/>
          <w:sz w:val="21"/>
        </w:rPr>
        <w:t xml:space="preserve">3.1. </w:t>
      </w:r>
      <w:r>
        <w:rPr>
          <w:rFonts w:ascii="Aptos" w:hAnsi="Aptos"/>
          <w:b w:val="0"/>
          <w:i w:val="0"/>
          <w:color w:val="141414"/>
          <w:sz w:val="21"/>
        </w:rPr>
        <w:t>Az egyes fejlesztési fázisok teljesítési időtartamát és mérföldköveit a 2. számú melléklet határozza meg. A határidők számítása az adott fázis díjának beérkezésétől, valamint a fejlesztéshez szükséges valamennyi anyag – különösen arculati elemek, logók, szövegek, audiovizuális tartalmak, jogi tájékoztatók, API-kulcsok, tárhely- és közvetítési hozzáférések – Megrendelő általi hiánytalan átadásától kezdődik.</w:t>
      </w:r>
    </w:p>
    <w:p>
      <w:pPr>
        <w:pStyle w:val="Clause"/>
        <w:keepLines/>
      </w:pPr>
      <w:r>
        <w:rPr>
          <w:rFonts w:ascii="Aptos" w:hAnsi="Aptos"/>
          <w:b/>
          <w:i w:val="0"/>
          <w:color w:val="141414"/>
          <w:sz w:val="21"/>
        </w:rPr>
        <w:t xml:space="preserve">3.2. </w:t>
      </w:r>
      <w:r>
        <w:rPr>
          <w:rFonts w:ascii="Aptos" w:hAnsi="Aptos"/>
          <w:b w:val="0"/>
          <w:i w:val="0"/>
          <w:color w:val="141414"/>
          <w:sz w:val="21"/>
        </w:rPr>
        <w:t>Késedelem a Megrendelő részéről: amennyiben a fejlesztés azért késik, mert a Megrendelő a kért információkat, hozzáféréseket, visszajelzéseket vagy tesztelési eredményeket 3 munkanapon belül nem bocsátja a Vállalkozó rendelkezésére, a teljesítési határidő a Megrendelő késedelmének időtartamával automatikusan meghosszabbodik. Erről a Vállalkozó írásban értesíti a Megrendelőt.</w:t>
      </w:r>
    </w:p>
    <w:p>
      <w:pPr>
        <w:pStyle w:val="Clause"/>
        <w:keepLines/>
      </w:pPr>
      <w:r>
        <w:rPr>
          <w:rFonts w:ascii="Aptos" w:hAnsi="Aptos"/>
          <w:b/>
          <w:i w:val="0"/>
          <w:color w:val="141414"/>
          <w:sz w:val="21"/>
        </w:rPr>
        <w:t xml:space="preserve">3.3. </w:t>
      </w:r>
      <w:r>
        <w:rPr>
          <w:rFonts w:ascii="Aptos" w:hAnsi="Aptos"/>
          <w:b w:val="0"/>
          <w:i w:val="0"/>
          <w:color w:val="141414"/>
          <w:sz w:val="21"/>
        </w:rPr>
        <w:t>Scope Creep védelem (hatókör-változás kezelése): a mellékletekben rögzített műszaki tartalmon és funkciólistán túli bármely új igény, integrációs partner, designváltás, streamingtechnológia- vagy platformcsere nem képezi a jelen szerződés tárgyát. Ezek megvalósítása külön módosító megállapodás és kiegészítő díjazás ellenében végezhető el. Kisebb szöveg- vagy dizájnmódosításokra fázisonként legfeljebb 2 revíziós kör biztosított.</w:t>
      </w:r>
    </w:p>
    <w:p>
      <w:pPr>
        <w:pStyle w:val="Clause"/>
        <w:keepLines/>
      </w:pPr>
      <w:r>
        <w:rPr>
          <w:rFonts w:ascii="Aptos" w:hAnsi="Aptos"/>
          <w:b/>
          <w:i w:val="0"/>
          <w:color w:val="141414"/>
          <w:sz w:val="21"/>
        </w:rPr>
        <w:t xml:space="preserve">3.4. </w:t>
      </w:r>
      <w:r>
        <w:rPr>
          <w:rFonts w:ascii="Aptos" w:hAnsi="Aptos"/>
          <w:b w:val="0"/>
          <w:i w:val="0"/>
          <w:color w:val="141414"/>
          <w:sz w:val="21"/>
        </w:rPr>
        <w:t>A Vállalkozó hetente legalább egyszer, írásban – e-mailben vagy egyeztetett projektmenedzsment-felületen – tájékoztatja a Megrendelőt a projekt előrehaladásáról.</w:t>
      </w:r>
    </w:p>
    <w:p>
      <w:pPr>
        <w:pStyle w:val="Clause"/>
        <w:keepLines/>
      </w:pPr>
      <w:r>
        <w:rPr>
          <w:rFonts w:ascii="Aptos" w:hAnsi="Aptos"/>
          <w:b/>
          <w:i w:val="0"/>
          <w:color w:val="141414"/>
          <w:sz w:val="21"/>
        </w:rPr>
        <w:t xml:space="preserve">3.5. </w:t>
      </w:r>
      <w:r>
        <w:rPr>
          <w:rFonts w:ascii="Aptos" w:hAnsi="Aptos"/>
          <w:b w:val="0"/>
          <w:i w:val="0"/>
          <w:color w:val="141414"/>
          <w:sz w:val="21"/>
        </w:rPr>
        <w:t>A Megrendelőnek az egyes fázisok lezárultakor 5 munkanapos tesztelési ablak áll rendelkezésére. Ha a tesztelési visszajelzés ebben az időkeretben nem érkezik meg, a fázis elfogadottnak minősül. Az elfogadás nem érinti a Vállalkozó 5. fejezet szerinti garanciális kötelezettségeit.</w:t>
      </w:r>
    </w:p>
    <w:p>
      <w:pPr>
        <w:pStyle w:val="Heading1"/>
        <w:keepNext/>
      </w:pPr>
      <w:r>
        <w:rPr>
          <w:rFonts w:ascii="Aptos" w:hAnsi="Aptos"/>
          <w:b/>
          <w:i w:val="0"/>
          <w:color w:val="961419"/>
          <w:sz w:val="25"/>
        </w:rPr>
        <w:t>4. Szerzői Jogok és Forráskód</w:t>
      </w:r>
    </w:p>
    <w:p>
      <w:pPr>
        <w:pStyle w:val="Clause"/>
        <w:keepLines/>
      </w:pPr>
      <w:r>
        <w:rPr>
          <w:rFonts w:ascii="Aptos" w:hAnsi="Aptos"/>
          <w:b/>
          <w:i w:val="0"/>
          <w:color w:val="141414"/>
          <w:sz w:val="21"/>
        </w:rPr>
        <w:t xml:space="preserve">4.1. </w:t>
      </w:r>
      <w:r>
        <w:rPr>
          <w:rFonts w:ascii="Aptos" w:hAnsi="Aptos"/>
          <w:b w:val="0"/>
          <w:i w:val="0"/>
          <w:color w:val="141414"/>
          <w:sz w:val="21"/>
        </w:rPr>
        <w:t>Vállalkozó a kifejezetten Megrendelő részére létrehozott fejlesztési eredményekre kizárólagos, időben és területileg korlátlan, valamennyi ismert felhasználási módra kiterjedő felhasználási jogot enged. A jog kiterjed különösen a többszörözésre, terjesztésre, nyilvánossághoz közvetítésre, átdolgozásra, továbbfejlesztésre, más rendszerrel való összekapcsolásra, harmadik személy bevonásával történő módosításra és a jog harmadik személyre történő átruházására vagy továbbengedélyezésére.</w:t>
      </w:r>
    </w:p>
    <w:p>
      <w:pPr>
        <w:pStyle w:val="Clause"/>
        <w:keepLines/>
      </w:pPr>
      <w:r>
        <w:rPr>
          <w:rFonts w:ascii="Aptos" w:hAnsi="Aptos"/>
          <w:b/>
          <w:i w:val="0"/>
          <w:color w:val="141414"/>
          <w:sz w:val="21"/>
        </w:rPr>
        <w:t xml:space="preserve">4.2. </w:t>
      </w:r>
      <w:r>
        <w:rPr>
          <w:rFonts w:ascii="Aptos" w:hAnsi="Aptos"/>
          <w:b w:val="0"/>
          <w:i w:val="0"/>
          <w:color w:val="141414"/>
          <w:sz w:val="21"/>
        </w:rPr>
        <w:t>A jogátszállás feltétele: a 4.1. pont szerinti jogok, a Szoftver teljes forráskódja és az ahhoz tartozó adminisztrátori jogosultságok – ideértve különösen a tárhelyet, a közvetítési környezetet, az API-kulcsokat és az adatbázist – az adott, teljesített fejlesztési egység teljes díjának Megrendelő általi hiánytalan kifizetése után szállnak át a Megrendelőra.</w:t>
      </w:r>
    </w:p>
    <w:p>
      <w:pPr>
        <w:pStyle w:val="Clause"/>
        <w:keepLines/>
      </w:pPr>
      <w:r>
        <w:rPr>
          <w:rFonts w:ascii="Aptos" w:hAnsi="Aptos"/>
          <w:b/>
          <w:i w:val="0"/>
          <w:color w:val="141414"/>
          <w:sz w:val="21"/>
        </w:rPr>
        <w:t xml:space="preserve">4.3. </w:t>
      </w:r>
      <w:r>
        <w:rPr>
          <w:rFonts w:ascii="Aptos" w:hAnsi="Aptos"/>
          <w:b w:val="0"/>
          <w:i w:val="0"/>
          <w:color w:val="141414"/>
          <w:sz w:val="21"/>
        </w:rPr>
        <w:t>Az adott fejlesztési egység díjának teljes kiegyenlítéséig annak forráskódja a Vállalkozó kizárólagos rendelkezése alatt marad. A Vállalkozó a Szoftvert saját vagy általa kezelt szervereken tesztelési (staging) környezetben futtatja, és ahhoz a Megrendelőnek kizárólag tesztelési és visszajelzési célú, korlátozott hozzáférést biztosít.</w:t>
      </w:r>
    </w:p>
    <w:p>
      <w:pPr>
        <w:pStyle w:val="Clause"/>
        <w:keepLines/>
      </w:pPr>
      <w:r>
        <w:rPr>
          <w:rFonts w:ascii="Aptos" w:hAnsi="Aptos"/>
          <w:b/>
          <w:i w:val="0"/>
          <w:color w:val="141414"/>
          <w:sz w:val="21"/>
        </w:rPr>
        <w:t xml:space="preserve">4.4. </w:t>
      </w:r>
      <w:r>
        <w:rPr>
          <w:rFonts w:ascii="Aptos" w:hAnsi="Aptos"/>
          <w:b w:val="0"/>
          <w:i w:val="0"/>
          <w:color w:val="141414"/>
          <w:sz w:val="21"/>
        </w:rPr>
        <w:t>A Szoftver fejlesztése során felhasznált harmadik féltől származó és nyílt forráskódú komponensekre azok eredeti licencfeltételei vonatkoznak. Vállalkozó csak olyan komponenst alkalmazhat, amely a Megrendelő tervezett felhasználását és üzleti hasznosítását nem korlátozza aránytalanul. A végleges komponensjegyzék az átadás-átvételi csomag része.</w:t>
      </w:r>
    </w:p>
    <w:p>
      <w:pPr>
        <w:pStyle w:val="Clause"/>
        <w:keepLines/>
      </w:pPr>
      <w:r>
        <w:rPr>
          <w:rFonts w:ascii="Aptos" w:hAnsi="Aptos"/>
          <w:b/>
          <w:i w:val="0"/>
          <w:color w:val="141414"/>
          <w:sz w:val="21"/>
        </w:rPr>
        <w:t xml:space="preserve">4.5. </w:t>
      </w:r>
      <w:r>
        <w:rPr>
          <w:rFonts w:ascii="Aptos" w:hAnsi="Aptos"/>
          <w:b w:val="0"/>
          <w:i w:val="0"/>
          <w:color w:val="141414"/>
          <w:sz w:val="21"/>
        </w:rPr>
        <w:t>Vállalkozó szavatolja, hogy a fejlesztésben részt vevő munkavállalóitól, alvállalkozóitól és más közreműködőitől a jelen szerződés teljesítéséhez és a 4.1. pont szerinti jogengedéshez szükséges valamennyi jogot megszerezte.</w:t>
      </w:r>
    </w:p>
    <w:p>
      <w:pPr>
        <w:pStyle w:val="Clause"/>
        <w:keepLines/>
      </w:pPr>
      <w:r>
        <w:rPr>
          <w:rFonts w:ascii="Aptos" w:hAnsi="Aptos"/>
          <w:b/>
          <w:i w:val="0"/>
          <w:color w:val="141414"/>
          <w:sz w:val="21"/>
        </w:rPr>
        <w:t xml:space="preserve">4.6. </w:t>
      </w:r>
      <w:r>
        <w:rPr>
          <w:rFonts w:ascii="Aptos" w:hAnsi="Aptos"/>
          <w:b w:val="0"/>
          <w:i w:val="0"/>
          <w:color w:val="141414"/>
          <w:sz w:val="21"/>
        </w:rPr>
        <w:t>Vállalkozó szavatolja, hogy az általa létrehozott fejlesztési eredmény harmadik személy szerzői, iparjogvédelmi vagy egyéb jogát nem sérti. Harmadik személy megalapozott igénye esetén Vállalkozó saját költségén megszerzi a szükséges jogot, jogsértésmentes megoldásra cseréli az érintett részt, vagy megtéríti a Megrendelő igazolt közvetlen kárát.</w:t>
      </w:r>
    </w:p>
    <w:p>
      <w:pPr>
        <w:pStyle w:val="Clause"/>
        <w:keepLines/>
      </w:pPr>
      <w:r>
        <w:rPr>
          <w:rFonts w:ascii="Aptos" w:hAnsi="Aptos"/>
          <w:b/>
          <w:i w:val="0"/>
          <w:color w:val="141414"/>
          <w:sz w:val="21"/>
        </w:rPr>
        <w:t xml:space="preserve">4.7. </w:t>
      </w:r>
      <w:r>
        <w:rPr>
          <w:rFonts w:ascii="Aptos" w:hAnsi="Aptos"/>
          <w:b w:val="0"/>
          <w:i w:val="0"/>
          <w:color w:val="141414"/>
          <w:sz w:val="21"/>
        </w:rPr>
        <w:t>Vállalkozó a forráskódot Megrendelő által hozzáférhető verziókezelő tárhelyen kezeli, vagy – ha a Felek ettől eltérően állapodnak meg – legalább hetente és minden mérföldkő lezárásakor teljes, futtatható állapotban átadja. Megrendelő hozzáférése a díjfizetés biztosítására nem vonható vissza; a felhasználási jog átszállására a 4.2. pont irányadó.</w:t>
      </w:r>
    </w:p>
    <w:p>
      <w:pPr>
        <w:pStyle w:val="Clause"/>
        <w:keepLines/>
      </w:pPr>
      <w:r>
        <w:rPr>
          <w:rFonts w:ascii="Aptos" w:hAnsi="Aptos"/>
          <w:b/>
          <w:i w:val="0"/>
          <w:color w:val="141414"/>
          <w:sz w:val="21"/>
        </w:rPr>
        <w:t xml:space="preserve">4.8. </w:t>
      </w:r>
      <w:r>
        <w:rPr>
          <w:rFonts w:ascii="Aptos" w:hAnsi="Aptos"/>
          <w:b w:val="0"/>
          <w:i w:val="0"/>
          <w:color w:val="141414"/>
          <w:sz w:val="21"/>
        </w:rPr>
        <w:t>Az átadás magában foglalja a forráskódot, konfigurációs mintákat, adatbázis-migrációkat, build- és telepítési leírást, komponensjegyzéket, valamint a Megrendelő által finanszírozott szolgáltatások hozzáféréseit. Titkos kulcs kizárólag biztonságos csatornán adható át.</w:t>
      </w:r>
    </w:p>
    <w:p>
      <w:pPr>
        <w:pStyle w:val="Heading1"/>
        <w:keepNext/>
      </w:pPr>
      <w:r>
        <w:rPr>
          <w:rFonts w:ascii="Aptos" w:hAnsi="Aptos"/>
          <w:b/>
          <w:i w:val="0"/>
          <w:color w:val="961419"/>
          <w:sz w:val="25"/>
        </w:rPr>
        <w:t>5. Szavatosság és Garancia</w:t>
      </w:r>
    </w:p>
    <w:p>
      <w:pPr>
        <w:pStyle w:val="Clause"/>
        <w:keepLines/>
      </w:pPr>
      <w:r>
        <w:rPr>
          <w:rFonts w:ascii="Aptos" w:hAnsi="Aptos"/>
          <w:b/>
          <w:i w:val="0"/>
          <w:color w:val="141414"/>
          <w:sz w:val="21"/>
        </w:rPr>
        <w:t xml:space="preserve">5.1. </w:t>
      </w:r>
      <w:r>
        <w:rPr>
          <w:rFonts w:ascii="Aptos" w:hAnsi="Aptos"/>
          <w:b w:val="0"/>
          <w:i w:val="0"/>
          <w:color w:val="141414"/>
          <w:sz w:val="21"/>
        </w:rPr>
        <w:t>Vállalkozó a Szoftver I. Fejlesztési Fázisának élesítését (Go-Live), illetve minden további önálló fejlesztési egység átadását követő 90 naptári napig (Garanciális Időszak) díjmentesen vállalja a mellékletekben rögzített specifikációknak nem megfelelő működésből fakadó, reprodukálható programhibák javítását.</w:t>
      </w:r>
    </w:p>
    <w:p>
      <w:pPr>
        <w:pStyle w:val="Clause"/>
        <w:keepLines/>
      </w:pPr>
      <w:r>
        <w:rPr>
          <w:rFonts w:ascii="Aptos" w:hAnsi="Aptos"/>
          <w:b/>
          <w:i w:val="0"/>
          <w:color w:val="141414"/>
          <w:sz w:val="21"/>
        </w:rPr>
        <w:t xml:space="preserve">5.2. </w:t>
      </w:r>
      <w:r>
        <w:rPr>
          <w:rFonts w:ascii="Aptos" w:hAnsi="Aptos"/>
          <w:b w:val="0"/>
          <w:i w:val="0"/>
          <w:color w:val="141414"/>
          <w:sz w:val="21"/>
        </w:rPr>
        <w:t>A garancia érvényét veszti az érintett hibára nézve, amennyiben a Megrendelő vagy egy általa megbízott harmadik fél a Szoftver forráskódjában, a szerverbeállításokban vagy bármely külső integrációban – így különösen a közvetítési környezetben vagy fizetési átjáróban – a Vállalkozó előzetes írásos jóváhagyása nélkül módosítást végez, és a hiba e módosítással okozati összefüggésben áll.</w:t>
      </w:r>
    </w:p>
    <w:p>
      <w:pPr>
        <w:pStyle w:val="Clause"/>
        <w:keepLines/>
      </w:pPr>
      <w:r>
        <w:rPr>
          <w:rFonts w:ascii="Aptos" w:hAnsi="Aptos"/>
          <w:b/>
          <w:i w:val="0"/>
          <w:color w:val="141414"/>
          <w:sz w:val="21"/>
        </w:rPr>
        <w:t xml:space="preserve">5.3. </w:t>
      </w:r>
      <w:r>
        <w:rPr>
          <w:rFonts w:ascii="Aptos" w:hAnsi="Aptos"/>
          <w:b w:val="0"/>
          <w:i w:val="0"/>
          <w:color w:val="141414"/>
          <w:sz w:val="21"/>
        </w:rPr>
        <w:t>A Vállalkozó nem vállal felelősséget a harmadik fél által nyújtott szolgáltatások – így különösen a streaming-, videóhoszting-, fizetési, közösségimédia-, felhőszerver-, értesítési vagy analitikai szolgáltatások – leállásából, árváltozásából vagy hibás működéséből eredő közvetlen vagy közvetett károkért, kivéve, ha azok a Vállalkozó felróható szerződésszegésére vezethetők vissza.</w:t>
      </w:r>
    </w:p>
    <w:p>
      <w:pPr>
        <w:pStyle w:val="Clause"/>
        <w:keepLines/>
      </w:pPr>
      <w:r>
        <w:rPr>
          <w:rFonts w:ascii="Aptos" w:hAnsi="Aptos"/>
          <w:b/>
          <w:i w:val="0"/>
          <w:color w:val="141414"/>
          <w:sz w:val="21"/>
        </w:rPr>
        <w:t xml:space="preserve">5.4. </w:t>
      </w:r>
      <w:r>
        <w:rPr>
          <w:rFonts w:ascii="Aptos" w:hAnsi="Aptos"/>
          <w:b w:val="0"/>
          <w:i w:val="0"/>
          <w:color w:val="141414"/>
          <w:sz w:val="21"/>
        </w:rPr>
        <w:t>A Garanciális Időszak lejártát követő karbantartási és továbbfejlesztési igények külön fenntartási szerződés alapján, egyedi óradíj vagy külön árajánlat ellenében vehetők igénybe.</w:t>
      </w:r>
    </w:p>
    <w:p>
      <w:pPr>
        <w:pStyle w:val="Clause"/>
        <w:keepLines/>
      </w:pPr>
      <w:r>
        <w:rPr>
          <w:rFonts w:ascii="Aptos" w:hAnsi="Aptos"/>
          <w:b/>
          <w:i w:val="0"/>
          <w:color w:val="141414"/>
          <w:sz w:val="21"/>
        </w:rPr>
        <w:t xml:space="preserve">5.5. </w:t>
      </w:r>
      <w:r>
        <w:rPr>
          <w:rFonts w:ascii="Aptos" w:hAnsi="Aptos"/>
          <w:b w:val="0"/>
          <w:i w:val="0"/>
          <w:color w:val="141414"/>
          <w:sz w:val="21"/>
        </w:rPr>
        <w:t>Kritikus hiba esetén Vállalkozó a hibabejelentéstől számított 4 órán belül visszajelez, és 1 munkanapon belül kijavítja a hibát vagy működő kerülőmegoldást biztosít. Jelentős hiba esetén a visszajelzési idő 1 munkanap, a célzott javítási idő 3 munkanap. Kisebb hibák javítása észszerű határidőn, de legkésőbb 10 munkanapon belül történik. A határidők a Vállalkozó támogatási időszakában, munkanapokon 9:00–17:00 között értendők; kritikus éles üzemzavar bejelentése e-mailben és telefonon történik.</w:t>
      </w:r>
    </w:p>
    <w:p>
      <w:pPr>
        <w:pStyle w:val="Heading1"/>
        <w:keepNext/>
      </w:pPr>
      <w:r>
        <w:rPr>
          <w:rFonts w:ascii="Aptos" w:hAnsi="Aptos"/>
          <w:b/>
          <w:i w:val="0"/>
          <w:color w:val="961419"/>
          <w:sz w:val="25"/>
        </w:rPr>
        <w:t>6. Titoktartás</w:t>
      </w:r>
    </w:p>
    <w:p>
      <w:pPr>
        <w:pStyle w:val="Clause"/>
        <w:keepLines/>
      </w:pPr>
      <w:r>
        <w:rPr>
          <w:rFonts w:ascii="Aptos" w:hAnsi="Aptos"/>
          <w:b/>
          <w:i w:val="0"/>
          <w:color w:val="141414"/>
          <w:sz w:val="21"/>
        </w:rPr>
        <w:t xml:space="preserve">6.1. </w:t>
      </w:r>
      <w:r>
        <w:rPr>
          <w:rFonts w:ascii="Aptos" w:hAnsi="Aptos"/>
          <w:b w:val="0"/>
          <w:i w:val="0"/>
          <w:color w:val="141414"/>
          <w:sz w:val="21"/>
        </w:rPr>
        <w:t>Felek a szerződés teljesítése során tudomásukra jutott valamennyi üzleti, technikai és egyéb bizalmas információt – beleértve az üzleti terveket, partnerlistákat, árakat, műsorformátumokat, versenyzői és nézői adatokat, nem nyilvános audiovizuális tartalmakat és forráskódot – üzleti titokként kezelnek, és azokat harmadik fél számára a másik Fél előzetes írásos hozzájárulása nélkül nem teszik hozzáférhetővé.</w:t>
      </w:r>
    </w:p>
    <w:p>
      <w:pPr>
        <w:pStyle w:val="Clause"/>
        <w:keepLines/>
      </w:pPr>
      <w:r>
        <w:rPr>
          <w:rFonts w:ascii="Aptos" w:hAnsi="Aptos"/>
          <w:b/>
          <w:i w:val="0"/>
          <w:color w:val="141414"/>
          <w:sz w:val="21"/>
        </w:rPr>
        <w:t xml:space="preserve">6.2. </w:t>
      </w:r>
      <w:r>
        <w:rPr>
          <w:rFonts w:ascii="Aptos" w:hAnsi="Aptos"/>
          <w:b w:val="0"/>
          <w:i w:val="0"/>
          <w:color w:val="141414"/>
          <w:sz w:val="21"/>
        </w:rPr>
        <w:t>A titoktartási kötelezettség a szerződés megszűnésétől számított 3 évig fennmarad.</w:t>
      </w:r>
    </w:p>
    <w:p>
      <w:pPr>
        <w:pStyle w:val="Clause"/>
        <w:keepLines/>
      </w:pPr>
      <w:r>
        <w:rPr>
          <w:rFonts w:ascii="Aptos" w:hAnsi="Aptos"/>
          <w:b/>
          <w:i w:val="0"/>
          <w:color w:val="141414"/>
          <w:sz w:val="21"/>
        </w:rPr>
        <w:t xml:space="preserve">6.3. </w:t>
      </w:r>
      <w:r>
        <w:rPr>
          <w:rFonts w:ascii="Aptos" w:hAnsi="Aptos"/>
          <w:b w:val="0"/>
          <w:i w:val="0"/>
          <w:color w:val="141414"/>
          <w:sz w:val="21"/>
        </w:rPr>
        <w:t>Vállalkozó az EFU megnevezését, védjegyét, arculatát, képernyőképeit vagy a fejlesztés tényét referenciaként kizárólag Megrendelő előzetes írásbeli engedélyével használhatja. Az engedély terjedelme és időtartama az írásbeli hozzájárulásban rögzítendő.</w:t>
      </w:r>
    </w:p>
    <w:p>
      <w:pPr>
        <w:pStyle w:val="Heading1"/>
        <w:keepNext/>
      </w:pPr>
      <w:r>
        <w:rPr>
          <w:rFonts w:ascii="Aptos" w:hAnsi="Aptos"/>
          <w:b/>
          <w:i w:val="0"/>
          <w:color w:val="961419"/>
          <w:sz w:val="25"/>
        </w:rPr>
        <w:t>7. Egyéb Rendelkezések</w:t>
      </w:r>
    </w:p>
    <w:p>
      <w:pPr>
        <w:pStyle w:val="Clause"/>
        <w:keepLines/>
      </w:pPr>
      <w:r>
        <w:rPr>
          <w:rFonts w:ascii="Aptos" w:hAnsi="Aptos"/>
          <w:b/>
          <w:i w:val="0"/>
          <w:color w:val="141414"/>
          <w:sz w:val="21"/>
        </w:rPr>
        <w:t xml:space="preserve">7.1. </w:t>
      </w:r>
      <w:r>
        <w:rPr>
          <w:rFonts w:ascii="Aptos" w:hAnsi="Aptos"/>
          <w:b w:val="0"/>
          <w:i w:val="0"/>
          <w:color w:val="141414"/>
          <w:sz w:val="21"/>
        </w:rPr>
        <w:t>A jelen szerződésben nem szabályozott kérdésekben a Polgári Törvénykönyv (2013. évi V. törvény) vállalkozási szerződésre, továbbá a szerzői jogról szóló 1999. évi LXXVI. törvény felhasználási szerződésre vonatkozó szabályai irányadók.</w:t>
      </w:r>
    </w:p>
    <w:p>
      <w:pPr>
        <w:pStyle w:val="Clause"/>
        <w:keepLines/>
      </w:pPr>
      <w:r>
        <w:rPr>
          <w:rFonts w:ascii="Aptos" w:hAnsi="Aptos"/>
          <w:b/>
          <w:i w:val="0"/>
          <w:color w:val="141414"/>
          <w:sz w:val="21"/>
        </w:rPr>
        <w:t xml:space="preserve">7.2. </w:t>
      </w:r>
      <w:r>
        <w:rPr>
          <w:rFonts w:ascii="Aptos" w:hAnsi="Aptos"/>
          <w:b w:val="0"/>
          <w:i w:val="0"/>
          <w:color w:val="141414"/>
          <w:sz w:val="21"/>
        </w:rPr>
        <w:t>A szerződést bármelyik Fél indokolás nélkül, 15 napos, írásban közölt felmondási idővel megszüntetheti. Vállalkozó 5 munkanapon belül tételes teljesítési kimutatással igazolja az elvégzett munkát, mérföldkövenként és feladatonként megjelölve az elkészült eredményt. Az arányos díj elsődlegesen az elfogadott mérföldkő díja, részben teljesített mérföldkőnél pedig az igazolt és ténylegesen átadott feladatoknak a melléklet szerinti feladatsúlyhoz viszonyított aránya. Vita esetén a nem vitatott rész számolható el.</w:t>
      </w:r>
    </w:p>
    <w:p>
      <w:pPr>
        <w:pStyle w:val="Clause"/>
        <w:keepLines/>
      </w:pPr>
      <w:r>
        <w:rPr>
          <w:rFonts w:ascii="Aptos" w:hAnsi="Aptos"/>
          <w:b/>
          <w:i w:val="0"/>
          <w:color w:val="141414"/>
          <w:sz w:val="21"/>
        </w:rPr>
        <w:t xml:space="preserve">7.3. </w:t>
      </w:r>
      <w:r>
        <w:rPr>
          <w:rFonts w:ascii="Aptos" w:hAnsi="Aptos"/>
          <w:b w:val="0"/>
          <w:i w:val="0"/>
          <w:color w:val="141414"/>
          <w:sz w:val="21"/>
        </w:rPr>
        <w:t>Vállalkozó a megszűnéstől számított 5 munkanapon belül átadja a forráskód aktuális állapotát, dokumentációt, adatállományt, hozzáféréseket, konfigurációs mintákat és a megszűnésig elkészült valamennyi fejlesztési eredményt. Az előre megfizetett díj el nem végzett munkára jutó részét ugyanazon határidőn belül visszafizeti. A kifizetett fejlesztési eredmények jogaira a 4. fejezet irányadó.</w:t>
      </w:r>
    </w:p>
    <w:p>
      <w:pPr>
        <w:pStyle w:val="Clause"/>
        <w:keepLines/>
      </w:pPr>
      <w:r>
        <w:rPr>
          <w:rFonts w:ascii="Aptos" w:hAnsi="Aptos"/>
          <w:b/>
          <w:i w:val="0"/>
          <w:color w:val="141414"/>
          <w:sz w:val="21"/>
        </w:rPr>
        <w:t xml:space="preserve">7.4. </w:t>
      </w:r>
      <w:r>
        <w:rPr>
          <w:rFonts w:ascii="Aptos" w:hAnsi="Aptos"/>
          <w:b w:val="0"/>
          <w:i w:val="0"/>
          <w:color w:val="141414"/>
          <w:sz w:val="21"/>
        </w:rPr>
        <w:t>A Felek közötti értesítések, jóváhagyások, külön igénybejelentések és elfogadások joghatállyal csak írásban – e-mailben vagy aláírt dokumentumban – érvényesek.</w:t>
      </w:r>
    </w:p>
    <w:p>
      <w:pPr>
        <w:pStyle w:val="Clause"/>
        <w:keepLines/>
      </w:pPr>
      <w:r>
        <w:rPr>
          <w:rFonts w:ascii="Aptos" w:hAnsi="Aptos"/>
          <w:b/>
          <w:i w:val="0"/>
          <w:color w:val="141414"/>
          <w:sz w:val="21"/>
        </w:rPr>
        <w:t xml:space="preserve">7.5. </w:t>
      </w:r>
      <w:r>
        <w:rPr>
          <w:rFonts w:ascii="Aptos" w:hAnsi="Aptos"/>
          <w:b w:val="0"/>
          <w:i w:val="0"/>
          <w:color w:val="141414"/>
          <w:sz w:val="21"/>
        </w:rPr>
        <w:t>Felek a felmerülő vitákat elsősorban tárgyalásos úton kísérlik meg rendezni. Ennek sikertelensége esetén a hatáskörrel és illetékességgel rendelkező magyar bíróság jár el.</w:t>
      </w:r>
    </w:p>
    <w:p>
      <w:pPr>
        <w:pStyle w:val="Heading1"/>
        <w:keepNext/>
      </w:pPr>
      <w:r>
        <w:rPr>
          <w:rFonts w:ascii="Aptos" w:hAnsi="Aptos"/>
          <w:b/>
          <w:i w:val="0"/>
          <w:color w:val="961419"/>
          <w:sz w:val="25"/>
        </w:rPr>
        <w:t>8. Üzemeltetési Felelősség</w:t>
      </w:r>
    </w:p>
    <w:p>
      <w:pPr>
        <w:pStyle w:val="Clause"/>
        <w:keepLines/>
      </w:pPr>
      <w:r>
        <w:rPr>
          <w:rFonts w:ascii="Aptos" w:hAnsi="Aptos"/>
          <w:b/>
          <w:i w:val="0"/>
          <w:color w:val="141414"/>
          <w:sz w:val="21"/>
        </w:rPr>
        <w:t xml:space="preserve">8.1. </w:t>
      </w:r>
      <w:r>
        <w:rPr>
          <w:rFonts w:ascii="Aptos" w:hAnsi="Aptos"/>
          <w:b w:val="0"/>
          <w:i w:val="0"/>
          <w:color w:val="141414"/>
          <w:sz w:val="21"/>
        </w:rPr>
        <w:t>A Go-Live a Szoftver éles környezetbe telepítését és az elfogadási kritériumok szerinti működés igazolását jelenti; önmagában nem keletkeztet folyamatos üzemeltetési, készenléti vagy rendelkezésreállási kötelezettséget.</w:t>
      </w:r>
    </w:p>
    <w:p>
      <w:pPr>
        <w:pStyle w:val="Clause"/>
        <w:keepLines/>
      </w:pPr>
      <w:r>
        <w:rPr>
          <w:rFonts w:ascii="Aptos" w:hAnsi="Aptos"/>
          <w:b/>
          <w:i w:val="0"/>
          <w:color w:val="141414"/>
          <w:sz w:val="21"/>
        </w:rPr>
        <w:t xml:space="preserve">8.2. </w:t>
      </w:r>
      <w:r>
        <w:rPr>
          <w:rFonts w:ascii="Aptos" w:hAnsi="Aptos"/>
          <w:b w:val="0"/>
          <w:i w:val="0"/>
          <w:color w:val="141414"/>
          <w:sz w:val="21"/>
        </w:rPr>
        <w:t>Külön üzemeltetési megállapodás hiányában Megrendelő felel a tárhely- és streaming-előfizetésekért, szolgáltatói díjakért, kapacitásmegrendelésért, domainért és üzleti tartalmakért. Vállalkozó felel az általa kialakított telepítési konfiguráció dokumentálásáért, a Go-Live előtti alapmentés beállításáért és a Garanciális Időszakban az általa okozott hibák javításáért.</w:t>
      </w:r>
    </w:p>
    <w:p>
      <w:pPr>
        <w:pStyle w:val="Clause"/>
        <w:keepLines/>
      </w:pPr>
      <w:r>
        <w:rPr>
          <w:rFonts w:ascii="Aptos" w:hAnsi="Aptos"/>
          <w:b/>
          <w:i w:val="0"/>
          <w:color w:val="141414"/>
          <w:sz w:val="21"/>
        </w:rPr>
        <w:t xml:space="preserve">8.3. </w:t>
      </w:r>
      <w:r>
        <w:rPr>
          <w:rFonts w:ascii="Aptos" w:hAnsi="Aptos"/>
          <w:b w:val="0"/>
          <w:i w:val="0"/>
          <w:color w:val="141414"/>
          <w:sz w:val="21"/>
        </w:rPr>
        <w:t>Folyamatos monitorozás, biztonsági frissítés, mentések napi ellenőrzése, visszaállítási próba, streaming alatti készenlét, incidenskezelés és vállalt rendelkezésreállási szint kizárólag külön üzemeltetési vagy szolgáltatási szint megállapodás alapján terheli Vállalkozót.</w:t>
      </w:r>
    </w:p>
    <w:p>
      <w:pPr>
        <w:pStyle w:val="Heading1"/>
        <w:keepNext/>
      </w:pPr>
      <w:r>
        <w:rPr>
          <w:rFonts w:ascii="Aptos" w:hAnsi="Aptos"/>
          <w:b/>
          <w:i w:val="0"/>
          <w:color w:val="961419"/>
          <w:sz w:val="25"/>
        </w:rPr>
        <w:t>9. Adatvédelem és Adatfeldolgozás</w:t>
      </w:r>
    </w:p>
    <w:p>
      <w:pPr>
        <w:pStyle w:val="Clause"/>
        <w:keepLines/>
      </w:pPr>
      <w:r>
        <w:rPr>
          <w:rFonts w:ascii="Aptos" w:hAnsi="Aptos"/>
          <w:b/>
          <w:i w:val="0"/>
          <w:color w:val="141414"/>
          <w:sz w:val="21"/>
        </w:rPr>
        <w:t xml:space="preserve">9.1. </w:t>
      </w:r>
      <w:r>
        <w:rPr>
          <w:rFonts w:ascii="Aptos" w:hAnsi="Aptos"/>
          <w:b w:val="0"/>
          <w:i w:val="0"/>
          <w:color w:val="141414"/>
          <w:sz w:val="21"/>
        </w:rPr>
        <w:t>Megrendelő a Szoftverben kezelt személyes adatok tekintetében adatkezelő. Amennyiben Vállalkozó az éles adatokhoz tárhelykezelés, támogatás, hibajavítás vagy más művelet során hozzáfér, adatfeldolgozóként jár el a 3. számú melléklet szerint.</w:t>
      </w:r>
    </w:p>
    <w:p>
      <w:pPr>
        <w:pStyle w:val="Clause"/>
        <w:keepLines/>
      </w:pPr>
      <w:r>
        <w:rPr>
          <w:rFonts w:ascii="Aptos" w:hAnsi="Aptos"/>
          <w:b/>
          <w:i w:val="0"/>
          <w:color w:val="141414"/>
          <w:sz w:val="21"/>
        </w:rPr>
        <w:t xml:space="preserve">9.2. </w:t>
      </w:r>
      <w:r>
        <w:rPr>
          <w:rFonts w:ascii="Aptos" w:hAnsi="Aptos"/>
          <w:b w:val="0"/>
          <w:i w:val="0"/>
          <w:color w:val="141414"/>
          <w:sz w:val="21"/>
        </w:rPr>
        <w:t>Vállalkozó személyes adatot kizárólag Megrendelő dokumentált utasítása alapján, a szükséges mértékben és ideig kezelhet. Adatvédelmi incidens gyanúját indokolatlan késedelem nélkül, de legkésőbb 12 órán belül jelzi Megrendelőnek.</w:t>
      </w:r>
    </w:p>
    <w:p>
      <w:pPr>
        <w:keepLines w:val="0"/>
        <w:spacing w:before="0" w:after="260" w:line="269" w:lineRule="auto"/>
      </w:pPr>
      <w:r>
        <w:rPr>
          <w:rFonts w:ascii="Aptos" w:hAnsi="Aptos"/>
          <w:b w:val="0"/>
          <w:i w:val="0"/>
          <w:color w:val="141414"/>
          <w:sz w:val="21"/>
        </w:rPr>
        <w:t>Felek a jelen szerződést elolvasták, értelmezték, és azt mint akaratukkal mindenben megegyezőt, az alulírott mellékletekkel együtt jóváhagyólag aláírják.</w:t>
      </w:r>
    </w:p>
    <w:p>
      <w:pPr>
        <w:keepLines w:val="0"/>
        <w:spacing w:before="0" w:after="360" w:line="269" w:lineRule="auto"/>
      </w:pPr>
      <w:r>
        <w:rPr>
          <w:rFonts w:ascii="Aptos" w:hAnsi="Aptos"/>
          <w:b w:val="0"/>
          <w:i w:val="0"/>
          <w:color w:val="141414"/>
          <w:sz w:val="21"/>
        </w:rPr>
        <w:t>Kelt: ______________________________, 2026. __________________ hó ______ napján.</w:t>
      </w:r>
    </w:p>
    <w:p>
      <w:r>
        <w:br w:type="page"/>
      </w:r>
    </w:p>
    <w:p>
      <w:pPr>
        <w:spacing w:before="760" w:after="160"/>
        <w:jc w:val="center"/>
      </w:pPr>
      <w:r>
        <w:rPr>
          <w:rFonts w:ascii="Aptos" w:hAnsi="Aptos"/>
          <w:b/>
          <w:i w:val="0"/>
          <w:color w:val="961419"/>
          <w:sz w:val="30"/>
        </w:rPr>
        <w:t>ALÁÍRÁSOK</w:t>
      </w:r>
    </w:p>
    <w:p>
      <w:pPr>
        <w:spacing w:after="560"/>
        <w:jc w:val="center"/>
      </w:pPr>
      <w:r>
        <w:rPr>
          <w:rFonts w:ascii="Aptos" w:hAnsi="Aptos"/>
          <w:b w:val="0"/>
          <w:i w:val="0"/>
          <w:color w:val="5A5A5A"/>
          <w:sz w:val="20"/>
        </w:rPr>
        <w:t>Az Elite Fight Universe digitális platform fejlesztésére vonatkozó vállalkozási szerződéshez</w:t>
      </w:r>
    </w:p>
    <w:tbl>
      <w:tblPr>
        <w:tblW w:type="dxa" w:w="9411"/>
        <w:jc w:val="center"/>
        <w:tblLayout w:type="fixed"/>
        <w:tblLook w:firstColumn="1" w:firstRow="1" w:lastColumn="0" w:lastRow="0" w:noHBand="0" w:noVBand="1" w:val="04A0"/>
      </w:tblPr>
      <w:tblGrid>
        <w:gridCol w:w="4706"/>
        <w:gridCol w:w="4706"/>
      </w:tblGrid>
      <w:tr>
        <w:trPr>
          <w:cantSplit/>
        </w:trPr>
        <w:tc>
          <w:tcPr>
            <w:tcW w:type="dxa" w:w="4705"/>
            <w:tcMar>
              <w:top w:w="220" w:type="dxa"/>
              <w:start w:w="160" w:type="dxa"/>
              <w:bottom w:w="80" w:type="dxa"/>
              <w:end w:w="160" w:type="dxa"/>
            </w:tcMar>
          </w:tcPr>
          <w:p>
            <w:pPr>
              <w:jc w:val="center"/>
            </w:pPr>
            <w:r/>
            <w:r>
              <w:rPr>
                <w:rFonts w:ascii="Aptos" w:hAnsi="Aptos"/>
                <w:b w:val="0"/>
                <w:i w:val="0"/>
                <w:color w:val="5A5A5A"/>
                <w:sz w:val="20"/>
              </w:rPr>
              <w:t>________________________________</w:t>
            </w:r>
          </w:p>
          <w:p>
            <w:pPr>
              <w:spacing w:after="20"/>
              <w:jc w:val="center"/>
            </w:pPr>
            <w:r>
              <w:rPr>
                <w:rFonts w:ascii="Aptos" w:hAnsi="Aptos"/>
                <w:b/>
                <w:i w:val="0"/>
                <w:color w:val="141414"/>
                <w:sz w:val="19"/>
              </w:rPr>
              <w:t>Megrendelő</w:t>
            </w:r>
          </w:p>
          <w:p>
            <w:pPr>
              <w:spacing w:after="20"/>
              <w:jc w:val="center"/>
            </w:pPr>
            <w:r>
              <w:rPr>
                <w:rFonts w:ascii="Aptos" w:hAnsi="Aptos"/>
                <w:b w:val="0"/>
                <w:i w:val="0"/>
                <w:color w:val="141414"/>
                <w:sz w:val="19"/>
              </w:rPr>
              <w:t>Art and Techno Kft.</w:t>
            </w:r>
          </w:p>
          <w:p>
            <w:pPr>
              <w:spacing w:after="20"/>
              <w:jc w:val="center"/>
            </w:pPr>
            <w:r>
              <w:rPr>
                <w:rFonts w:ascii="Aptos" w:hAnsi="Aptos"/>
                <w:b w:val="0"/>
                <w:i w:val="0"/>
                <w:color w:val="141414"/>
                <w:sz w:val="19"/>
              </w:rPr>
              <w:t>Varga Ferenc ügyvezető</w:t>
            </w:r>
          </w:p>
        </w:tc>
        <w:tc>
          <w:tcPr>
            <w:tcW w:type="dxa" w:w="4705"/>
            <w:tcMar>
              <w:top w:w="220" w:type="dxa"/>
              <w:start w:w="160" w:type="dxa"/>
              <w:bottom w:w="80" w:type="dxa"/>
              <w:end w:w="160" w:type="dxa"/>
            </w:tcMar>
          </w:tcPr>
          <w:p>
            <w:pPr>
              <w:jc w:val="center"/>
            </w:pPr>
            <w:r/>
            <w:r>
              <w:rPr>
                <w:rFonts w:ascii="Aptos" w:hAnsi="Aptos"/>
                <w:b w:val="0"/>
                <w:i w:val="0"/>
                <w:color w:val="5A5A5A"/>
                <w:sz w:val="20"/>
              </w:rPr>
              <w:t>________________________________</w:t>
            </w:r>
          </w:p>
          <w:p>
            <w:pPr>
              <w:spacing w:after="20"/>
              <w:jc w:val="center"/>
            </w:pPr>
            <w:r>
              <w:rPr>
                <w:rFonts w:ascii="Aptos" w:hAnsi="Aptos"/>
                <w:b/>
                <w:i w:val="0"/>
                <w:color w:val="141414"/>
                <w:sz w:val="19"/>
              </w:rPr>
              <w:t>Vállalkozó</w:t>
            </w:r>
          </w:p>
          <w:p>
            <w:pPr>
              <w:spacing w:after="20"/>
              <w:jc w:val="center"/>
            </w:pPr>
            <w:r>
              <w:rPr>
                <w:rFonts w:ascii="Aptos" w:hAnsi="Aptos"/>
                <w:b w:val="0"/>
                <w:i w:val="0"/>
                <w:color w:val="141414"/>
                <w:sz w:val="19"/>
              </w:rPr>
              <w:t>Szimulátor Technika Kft.</w:t>
            </w:r>
          </w:p>
          <w:p>
            <w:pPr>
              <w:spacing w:after="20"/>
              <w:jc w:val="center"/>
            </w:pPr>
            <w:r>
              <w:rPr>
                <w:rFonts w:ascii="Aptos" w:hAnsi="Aptos"/>
                <w:b w:val="0"/>
                <w:i w:val="0"/>
                <w:color w:val="141414"/>
                <w:sz w:val="19"/>
              </w:rPr>
              <w:t>Konyhás Krisztián</w:t>
            </w:r>
          </w:p>
        </w:tc>
      </w:tr>
    </w:tbl>
    <w:sectPr w:rsidR="00FC693F" w:rsidRPr="0006063C" w:rsidSect="00034616">
      <w:headerReference w:type="default" r:id="rId9"/>
      <w:footerReference w:type="default" r:id="rId10"/>
      <w:pgSz w:w="11906" w:h="16838"/>
      <w:pgMar w:top="1020" w:right="1247" w:bottom="90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A5A5A"/>
        <w:sz w:val="16"/>
      </w:rPr>
      <w:t xml:space="preserve">EFU digitális platform fejlesztése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A5A5A"/>
        <w:sz w:val="17"/>
      </w:rPr>
      <w:t>ELITE FIGHT UNIVERSE  |  SZOFTVERFEJLESZTÉSI VÁLLALKOZÁSI SZERZŐDÉS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100" w:line="269" w:lineRule="auto"/>
      <w:ind w:left="397" w:hanging="397"/>
    </w:pPr>
    <w:rPr>
      <w:rFonts w:ascii="Aptos" w:hAnsi="Aptos"/>
      <w:sz w:val="21"/>
    </w:rPr>
  </w:style>
  <w:style w:type="paragraph" w:customStyle="1" w:styleId="ContractBullet">
    <w:name w:val="Contract Bullet"/>
    <w:pPr>
      <w:spacing w:after="100" w:line="269"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EFU Vállalkozási Szerződés</dc:title>
  <dc:subject>Elite Fight Universe digitális platform fejlesztése</dc:subject>
  <dc:creator>Art and Techno Kft. és Szimulátor Technika Kft.</dc:creator>
  <cp:keywords>EFU, szoftverfejlesztés, vállalkozási szerződés</cp:keywords>
  <dc:description>generated by python-docx</dc:description>
  <cp:lastModifiedBy/>
  <cp:revision>1</cp:revision>
  <dcterms:created xsi:type="dcterms:W3CDTF">2013-12-23T23:15:00Z</dcterms:created>
  <dcterms:modified xsi:type="dcterms:W3CDTF">2013-12-23T23:15:00Z</dcterms:modified>
  <cp:category/>
</cp:coreProperties>
</file>