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Marvin and Marvin Pet</w:t>
      </w:r>
    </w:p>
    <w:p>
      <w:pPr>
        <w:spacing w:after="400"/>
      </w:pPr>
      <w:r>
        <w:rPr>
          <w:b/>
          <w:color w:val="000000"/>
          <w:sz w:val="36"/>
        </w:rPr>
        <w:t>Conference Booth Technical Briefing</w:t>
      </w:r>
    </w:p>
    <w:p>
      <w:r>
        <w:t>A code-grounded guide to the architecture, agent harness, firmware, embodied behavior, security model, deployment options, and extension points.</w:t>
      </w:r>
    </w:p>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592"/>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pPr>
            <w:r>
              <w:rPr>
                <w:b/>
                <w:color w:val="FFFFFF"/>
                <w:sz w:val="18"/>
              </w:rPr>
              <w:t>Prepared for</w:t>
            </w:r>
          </w:p>
        </w:tc>
        <w:tc>
          <w:tcPr>
            <w:tcW w:type="dxa" w:w="2880"/>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pPr>
            <w:r>
              <w:rPr>
                <w:b/>
                <w:color w:val="FFFFFF"/>
                <w:sz w:val="18"/>
              </w:rPr>
              <w:t>Code snapshot</w:t>
            </w:r>
          </w:p>
        </w:tc>
        <w:tc>
          <w:tcPr>
            <w:tcW w:type="dxa" w:w="3888"/>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pPr>
            <w:r>
              <w:rPr>
                <w:b/>
                <w:color w:val="FFFFFF"/>
                <w:sz w:val="18"/>
              </w:rPr>
              <w:t>Purpose</w:t>
            </w:r>
          </w:p>
        </w:tc>
      </w:tr>
      <w:tr>
        <w:trPr>
          <w:cantSplit/>
        </w:trP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Conference presenter</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Commit 8d88095, reviewed 22 September 2026</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Explain the system accurately and answer technical questions at an open-source launch</w:t>
            </w:r>
          </w:p>
        </w:tc>
      </w:tr>
    </w:tbl>
    <w:p>
      <w:pPr>
        <w:spacing w:after="20"/>
      </w:pPr>
    </w:p>
    <w:p/>
    <w:p>
      <w:pPr>
        <w:pStyle w:val="Heading2"/>
      </w:pPr>
      <w:r>
        <w:t>The main conclusion</w:t>
      </w:r>
    </w:p>
    <w:p>
      <w:r>
        <w:t>Marvin is one product with three cooperating parts: a private web workspace, a server-owned agent runtime, and an ESP32-S3 Pet that owns real-time sensing, audio, expression, and actuator safety. The same domain model runs locally or in the cloud. The deployment changes identity, persistence, secrets, and network edges; it does not move policy or model credentials into the browser or the robot.</w:t>
      </w:r>
    </w:p>
    <w:p>
      <w:pPr>
        <w:pStyle w:val="Heading2"/>
      </w:pPr>
      <w:r>
        <w:t>The most important boundary</w:t>
      </w:r>
    </w:p>
    <w:p>
      <w:r>
        <w:t>The model proposes only tools that the server exposes for the current interaction. Repository access is read-only and re-authorized at execution time. Physical tools are available only to a voice interaction that originated on the authenticated Pet. The firmware then applies its own bounds, deadlines, deduplication, watchdogs, and safety checks. A browser text or browser voice turn cannot make the Pet move through the agent tool path.</w:t>
      </w:r>
    </w:p>
    <w:p>
      <w:pPr>
        <w:pStyle w:val="Heading2"/>
      </w:pPr>
      <w:r>
        <w:t>How to use this guide</w:t>
      </w:r>
    </w:p>
    <w:p>
      <w:r>
        <w:t>Read Sections 1 and 2 for a booth-ready explanation. Sections 3 through 8 contain the implementation depth needed for technical follow-ups. Section 9 is a candid status and limitations sheet. Section 10 contains short answers to likely booth questions. The appendices provide a glossary and a map back to the code.</w:t>
      </w:r>
    </w:p>
    <w:p>
      <w:r>
        <w:br w:type="page"/>
      </w:r>
    </w:p>
    <w:p>
      <w:pPr>
        <w:pStyle w:val="Heading1"/>
      </w:pPr>
      <w:r>
        <w:t>Contents</w:t>
      </w:r>
    </w:p>
    <w:p>
      <w:r>
        <w:t>1 The booth explanation</w:t>
      </w:r>
    </w:p>
    <w:p>
      <w:r>
        <w:t>2 The system architecture</w:t>
      </w:r>
    </w:p>
    <w:p>
      <w:r>
        <w:t>3 Local and cloud deployment</w:t>
      </w:r>
    </w:p>
    <w:p>
      <w:r>
        <w:t>4 The agent harness</w:t>
      </w:r>
    </w:p>
    <w:p>
      <w:r>
        <w:t>5 Entire repository integration</w:t>
      </w:r>
    </w:p>
    <w:p>
      <w:r>
        <w:t>6 Marvin Pet firmware</w:t>
      </w:r>
    </w:p>
    <w:p>
      <w:r>
        <w:t>7 Expression and motion coordination</w:t>
      </w:r>
    </w:p>
    <w:p>
      <w:r>
        <w:t>8 Security architecture</w:t>
      </w:r>
    </w:p>
    <w:p>
      <w:r>
        <w:t>9 Current limits and honest claims</w:t>
      </w:r>
    </w:p>
    <w:p>
      <w:r>
        <w:t>10 Booth questions and answers</w:t>
      </w:r>
    </w:p>
    <w:p>
      <w:r>
        <w:t>11 Contributing and extending</w:t>
      </w:r>
    </w:p>
    <w:p>
      <w:r>
        <w:t>Appendix A Key inventory</w:t>
      </w:r>
    </w:p>
    <w:p>
      <w:r>
        <w:t>Appendix B Code map and glossary</w:t>
      </w:r>
    </w:p>
    <w:p>
      <w:pPr>
        <w:pStyle w:val="Heading1"/>
      </w:pPr>
      <w:r>
        <w:t>1 The booth explanation</w:t>
      </w:r>
    </w:p>
    <w:p>
      <w:pPr>
        <w:pStyle w:val="Heading2"/>
      </w:pPr>
      <w:r>
        <w:t>A thirty second explanation</w:t>
      </w:r>
    </w:p>
    <w:p>
      <w:r>
        <w:t>Marvin is an open-source embodied software agent. The web app provides private conversations and repository exploration. A server owns identity, conversation memory, model connections, tool authorization, and the link to a physical Pet. The Pet is an ESP32-S3 system running FreeRTOS: it listens locally for “Hey Marvin,” streams audio only during an activated session, plays the reply, animates its eyes and head, and applies local motion limits. The same server can run on a laptop with SQLite and local HTTPS or in Google Cloud with PostgreSQL and managed secrets.</w:t>
      </w:r>
    </w:p>
    <w:p>
      <w:pPr>
        <w:pStyle w:val="Heading2"/>
      </w:pPr>
      <w:r>
        <w:t>A two minute explanation</w:t>
      </w:r>
    </w:p>
    <w:p>
      <w:r>
        <w:t>The server is the policy boundary. Every turn receives a server-derived context containing the owner, conversation, interaction ID, origin surface, selected repository, Pet identity and capabilities, and output route. Text and voice providers receive that same context. They can call only the tools authorized for it. Entire tools read bounded evidence from one selected repository. Physical tools appear only for Pet-originated voice and only when the linked device is online and advertises the required capability.</w:t>
      </w:r>
    </w:p>
    <w:p>
      <w:r>
        <w:t>The Pet remains autonomous where milliseconds matter. It owns microphone capture, audio front-end processing, the wake detector, playback, eye rendering, the 50 Hz motion coordinator, PWM, motor expiry, and disconnect behavior. It keeps a persistent authenticated WebSocket to the server over Wi-Fi. Bluetooth is used for encrypted setup and for an experimental local controller; BLE voice framing exists in code but is not the live product transport.</w:t>
      </w:r>
    </w:p>
    <w:p>
      <w:r>
        <w:t>Local and cloud deployments use the same application. Locally, Caddy terminates HTTPS, the app uses SQLite, and the owner signs in with a passphrase. In cloud deployment, Cloud Run hosts the app, Cloud SQL stores state, Secret Manager stores credentials, and GitHub OAuth supplies identity. Realtime WebSockets currently require one app instance because distributed socket fan-out and distributed turn leases are not implemented.</w:t>
      </w:r>
    </w:p>
    <w:p>
      <w:pPr>
        <w:pStyle w:val="Heading2"/>
      </w:pPr>
      <w:r>
        <w:t>Five ideas to remember</w:t>
      </w:r>
    </w:p>
    <w:p>
      <w:pPr>
        <w:pStyle w:val="ListBullet"/>
        <w:spacing w:after="60"/>
      </w:pPr>
      <w:r>
        <w:t>The server owns truth and authorization; the Pet owns real-time behavior and last-mile safety.</w:t>
      </w:r>
    </w:p>
    <w:p>
      <w:pPr>
        <w:pStyle w:val="ListBullet"/>
        <w:spacing w:after="60"/>
      </w:pPr>
      <w:r>
        <w:t>Text, browser voice, and Pet voice share one conversation model and durable history.</w:t>
      </w:r>
    </w:p>
    <w:p>
      <w:pPr>
        <w:pStyle w:val="ListBullet"/>
        <w:spacing w:after="60"/>
      </w:pPr>
      <w:r>
        <w:t>Entire is a read-only evidence source, not the agent runtime and not the repository name.</w:t>
      </w:r>
    </w:p>
    <w:p>
      <w:pPr>
        <w:pStyle w:val="ListBullet"/>
        <w:spacing w:after="60"/>
      </w:pPr>
      <w:r>
        <w:t>Wi-Fi plus authenticated WSS is the supported live Pet path. BLE voice is experimental.</w:t>
      </w:r>
    </w:p>
    <w:p>
      <w:pPr>
        <w:pStyle w:val="ListBullet"/>
        <w:spacing w:after="60"/>
      </w:pPr>
      <w:r>
        <w:t>Security is layered and fail-closed, but production secure boot and flash encryption remain future hardware hardening.</w:t>
      </w:r>
    </w:p>
    <w:p>
      <w:pPr>
        <w:pStyle w:val="Heading1"/>
      </w:pPr>
      <w:r>
        <w:t>2 The system architecture</w:t>
      </w:r>
    </w:p>
    <w:p>
      <w:pPr>
        <w:jc w:val="center"/>
      </w:pPr>
      <w:r>
        <w:drawing>
          <wp:inline xmlns:a="http://schemas.openxmlformats.org/drawingml/2006/main" xmlns:pic="http://schemas.openxmlformats.org/drawingml/2006/picture">
            <wp:extent cx="6172200" cy="2811780"/>
            <wp:docPr id="1" name="Picture 1" descr="Figure 1. The server is the hub for identity, state, policy, models, repositories, and device routing." title="Architecture"/>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72200" cy="2811780"/>
                    </a:xfrm>
                    <a:prstGeom prst="rect"/>
                  </pic:spPr>
                </pic:pic>
              </a:graphicData>
            </a:graphic>
          </wp:inline>
        </w:drawing>
      </w:r>
    </w:p>
    <w:p>
      <w:pPr>
        <w:jc w:val="center"/>
      </w:pPr>
      <w:r>
        <w:rPr>
          <w:i/>
          <w:color w:val="5F6872"/>
          <w:sz w:val="17"/>
        </w:rPr>
        <w:t>Figure 1. The server is the hub for identity, state, policy, models, repositories, and device routing.</w:t>
      </w:r>
    </w:p>
    <w:p>
      <w:pPr>
        <w:pStyle w:val="Heading2"/>
      </w:pPr>
      <w:r>
        <w:t>Major components and responsibilities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00"/>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pPr>
            <w:r>
              <w:rPr>
                <w:b/>
                <w:color w:val="FFFFFF"/>
                <w:sz w:val="18"/>
              </w:rPr>
              <w:t>Component</w:t>
            </w:r>
          </w:p>
        </w:tc>
        <w:tc>
          <w:tcPr>
            <w:tcW w:type="dxa" w:w="3816"/>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pPr>
            <w:r>
              <w:rPr>
                <w:b/>
                <w:color w:val="FFFFFF"/>
                <w:sz w:val="18"/>
              </w:rPr>
              <w:t>Owns</w:t>
            </w:r>
          </w:p>
        </w:tc>
        <w:tc>
          <w:tcPr>
            <w:tcW w:type="dxa" w:w="3816"/>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pPr>
            <w:r>
              <w:rPr>
                <w:b/>
                <w:color w:val="FFFFFF"/>
                <w:sz w:val="18"/>
              </w:rPr>
              <w:t>Does not own</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React web portal</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Authentication UI, conversations, repository selection, browser audio capture and playback, setup and Pet settings</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Model API keys, repository credentials, canonical authorization, motor control</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Fastify server</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Sessions, CSRF and origin enforcement, canonical context, persistence, provider adapters, Entire adapter, device gateway, enrollment and firmware delivery</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Hard real-time audio or motor timing</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Agent runtime</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Turn leases, history reconstruction, tool execution, output routing, cancellation, events and compaction</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Independent provider memory or arbitrary shell access</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Marvin Pet firmware</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Wake word, AFE, capture and playback, eyes, motion scheduling, PWM, watchdogs, provisioning, WSS and update verification</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Repository credentials, model credentials, owner selection</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Entire adapter</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Bounded reads from one authorized repository and evidence normalization</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Repository writes or policy decisions</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Model providers</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Text or speech generation and tool selection within supplied schemas</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Identity, durable state, final authorization or direct hardware access</w:t>
            </w:r>
          </w:p>
        </w:tc>
      </w:tr>
    </w:tbl>
    <w:p>
      <w:pPr>
        <w:spacing w:after="20"/>
      </w:pPr>
    </w:p>
    <w:p>
      <w:pPr>
        <w:pStyle w:val="Heading2"/>
      </w:pPr>
      <w:r>
        <w:t>The important network paths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00"/>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pPr>
            <w:r>
              <w:rPr>
                <w:b/>
                <w:color w:val="FFFFFF"/>
                <w:sz w:val="18"/>
              </w:rPr>
              <w:t>Path</w:t>
            </w:r>
          </w:p>
        </w:tc>
        <w:tc>
          <w:tcPr>
            <w:tcW w:type="dxa" w:w="2304"/>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pPr>
            <w:r>
              <w:rPr>
                <w:b/>
                <w:color w:val="FFFFFF"/>
                <w:sz w:val="18"/>
              </w:rPr>
              <w:t>Transport</w:t>
            </w:r>
          </w:p>
        </w:tc>
        <w:tc>
          <w:tcPr>
            <w:tcW w:type="dxa" w:w="5328"/>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pPr>
            <w:r>
              <w:rPr>
                <w:b/>
                <w:color w:val="FFFFFF"/>
                <w:sz w:val="18"/>
              </w:rPr>
              <w:t>Authentication and purpose</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Browser to server</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HTTPS plus WebSockets</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HttpOnly session cookie; CSRF and exact Origin checks for mutations. Text events, browser voice, and remote control use separate channels.</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Pet to server</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TLS-protected WSS over Wi-Fi</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An expiring 256-bit bearer credential bound to device, owner, and ownership epoch. Used for presence, commands, audio, settings, and heartbeats.</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Browser to Pet during setup</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Web Bluetooth GATT</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Espressif Security2 patch 1: SRP6a mutual proof, then AES-256-GCM with counter nonces. Carries robot scans, owner tickets, and Wi-Fi credentials.</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Server to model provider</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Provider HTTPS or provider WebSocket</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Server-held API key. The provider sees only the context and evidence needed for that turn.</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Server to Entire</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Allowlisted CLI subprocess or authenticated local companion HTTP</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Server-side Entire login or companion token; repository and owner scope are checked per read.</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Pet to firmware service</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HTTPS</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Same current device credential plus TLS. The Pet independently verifies the signed manifest and image.</w:t>
            </w:r>
          </w:p>
        </w:tc>
      </w:tr>
    </w:tbl>
    <w:p>
      <w:pPr>
        <w:spacing w:after="20"/>
      </w:pPr>
    </w:p>
    <w:p>
      <w:pPr>
        <w:pStyle w:val="Heading2"/>
      </w:pPr>
      <w:r>
        <w:t>Conversation and event flow</w:t>
      </w:r>
    </w:p>
    <w:p>
      <w:pPr>
        <w:spacing w:after="60"/>
        <w:ind w:left="403" w:hanging="403"/>
      </w:pPr>
      <w:r>
        <w:t xml:space="preserve">1.  </w:t>
      </w:r>
      <w:r>
        <w:t>The browser or Pet starts an interaction with a conversation ID. The server derives the owner, route, surface, repository, and body state; clients cannot promote themselves to Pet voice.</w:t>
      </w:r>
    </w:p>
    <w:p>
      <w:pPr>
        <w:spacing w:after="60"/>
        <w:ind w:left="403" w:hanging="403"/>
      </w:pPr>
      <w:r>
        <w:t xml:space="preserve">2.  </w:t>
      </w:r>
      <w:r>
        <w:t>The persistence layer atomically admits one running generation for the conversation and records the user input before provider execution.</w:t>
      </w:r>
    </w:p>
    <w:p>
      <w:pPr>
        <w:spacing w:after="60"/>
        <w:ind w:left="403" w:hanging="403"/>
      </w:pPr>
      <w:r>
        <w:t xml:space="preserve">3.  </w:t>
      </w:r>
      <w:r>
        <w:t>The provider receives a bounded history window plus the rolling summary. Tool calls return to the server, which validates their schema and current authorization again.</w:t>
      </w:r>
    </w:p>
    <w:p>
      <w:pPr>
        <w:spacing w:after="60"/>
        <w:ind w:left="403" w:hanging="403"/>
      </w:pPr>
      <w:r>
        <w:t xml:space="preserve">4.  </w:t>
      </w:r>
      <w:r>
        <w:t>The runtime appends normalized deltas, cards, tool status, completion, or error events to durable storage and publishes them to the correct WebSocket route.</w:t>
      </w:r>
    </w:p>
    <w:p>
      <w:pPr>
        <w:spacing w:after="60"/>
        <w:ind w:left="403" w:hanging="403"/>
      </w:pPr>
      <w:r>
        <w:t xml:space="preserve">5.  </w:t>
      </w:r>
      <w:r>
        <w:t>Cancellation aborts the provider and physical work. Interaction IDs, generation fencing, device boot IDs, ownership epochs, sequence numbers, and deadlines prevent stale output from being replayed or rerouted.</w:t>
      </w:r>
    </w:p>
    <w:p>
      <w:pPr>
        <w:pStyle w:val="Heading1"/>
      </w:pPr>
      <w:r>
        <w:t>3 Local and cloud deployment</w:t>
      </w:r>
    </w:p>
    <w:p>
      <w:pPr>
        <w:pStyle w:val="Heading2"/>
      </w:pPr>
      <w:r>
        <w:t>What stays identical</w:t>
      </w:r>
    </w:p>
    <w:p>
      <w:r>
        <w:t>Both deployments use the same TypeScript server, React portal, runtime, policy layer, device protocol, and firmware. The configurable seams are identity, database, secret storage, public origin, TLS, and the repository adapter. This is a modular monolith by design: it keeps authorization and state transitions in one process while the product is young and the realtime topology is still single-instance.</w:t>
      </w:r>
    </w:p>
    <w:p>
      <w:pPr>
        <w:pStyle w:val="Heading2"/>
      </w:pPr>
      <w:r>
        <w:t>Local deployment</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00"/>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pPr>
            <w:r>
              <w:rPr>
                <w:b/>
                <w:color w:val="FFFFFF"/>
                <w:sz w:val="18"/>
              </w:rPr>
              <w:t>Layer</w:t>
            </w:r>
          </w:p>
        </w:tc>
        <w:tc>
          <w:tcPr>
            <w:tcW w:type="dxa" w:w="3240"/>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pPr>
            <w:r>
              <w:rPr>
                <w:b/>
                <w:color w:val="FFFFFF"/>
                <w:sz w:val="18"/>
              </w:rPr>
              <w:t>Local choice</w:t>
            </w:r>
          </w:p>
        </w:tc>
        <w:tc>
          <w:tcPr>
            <w:tcW w:type="dxa" w:w="4392"/>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pPr>
            <w:r>
              <w:rPr>
                <w:b/>
                <w:color w:val="FFFFFF"/>
                <w:sz w:val="18"/>
              </w:rPr>
              <w:t>Reason</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TLS edge</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Caddy in a separate non-root container, normally at a stable hostname such as marvin.local</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Web Bluetooth and microphones require a secure browser context; the Pet also needs a stable certificate name.</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Application</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One non-root container, read-only filesystem except declared data and temporary areas</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Keeps code and configuration separate and preserves long-lived sockets.</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Identity</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Local passphrase; development login is loopback-only</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Avoids a hosted identity dependency for a single-owner installation.</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Persistence</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SQLite in a durable volume, WAL enabled, serialized transactions</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Simple single-node operation with the same repository interface used by PostgreSQL.</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Entire</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Native host CLI or host companion process</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The CLI needs access to its login and operating-system keychain; it is intentionally not bundled into the app container.</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Certificates</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Private Caddy CA, whose public root is explicitly trusted by clients and provisioned to the Pet</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Maintains TLS verification. The CA private key never goes to clients or the Pet.</w:t>
            </w:r>
          </w:p>
        </w:tc>
      </w:tr>
    </w:tbl>
    <w:p>
      <w:pPr>
        <w:spacing w:after="20"/>
      </w:pPr>
    </w:p>
    <w:p>
      <w:r>
        <w:t>The application HTTP port is not exposed directly in the Compose topology. Caddy is the only published edge, and the app trusts exactly one proxy hop. Operators keep the environment file outside the repository and keep the SQLite database outside the image.</w:t>
      </w:r>
    </w:p>
    <w:p>
      <w:pPr>
        <w:pStyle w:val="Heading2"/>
      </w:pPr>
      <w:r>
        <w:t>Cloud deployment</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656"/>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pPr>
            <w:r>
              <w:rPr>
                <w:b/>
                <w:color w:val="FFFFFF"/>
                <w:sz w:val="18"/>
              </w:rPr>
              <w:t>Layer</w:t>
            </w:r>
          </w:p>
        </w:tc>
        <w:tc>
          <w:tcPr>
            <w:tcW w:type="dxa" w:w="3168"/>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pPr>
            <w:r>
              <w:rPr>
                <w:b/>
                <w:color w:val="FFFFFF"/>
                <w:sz w:val="18"/>
              </w:rPr>
              <w:t>Cloud choice</w:t>
            </w:r>
          </w:p>
        </w:tc>
        <w:tc>
          <w:tcPr>
            <w:tcW w:type="dxa" w:w="4608"/>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pPr>
            <w:r>
              <w:rPr>
                <w:b/>
                <w:color w:val="FFFFFF"/>
                <w:sz w:val="18"/>
              </w:rPr>
              <w:t>Current constraint</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Application</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Cloud Run service for web, API, browser/device WebSockets, text, and voice</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One warm instance. Multi-instance socket fan-out and distributed generation leases are not finished.</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Public docs</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Separate Cloud Run service</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Can scale and cache independently because it owns no credentials or conversations.</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Identity</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GitHub OAuth through the configured callback</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Portal identity remains separate from Entire repository authorization.</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Persistence</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Cloud SQL PostgreSQL</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Requires deployment-specific backups, restore drills, and deletion reconciliation.</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Secrets</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Secret Manager</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Stores OAuth, provider, database, and enrollment secrets; firmware release signing stays offline.</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Entire</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Approved hosted adapter is future work</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The local CLI contract cannot simply be exposed as a multi-user cloud service.</w:t>
            </w:r>
          </w:p>
        </w:tc>
      </w:tr>
    </w:tbl>
    <w:p>
      <w:pPr>
        <w:spacing w:after="20"/>
      </w:pPr>
    </w:p>
    <w:p>
      <w:pPr>
        <w:pStyle w:val="Heading2"/>
      </w:pPr>
      <w:r>
        <w:t>Scaling implications</w:t>
      </w:r>
    </w:p>
    <w:p>
      <w:r>
        <w:t>HTTP reads and ordinary API work can scale conventionally, but realtime state currently lives in process: browser event sockets, device sockets, voice sessions, and remote-control leases. A multi-instance design needs a socket broker or sticky routing, distributed turn leases, shared presence, command completion fan-out, and provider-session ownership. Until then, a second instance could accept a request without owning the relevant socket.</w:t>
      </w:r>
    </w:p>
    <w:p>
      <w:pPr>
        <w:pStyle w:val="Heading1"/>
      </w:pPr>
      <w:r>
        <w:t>4 The agent harness</w:t>
      </w:r>
    </w:p>
    <w:p>
      <w:pPr>
        <w:pStyle w:val="Heading2"/>
      </w:pPr>
      <w:r>
        <w:t>The canonical interaction context</w:t>
      </w:r>
    </w:p>
    <w:p>
      <w:r>
        <w:t>The harness does not let a model session define identity or memory. For every interaction, the server builds a canonical context from persistence and live device presence. It includes owner ID, conversation ID, interaction ID, route ID, surface, selected repository and capabilities, Entire state, and the linked Pet identity, status, network, and capabilities. The model receives this context as instructions and tool schemas; it does not receive a general-purpose API client.</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pPr>
            <w:r>
              <w:rPr>
                <w:b/>
                <w:color w:val="FFFFFF"/>
                <w:sz w:val="18"/>
              </w:rPr>
              <w:t>Field</w:t>
            </w:r>
          </w:p>
        </w:tc>
        <w:tc>
          <w:tcPr>
            <w:tcW w:type="dxa" w:w="6552"/>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pPr>
            <w:r>
              <w:rPr>
                <w:b/>
                <w:color w:val="FFFFFF"/>
                <w:sz w:val="18"/>
              </w:rPr>
              <w:t>Why it exists</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Owner and conversation</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Prevents cross-tenant reads and selects the durable history.</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Interaction and route</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Fences late events and sends output only to the initiating surface.</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Surface</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Separates web_text, web_voice, and body_voice authorization.</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Repository ID and capabilities</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Limits Entire operations to the selected, currently authorized repository.</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Pet identity and capabilities</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Allows a body-originated turn to see only operations that the authenticated device reports.</w:t>
            </w:r>
          </w:p>
        </w:tc>
      </w:tr>
    </w:tbl>
    <w:p>
      <w:pPr>
        <w:spacing w:after="20"/>
      </w:pPr>
    </w:p>
    <w:p>
      <w:r>
        <w:br w:type="page"/>
      </w:r>
    </w:p>
    <w:p>
      <w:pPr>
        <w:pStyle w:val="Heading2"/>
      </w:pPr>
      <w:r>
        <w:t>Text execution</w:t>
      </w:r>
    </w:p>
    <w:p>
      <w:r>
        <w:t>A text turn arrives through the turns API. The runtime atomically begins it, reconstructs recent un-summarized turns within a bounded character budget, and starts the selected text adapter. OpenAI Responses and Anthropic adapters implement the same event and tool interface. Fixture mode provides deterministic development behavior. Provider output becomes normalized delta, tool, repository card, completion, or error events. A five-second heartbeat renews the worker lease; a 120-second deadline caps execution.</w:t>
      </w:r>
    </w:p>
    <w:p>
      <w:pPr>
        <w:pStyle w:val="Heading2"/>
      </w:pPr>
      <w:r>
        <w:t>Browser voice</w:t>
      </w:r>
    </w:p>
    <w:p>
      <w:r>
        <w:t>Browser voice uses a dedicated authenticated WebSocket. The server accepts bounded 24 kHz mono PCM, opens a fresh voice-provider connection, and persists the resulting transcript as a normal turn in the selected conversation. OpenAI Realtime can perform audio generation directly. The Deepgram path composes streaming speech recognition and synthesis around the canonical text provider. Both use the same tool policy and saved conversation history as text. Audio is paced near playback time so fast provider bursts do not overflow the client.</w:t>
      </w:r>
    </w:p>
    <w:p>
      <w:pPr>
        <w:pStyle w:val="Heading2"/>
      </w:pPr>
      <w:r>
        <w:t>Pet voice</w:t>
      </w:r>
    </w:p>
    <w:p>
      <w:pPr>
        <w:jc w:val="center"/>
      </w:pPr>
      <w:r>
        <w:drawing>
          <wp:inline xmlns:a="http://schemas.openxmlformats.org/drawingml/2006/main" xmlns:pic="http://schemas.openxmlformats.org/drawingml/2006/picture">
            <wp:extent cx="6172200" cy="2811780"/>
            <wp:docPr id="2" name="Picture 2" descr="Figure 2. Audio is processed locally for activation and safety, while reasoning and durable context remain on the server." title="Audio"/>
            <wp:cNvGraphicFramePr>
              <a:graphicFrameLocks noChangeAspect="1"/>
            </wp:cNvGraphicFramePr>
            <a:graphic>
              <a:graphicData uri="http://schemas.openxmlformats.org/drawingml/2006/picture">
                <pic:pic>
                  <pic:nvPicPr>
                    <pic:cNvPr id="0" name="audio.png"/>
                    <pic:cNvPicPr/>
                  </pic:nvPicPr>
                  <pic:blipFill>
                    <a:blip r:embed="rId12"/>
                    <a:stretch>
                      <a:fillRect/>
                    </a:stretch>
                  </pic:blipFill>
                  <pic:spPr>
                    <a:xfrm>
                      <a:off x="0" y="0"/>
                      <a:ext cx="6172200" cy="2811780"/>
                    </a:xfrm>
                    <a:prstGeom prst="rect"/>
                  </pic:spPr>
                </pic:pic>
              </a:graphicData>
            </a:graphic>
          </wp:inline>
        </w:drawing>
      </w:r>
    </w:p>
    <w:p>
      <w:pPr>
        <w:jc w:val="center"/>
      </w:pPr>
      <w:r>
        <w:rPr>
          <w:i/>
          <w:color w:val="5F6872"/>
          <w:sz w:val="17"/>
        </w:rPr>
        <w:t>Figure 2. Audio is processed locally for activation and safety, while reasoning and durable context remain on the server.</w:t>
      </w:r>
    </w:p>
    <w:p>
      <w:r>
        <w:t>The Pet starts a voice session locally through wake or a physical command, then sends voice_start on its authenticated device socket. The server resolves the Pet-linked conversation, creates a body_voice context, opens a provider connection, and replies with negotiated formats. Native microphone input is 16 kHz s16le; the server converts it to the provider’s 24 kHz format with a streaming FIR resampler. Reply PCM is 24 kHz on the wire and converted to 16 kHz for the codec. The device acknowledges when queued playback drains, which lets the server distinguish generated audio from physically delivered audio.</w:t>
      </w:r>
    </w:p>
    <w:p>
      <w:pPr>
        <w:pStyle w:val="Heading2"/>
      </w:pPr>
      <w:r>
        <w:t>Turn admission and interruption</w:t>
      </w:r>
    </w:p>
    <w:p>
      <w:r>
        <w:t>Only one generation may run in a conversation. The database stores the lease so correctness does not depend only on an in-memory map. Voice sessions also carry an interruption generation. Stop or interrupt during context lookup, admission, provider output, or queued playback fences late work. The stored turn distinguishes completed, cancelled, and failed status; the runtime does not assume that undelivered audio was heard.</w:t>
      </w:r>
    </w:p>
    <w:p>
      <w:pPr>
        <w:pStyle w:val="Heading2"/>
      </w:pPr>
      <w:r>
        <w:t>Tool execution</w:t>
      </w:r>
    </w:p>
    <w:p>
      <w:r>
        <w:t>Models see a generated list of allowed tools. The server validates every tool twice in sensitive paths: once before execution against fresh context and again after a repository read before delivery. Arguments use strict schemas and bounded values. Tool output is persisted with status and linked to the interaction. Repository tools and physical tools use separate branches.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232"/>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pPr>
            <w:r>
              <w:rPr>
                <w:b/>
                <w:color w:val="FFFFFF"/>
                <w:sz w:val="18"/>
              </w:rPr>
              <w:t>Tool family</w:t>
            </w:r>
          </w:p>
        </w:tc>
        <w:tc>
          <w:tcPr>
            <w:tcW w:type="dxa" w:w="3240"/>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pPr>
            <w:r>
              <w:rPr>
                <w:b/>
                <w:color w:val="FFFFFF"/>
                <w:sz w:val="18"/>
              </w:rPr>
              <w:t>Availability</w:t>
            </w:r>
          </w:p>
        </w:tc>
        <w:tc>
          <w:tcPr>
            <w:tcW w:type="dxa" w:w="3960"/>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pPr>
            <w:r>
              <w:rPr>
                <w:b/>
                <w:color w:val="FFFFFF"/>
                <w:sz w:val="18"/>
              </w:rPr>
              <w:t>Execution boundary</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Repository summary search source history checkpoint session graph</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A selected repository plus current Entire authorization and advertised capability</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Read-only adapter; bounded subprocess, output, path, line count, evidence count, and cache.</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Eyes gaze head tracks motion</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Only body_voice from the authenticated online Pet with the corresponding capability</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Server dispatch plus device-side schema, epoch, boot, deadline, deduplication, watchdog, and local safety.</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Remote driving</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Authenticated owner through a separate leased WebSocket or control API</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Not a model tool. Loss of fresh intent becomes zero input and firmware watchdog stops the tracks.</w:t>
            </w:r>
          </w:p>
        </w:tc>
      </w:tr>
    </w:tbl>
    <w:p>
      <w:pPr>
        <w:spacing w:after="20"/>
      </w:pPr>
    </w:p>
    <w:p>
      <w:pPr>
        <w:pStyle w:val="Heading2"/>
      </w:pPr>
      <w:r>
        <w:t>Why the harness is provider portable</w:t>
      </w:r>
    </w:p>
    <w:p>
      <w:r>
        <w:t>The core contracts are normalized context in and normalized events out. Provider sockets, resumption handles, audio buffers, and vendor event names remain inside adapters. The runtime owns state and policy, so switching from OpenAI to Anthropic for text or from Realtime to a composed STT/text/TTS path does not change conversation identity or tool authorization. The practical limit is feature parity and quality testing, not architecture.</w:t>
      </w:r>
    </w:p>
    <w:p>
      <w:pPr>
        <w:pStyle w:val="Heading1"/>
      </w:pPr>
      <w:r>
        <w:t>5 Entire repository integration</w:t>
      </w:r>
    </w:p>
    <w:p>
      <w:pPr>
        <w:pStyle w:val="Heading2"/>
      </w:pPr>
      <w:r>
        <w:t>What Entire contributes</w:t>
      </w:r>
    </w:p>
    <w:p>
      <w:r>
        <w:t>Entire is Marvin’s authorized repository evidence layer. The local adapter can list configured repositories, check access, search indexed code or history, read committed source from a verified checkout, inspect checkpoints and sessions, and optionally query a configured code graph. Results are normalized into repository cards with repository ID, display name, source, revision, evidence, paths, exact line ranges when available, and partial-result markers.</w:t>
      </w:r>
    </w:p>
    <w:p>
      <w:pPr>
        <w:pStyle w:val="Heading2"/>
      </w:pPr>
      <w:r>
        <w:t>What Entire does not contribute</w:t>
      </w:r>
    </w:p>
    <w:p>
      <w:pPr>
        <w:pStyle w:val="ListBullet"/>
        <w:spacing w:after="60"/>
      </w:pPr>
      <w:r>
        <w:t>It does not authenticate the Marvin portal in the current implementation.</w:t>
      </w:r>
    </w:p>
    <w:p>
      <w:pPr>
        <w:pStyle w:val="ListBullet"/>
        <w:spacing w:after="60"/>
      </w:pPr>
      <w:r>
        <w:t>It does not grant repository write access. All repository write namespaces are absent.</w:t>
      </w:r>
    </w:p>
    <w:p>
      <w:pPr>
        <w:pStyle w:val="ListBullet"/>
        <w:spacing w:after="60"/>
      </w:pPr>
      <w:r>
        <w:t>It does not run arbitrary commands supplied by the model. The CLI adapter constructs an allowlisted argument vector.</w:t>
      </w:r>
    </w:p>
    <w:p>
      <w:pPr>
        <w:pStyle w:val="ListBullet"/>
        <w:spacing w:after="60"/>
      </w:pPr>
      <w:r>
        <w:t>It does not become model memory. Marvin stores its own conversations, summaries, and tool records.</w:t>
      </w:r>
    </w:p>
    <w:p>
      <w:pPr>
        <w:pStyle w:val="ListBullet"/>
        <w:spacing w:after="60"/>
      </w:pPr>
      <w:r>
        <w:t>It is not yet a supported hosted multi-user integration. The local CLI and companion are single-host mechanisms.</w:t>
      </w:r>
    </w:p>
    <w:p>
      <w:pPr>
        <w:pStyle w:val="Heading2"/>
      </w:pPr>
      <w:r>
        <w:t>Read path and safeguards</w:t>
      </w:r>
    </w:p>
    <w:p>
      <w:pPr>
        <w:spacing w:after="60"/>
        <w:ind w:left="403" w:hanging="403"/>
      </w:pPr>
      <w:r>
        <w:t xml:space="preserve">1.  </w:t>
      </w:r>
      <w:r>
        <w:t>The owner connects Entire on the server and selects one repository for a conversation.</w:t>
      </w:r>
    </w:p>
    <w:p>
      <w:pPr>
        <w:spacing w:after="60"/>
        <w:ind w:left="403" w:hanging="403"/>
      </w:pPr>
      <w:r>
        <w:t xml:space="preserve">2.  </w:t>
      </w:r>
      <w:r>
        <w:t>The runtime exposes only capabilities reported for that repository.</w:t>
      </w:r>
    </w:p>
    <w:p>
      <w:pPr>
        <w:spacing w:after="60"/>
        <w:ind w:left="403" w:hanging="403"/>
      </w:pPr>
      <w:r>
        <w:t xml:space="preserve">3.  </w:t>
      </w:r>
      <w:r>
        <w:t>The model searches with a bounded plain query, then reads a bounded committed-source range when it needs implementation evidence.</w:t>
      </w:r>
    </w:p>
    <w:p>
      <w:pPr>
        <w:spacing w:after="60"/>
        <w:ind w:left="403" w:hanging="403"/>
      </w:pPr>
      <w:r>
        <w:t xml:space="preserve">4.  </w:t>
      </w:r>
      <w:r>
        <w:t>The adapter checks repository authorization for each read. Local-source reads verify that the configured checkout is the repository root and that its remote matches the authorized repository.</w:t>
      </w:r>
    </w:p>
    <w:p>
      <w:pPr>
        <w:spacing w:after="60"/>
        <w:ind w:left="403" w:hanging="403"/>
      </w:pPr>
      <w:r>
        <w:t xml:space="preserve">5.  </w:t>
      </w:r>
      <w:r>
        <w:t>Cache keys include owner, repository, commit, path, and range. Disconnect invalidates access and prevents an in-flight result from being delivered after the context changes.</w:t>
      </w:r>
    </w:p>
    <w:p>
      <w:pPr>
        <w:spacing w:after="60"/>
        <w:ind w:left="403" w:hanging="403"/>
      </w:pPr>
      <w:r>
        <w:t xml:space="preserve">6.  </w:t>
      </w:r>
      <w:r>
        <w:t>Repository content is labeled untrusted data in the system instructions. It cannot expand tools, override policy, or ask the server to disclose credentials.</w:t>
      </w:r>
    </w:p>
    <w:p>
      <w:pPr>
        <w:pStyle w:val="Heading2"/>
      </w:pPr>
      <w:r>
        <w:t>The hosted extension point</w:t>
      </w:r>
    </w:p>
    <w:p>
      <w:r>
        <w:t>The runtime depends on a RepositoryIntegration interface rather than directly on CLI details. A hosted adapter can replace the local implementation once Entire provides an approved third-party authentication and read contract. That work needs per-user delegated authorization, encrypted token lifecycle, revocation, tenant-keyed caches, rate limits, and multi-account isolation tests. Reusing the CLI’s OAuth client, browser cookies, or internal website endpoints would cross the current trust boundary.</w:t>
      </w:r>
    </w:p>
    <w:p>
      <w:pPr>
        <w:pStyle w:val="Heading1"/>
      </w:pPr>
      <w:r>
        <w:t>6 Marvin Pet firmware</w:t>
      </w:r>
    </w:p>
    <w:p>
      <w:pPr>
        <w:pStyle w:val="Heading2"/>
      </w:pPr>
      <w:r>
        <w:t>Platform and boot architecture</w:t>
      </w:r>
    </w:p>
    <w:p>
      <w:r>
        <w:t>The current Pet targets the Waveshare ESP32-S3-AUDIO-Board with 16 MB flash and 8 MB octal PSRAM. Firmware is C and C++ on ESP-IDF 5.4.2 and FreeRTOS. The release profile runs the CPU at 240 MHz and uses a rollback-enabled OTA partition layout. Boot initializes NVS without erasing it on errors, configures actuators in a safe state, starts the motion coordinator and eyes, initializes Wi-Fi, validates factory identity and provisioning trust, starts Security2 BLE, then allocates audio and the persistent device link. Failures disable the affected capability rather than inventing readiness.</w:t>
      </w:r>
    </w:p>
    <w:p>
      <w:pPr>
        <w:pStyle w:val="Heading2"/>
      </w:pPr>
      <w:r>
        <w:t>Task and core design</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800"/>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pPr>
            <w:r>
              <w:rPr>
                <w:b/>
                <w:color w:val="FFFFFF"/>
                <w:sz w:val="17"/>
              </w:rPr>
              <w:t>Task</w:t>
            </w:r>
          </w:p>
        </w:tc>
        <w:tc>
          <w:tcPr>
            <w:tcW w:type="dxa" w:w="792"/>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pPr>
            <w:r>
              <w:rPr>
                <w:b/>
                <w:color w:val="FFFFFF"/>
                <w:sz w:val="17"/>
              </w:rPr>
              <w:t>Priority</w:t>
            </w:r>
          </w:p>
        </w:tc>
        <w:tc>
          <w:tcPr>
            <w:tcW w:type="dxa" w:w="936"/>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pPr>
            <w:r>
              <w:rPr>
                <w:b/>
                <w:color w:val="FFFFFF"/>
                <w:sz w:val="17"/>
              </w:rPr>
              <w:t>Core</w:t>
            </w:r>
          </w:p>
        </w:tc>
        <w:tc>
          <w:tcPr>
            <w:tcW w:type="dxa" w:w="5904"/>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pPr>
            <w:r>
              <w:rPr>
                <w:b/>
                <w:color w:val="FFFFFF"/>
                <w:sz w:val="17"/>
              </w:rPr>
              <w:t>Responsibility</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7"/>
              </w:rPr>
              <w:t>afe_feed</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7"/>
              </w:rPr>
              <w:t>6</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7"/>
              </w:rPr>
              <w:t>0</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7"/>
              </w:rPr>
              <w:t>Feeds synchronized microphone and playback-reference frames into ESP-SR. Isolated from network and floating-point capture work.</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7"/>
              </w:rPr>
              <w:t>body_playback</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7"/>
              </w:rPr>
              <w:t>7</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7"/>
              </w:rPr>
              <w:t>1</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7"/>
              </w:rPr>
              <w:t>Consumes bounded reply ring buffer, resamples to 16 kHz, drives I2S and publishes speech energy.</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7"/>
              </w:rPr>
              <w:t>body_capture</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7"/>
              </w:rPr>
              <w:t>6</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7"/>
              </w:rPr>
              <w:t>1</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7"/>
              </w:rPr>
              <w:t>Fetches processed AFE output, performs wake and pre-roll handling, and queues 16 kHz uplink packets.</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7"/>
              </w:rPr>
              <w:t>body_upload</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7"/>
              </w:rPr>
              <w:t>5</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7"/>
              </w:rPr>
              <w:t>1</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7"/>
              </w:rPr>
              <w:t>Sends queued microphone PCM over WSS without blocking the capture loop.</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7"/>
              </w:rPr>
              <w:t>device_link</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7"/>
              </w:rPr>
              <w:t>5</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7"/>
              </w:rPr>
              <w:t>1</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7"/>
              </w:rPr>
              <w:t>Maintains authenticated WSS, validates control frames, receives reply audio, drives voice lifecycle, and reconnects.</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7"/>
              </w:rPr>
              <w:t>network_setup</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7"/>
              </w:rPr>
              <w:t>5</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7"/>
              </w:rPr>
              <w:t>Unpinned</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7"/>
              </w:rPr>
              <w:t>Serializes scans, candidate Wi-Fi tests, HTTPS probe, enrollment redemption, rollback, and resume.</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7"/>
              </w:rPr>
              <w:t>drive_expiry</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7"/>
              </w:rPr>
              <w:t>5</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7"/>
              </w:rPr>
              <w:t>Unpinned</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7"/>
              </w:rPr>
              <w:t>Checks the local track deadline every 10 ms and disables the H-bridge on expiry.</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7"/>
              </w:rPr>
              <w:t>motion</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7"/>
              </w:rPr>
              <w:t>4</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7"/>
              </w:rPr>
              <w:t>Unpinned</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7"/>
              </w:rPr>
              <w:t>Runs the 50 Hz coordinator for head, tracks, eyes, cues, idle motion, remote input, and choreography.</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7"/>
              </w:rPr>
              <w:t>gear_vr_ble</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7"/>
              </w:rPr>
              <w:t>4</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7"/>
              </w:rPr>
              <w:t>Unpinned</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7"/>
              </w:rPr>
              <w:t>Experimental BLE central for the Samsung Gear VR controller and remembered-peer reconnect.</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7"/>
              </w:rPr>
              <w:t>eyes</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7"/>
              </w:rPr>
              <w:t>2</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7"/>
              </w:rPr>
              <w:t>Unpinned</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7"/>
              </w:rPr>
              <w:t>Renders two displays, gaze, blink/squeeze, expressions, drive and voice energy.</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7"/>
              </w:rPr>
              <w:t>signed_update</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7"/>
              </w:rPr>
              <w:t>3</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7"/>
              </w:rPr>
              <w:t>Unpinned</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7"/>
              </w:rPr>
              <w:t>Waits for an explicit update, quiesces runtime, installs a verified inactive image, and confirms or rolls back.</w:t>
            </w:r>
          </w:p>
        </w:tc>
      </w:tr>
    </w:tbl>
    <w:p>
      <w:pPr>
        <w:spacing w:after="20"/>
      </w:pPr>
    </w:p>
    <w:p>
      <w:r>
        <w:t>Core placement is intentional. The high-priority AFE feed owns core 0. Capture, playback, upload, device transport, and ESP-SR’s preferred processing run on core 1 with distinct priorities. Bulk queues and model arenas live in PSRAM to preserve internal RAM for TLS, DMA, and task stacks. Queues are bounded and overflow is treated as a fault or session stop, not silent data loss.</w:t>
      </w:r>
    </w:p>
    <w:p>
      <w:pPr>
        <w:pStyle w:val="Heading2"/>
      </w:pPr>
      <w:r>
        <w:t>Audio hardware and peripherals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096"/>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pPr>
            <w:r>
              <w:rPr>
                <w:b/>
                <w:color w:val="FFFFFF"/>
                <w:sz w:val="18"/>
              </w:rPr>
              <w:t>Peripheral or accelerator</w:t>
            </w:r>
          </w:p>
        </w:tc>
        <w:tc>
          <w:tcPr>
            <w:tcW w:type="dxa" w:w="6336"/>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pPr>
            <w:r>
              <w:rPr>
                <w:b/>
                <w:color w:val="FFFFFF"/>
                <w:sz w:val="18"/>
              </w:rPr>
              <w:t>Use in Marvin</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I2S1 with DMA</w:t>
            </w:r>
          </w:p>
        </w:tc>
        <w:tc>
          <w:tcPr>
            <w:tcW w:type="dxa" w:w="63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16 kHz full-duplex clocks. Four 10 ms DMA buffers carry 32-bit stereo slots for codec input and output.</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ES7210 ADC</w:t>
            </w:r>
          </w:p>
        </w:tc>
        <w:tc>
          <w:tcPr>
            <w:tcW w:type="dxa" w:w="63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Captures the board microphones; current AFE uses the primary microphone channel while the HAL can read two physical microphone slots.</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ES8311 DAC and amplifier control</w:t>
            </w:r>
          </w:p>
        </w:tc>
        <w:tc>
          <w:tcPr>
            <w:tcW w:type="dxa" w:w="63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Outputs mono speech through stereo I2S slots; amplifier enable is controlled through the I2C expander and defaults muted.</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ESP-SR AFE</w:t>
            </w:r>
          </w:p>
        </w:tc>
        <w:tc>
          <w:tcPr>
            <w:tcW w:type="dxa" w:w="63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Frequency-domain low-cost AEC plus VAD. It consumes microphone and the actual I2S playback reference. AGC is disabled in the current configuration.</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TensorFlow Lite Micro plus ESP-NN</w:t>
            </w:r>
          </w:p>
        </w:tc>
        <w:tc>
          <w:tcPr>
            <w:tcW w:type="dxa" w:w="63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Runs the quantized microWakeWord model with a 64 KiB tensor arena and fixed operator set. ESP-NN supplies optimized neural-network kernels.</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Octal PSRAM</w:t>
            </w:r>
          </w:p>
        </w:tc>
        <w:tc>
          <w:tcPr>
            <w:tcW w:type="dxa" w:w="63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Holds capture and receive queues, AFE buffers, wake history, model arenas, and playback ring buffers.</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LEDC PWM</w:t>
            </w:r>
          </w:p>
        </w:tc>
        <w:tc>
          <w:tcPr>
            <w:tcW w:type="dxa" w:w="63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20 kHz motor PWM for the DRV8833 and 50 Hz servo pulses for yaw and pitch.</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I2C master</w:t>
            </w:r>
          </w:p>
        </w:tc>
        <w:tc>
          <w:tcPr>
            <w:tcW w:type="dxa" w:w="63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Shared bus for codecs, GPIO expander, and two SSD1306 128 by 64 eye displays at 0x3C and 0x3D.</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ADC1 channel 0</w:t>
            </w:r>
          </w:p>
        </w:tc>
        <w:tc>
          <w:tcPr>
            <w:tcW w:type="dxa" w:w="63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Measures the divided single-cell battery voltage; charging state is unavailable on the current board revision.</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Hardware RNG and Mbed TLS</w:t>
            </w:r>
          </w:p>
        </w:tc>
        <w:tc>
          <w:tcPr>
            <w:tcW w:type="dxa" w:w="63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Nonces, P-256 signatures, TLS, SHA-256, AES-GCM, and secure zeroization.</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NimBLE</w:t>
            </w:r>
          </w:p>
        </w:tc>
        <w:tc>
          <w:tcPr>
            <w:tcW w:type="dxa" w:w="63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Security2 provisioning and the experimental Gear VR central link.</w:t>
            </w:r>
          </w:p>
        </w:tc>
      </w:tr>
    </w:tbl>
    <w:p>
      <w:pPr>
        <w:spacing w:after="20"/>
      </w:pPr>
    </w:p>
    <w:p>
      <w:pPr>
        <w:pStyle w:val="Heading2"/>
      </w:pPr>
      <w:r>
        <w:t>Microphone and streaming pipeline</w:t>
      </w:r>
    </w:p>
    <w:p>
      <w:pPr>
        <w:spacing w:after="60"/>
        <w:ind w:left="403" w:hanging="403"/>
      </w:pPr>
      <w:r>
        <w:t xml:space="preserve">1.  </w:t>
      </w:r>
      <w:r>
        <w:t>I2S DMA captures 160 frames every 10 ms. An ISR copies the primary microphone, a second microphone slot, and the most recently transmitted speaker reference into a bounded PSRAM queue.</w:t>
      </w:r>
    </w:p>
    <w:p>
      <w:pPr>
        <w:spacing w:after="60"/>
        <w:ind w:left="403" w:hanging="403"/>
      </w:pPr>
      <w:r>
        <w:t xml:space="preserve">2.  </w:t>
      </w:r>
      <w:r>
        <w:t>The core 0 feed task passes synchronized frames to the ESP-SR AFE. The AFE produces 16 kHz processed mono PCM, speech state, and fault status.</w:t>
      </w:r>
    </w:p>
    <w:p>
      <w:pPr>
        <w:spacing w:after="60"/>
        <w:ind w:left="403" w:hanging="403"/>
      </w:pPr>
      <w:r>
        <w:t xml:space="preserve">3.  </w:t>
      </w:r>
      <w:r>
        <w:t>The capture task continuously services the AFE even while idle. It updates a 300 ms rolling pre-roll and runs the local wake detector. No microphone audio is uploaded while idle.</w:t>
      </w:r>
    </w:p>
    <w:p>
      <w:pPr>
        <w:spacing w:after="60"/>
        <w:ind w:left="403" w:hanging="403"/>
      </w:pPr>
      <w:r>
        <w:t xml:space="preserve">4.  </w:t>
      </w:r>
      <w:r>
        <w:t>After wake or explicit activation, capture begins before the provider is ready. A 5.12 second bounded queue absorbs startup delay. Overflow ends the session rather than creating an unnoticed gap.</w:t>
      </w:r>
    </w:p>
    <w:p>
      <w:pPr>
        <w:spacing w:after="60"/>
        <w:ind w:left="403" w:hanging="403"/>
      </w:pPr>
      <w:r>
        <w:t xml:space="preserve">5.  </w:t>
      </w:r>
      <w:r>
        <w:t>The upload task sends native 16 kHz s16le frames over the persistent WSS. The server converts them to the provider rate.</w:t>
      </w:r>
    </w:p>
    <w:p>
      <w:pPr>
        <w:spacing w:after="60"/>
        <w:ind w:left="403" w:hanging="403"/>
      </w:pPr>
      <w:r>
        <w:t xml:space="preserve">6.  </w:t>
      </w:r>
      <w:r>
        <w:t>Reply frames carry a turn UUID and 24 kHz PCM. Firmware rejects stale turns, resamples to 16 kHz, buffers them in a bounded ring, and feeds I2S without artificial tick delays.</w:t>
      </w:r>
    </w:p>
    <w:p>
      <w:pPr>
        <w:spacing w:after="60"/>
        <w:ind w:left="403" w:hanging="403"/>
      </w:pPr>
      <w:r>
        <w:t xml:space="preserve">7.  </w:t>
      </w:r>
      <w:r>
        <w:t>While the loudspeaker is playing and for a 300 ms tail, microphone clocks and AFE processing continue but uplink is suppressed by default. This is a deliberate half-duplex echo guard.</w:t>
      </w:r>
    </w:p>
    <w:p>
      <w:pPr>
        <w:pStyle w:val="Heading2"/>
      </w:pPr>
      <w:r>
        <w:t>Wake word</w:t>
      </w:r>
    </w:p>
    <w:p>
      <w:r>
        <w:t>The selected alpha uses a dedicated quantized “Hey Marvin” microWakeWord model. A 40-bin micro-speech frontend produces features every 10 ms. The firmware validates model schema, tensor shapes, quantization values, and operator set before use. It averages a configurable sliding probability window, applies a warm-up period, and enforces a two-second cooldown. Detection triggers a local wake gesture immediately and requests a Pet voice session; it does not wait for a cloud round trip to look attentive.</w:t>
      </w:r>
    </w:p>
    <w:p>
      <w:r>
        <w:t>The release choice is explicitly sensitivity-first. The published model performs well on positives but accepts too many near matches in the project’s contrastive corpus. The project therefore calls it an alpha and does not claim the original false-wake target. A trained replacement can reuse the frontend and streaming interface, but must pass independent continuous negative-speech and physical-room testing.</w:t>
      </w:r>
    </w:p>
    <w:p>
      <w:pPr>
        <w:pStyle w:val="Heading2"/>
      </w:pPr>
      <w:r>
        <w:t>Motion and actuator safety</w:t>
      </w:r>
    </w:p>
    <w:p>
      <w:r>
        <w:t>The motion coordinator runs every 20 ms. It owns the current and target head pose, smoothstep interpolation, cue offsets, remote input, connection choreography, wake gestures, speech beats, and idle scheduling. The actuator layer owns PWM and the H-bridge. Track commands have a local deadline; the DRV8833 sleep pin is asserted only after PWM is configured and is pulled down physically during reset. Remote intent expires after 250 ms, ramps toward zero, and the actuator watchdog is renewed for only 120 ms. Disconnect and quiescence stop tracks locally.</w:t>
      </w:r>
    </w:p>
    <w:p>
      <w:r>
        <w:t>The present drivetrain is open-loop. There are no wheel encoders, accepted cliff sensors, accepted range sensing, or servo position feedback. Named turns and distances are approximate. The correct booth phrase is “bounded supervised movement,” not autonomous navigation.</w:t>
      </w:r>
    </w:p>
    <w:p>
      <w:pPr>
        <w:pStyle w:val="Heading1"/>
      </w:pPr>
      <w:r>
        <w:t>7 Expression and motion coordination</w:t>
      </w:r>
    </w:p>
    <w:p>
      <w:pPr>
        <w:pStyle w:val="Heading2"/>
      </w:pPr>
      <w:r>
        <w:t>How eyes head and tracks currently cooperate</w:t>
      </w:r>
    </w:p>
    <w:p>
      <w:r>
        <w:t>The firmware has one motion coordinator above the actuator HAL and one eye renderer. The coordinator publishes head target and actual pose to the eyes, so pupils can lead or follow head motion. It also publishes drive direction and speech energy. The eye task blends explicit expression, gaze, head pose, drive cues, audio energy, idle saccades, blinks, and connection state into a 2D render for both SSD1306 displays.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448"/>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pPr>
            <w:r>
              <w:rPr>
                <w:b/>
                <w:color w:val="FFFFFF"/>
                <w:sz w:val="18"/>
              </w:rPr>
              <w:t>Signal</w:t>
            </w:r>
          </w:p>
        </w:tc>
        <w:tc>
          <w:tcPr>
            <w:tcW w:type="dxa" w:w="6984"/>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pPr>
            <w:r>
              <w:rPr>
                <w:b/>
                <w:color w:val="FFFFFF"/>
                <w:sz w:val="18"/>
              </w:rPr>
              <w:t>Visible behavior</w:t>
            </w:r>
          </w:p>
        </w:tc>
      </w:tr>
      <w:tr>
        <w:trPr>
          <w:cantSplit/>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Connection state</w:t>
            </w:r>
          </w:p>
        </w:tc>
        <w:tc>
          <w:tcPr>
            <w:tcW w:type="dxa" w:w="69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Sleeping traces before connectivity; randomized eyes-head-body choreography after the authenticated server connection; sleep on Wi-Fi loss.</w:t>
            </w:r>
          </w:p>
        </w:tc>
      </w:tr>
      <w:tr>
        <w:trPr>
          <w:cantSplit/>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Wake</w:t>
            </w:r>
          </w:p>
        </w:tc>
        <w:tc>
          <w:tcPr>
            <w:tcW w:type="dxa" w:w="69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An immediate local head path starts before the server is ready.</w:t>
            </w:r>
          </w:p>
        </w:tc>
      </w:tr>
      <w:tr>
        <w:trPr>
          <w:cantSplit/>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Listening thinking speaking</w:t>
            </w:r>
          </w:p>
        </w:tc>
        <w:tc>
          <w:tcPr>
            <w:tcW w:type="dxa" w:w="69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Server voice lifecycle maps to firmware cues and eye expressions; the head adds small cue offsets.</w:t>
            </w:r>
          </w:p>
        </w:tc>
      </w:tr>
      <w:tr>
        <w:trPr>
          <w:cantSplit/>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Speech energy</w:t>
            </w:r>
          </w:p>
        </w:tc>
        <w:tc>
          <w:tcPr>
            <w:tcW w:type="dxa" w:w="69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Playback amplitude changes eye silhouette and core size, adds irregular head accents, and occasionally adds a brief in-place body beat.</w:t>
            </w:r>
          </w:p>
        </w:tc>
      </w:tr>
      <w:tr>
        <w:trPr>
          <w:cantSplit/>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Explicit gaze or head tool</w:t>
            </w:r>
          </w:p>
        </w:tc>
        <w:tc>
          <w:tcPr>
            <w:tcW w:type="dxa" w:w="69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Preempts idle and cue motion, follows a bounded trajectory, and updates eye target.</w:t>
            </w:r>
          </w:p>
        </w:tc>
      </w:tr>
      <w:tr>
        <w:trPr>
          <w:cantSplit/>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Remote control</w:t>
            </w:r>
          </w:p>
        </w:tc>
        <w:tc>
          <w:tcPr>
            <w:tcW w:type="dxa" w:w="69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Manual head intent blends with turn-leading or slow autonomous poses; fresh stick input owns the realtime layer.</w:t>
            </w:r>
          </w:p>
        </w:tc>
      </w:tr>
      <w:tr>
        <w:trPr>
          <w:cantSplit/>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Idle</w:t>
            </w:r>
          </w:p>
        </w:tc>
        <w:tc>
          <w:tcPr>
            <w:tcW w:type="dxa" w:w="69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Small randomized head poses occur locally without opening a microphone or provider session.</w:t>
            </w:r>
          </w:p>
        </w:tc>
      </w:tr>
    </w:tbl>
    <w:p>
      <w:pPr>
        <w:spacing w:after="20"/>
      </w:pPr>
    </w:p>
    <w:p>
      <w:pPr>
        <w:pStyle w:val="Heading2"/>
      </w:pPr>
      <w:r>
        <w:t>How the harness controls expression</w:t>
      </w:r>
    </w:p>
    <w:p>
      <w:r>
        <w:t>There are two mechanisms. First, the server sends deterministic lifecycle events such as voice_ready, voice_turn, voice_turn_end, voice_closed, and audio_flush. Firmware maps these to listening, thinking, speaking, neutral, and playback state. Second, a body-voice model can call bounded physical_eyes, physical_gaze, physical_head, physical_tracks, or physical_motion tools when the Pet advertises those capabilities. The persona also instructs the model to use small head gestures while listening and to speak one short first-person acknowledgement after an admitted motion request.</w:t>
      </w:r>
    </w:p>
    <w:p>
      <w:r>
        <w:t>The most natural behavior does not depend solely on model tool calls. Wake gestures, speech-synchronous energy, blinks, idle motion, safety preemption, and connection choreography are deterministic local behaviors. This keeps latency low and prevents a model failure from freezing a pose or defeating a stop path.</w:t>
      </w:r>
    </w:p>
    <w:p>
      <w:pPr>
        <w:pStyle w:val="Heading2"/>
      </w:pPr>
      <w:r>
        <w:t>Where the design is strong</w:t>
      </w:r>
    </w:p>
    <w:p>
      <w:pPr>
        <w:pStyle w:val="ListBullet"/>
        <w:spacing w:after="60"/>
      </w:pPr>
      <w:r>
        <w:t>There is one firmware owner for head and track arbitration, so remote input, wake, speech cues, connection choreography, and idle behavior do not write PWM independently.</w:t>
      </w:r>
    </w:p>
    <w:p>
      <w:pPr>
        <w:pStyle w:val="ListBullet"/>
        <w:spacing w:after="60"/>
      </w:pPr>
      <w:r>
        <w:t>The semantic protocol stays stable while local animation can evolve. The server says “speaking” or “look right”; firmware decides the exact bounded trajectory.</w:t>
      </w:r>
    </w:p>
    <w:p>
      <w:pPr>
        <w:pStyle w:val="ListBullet"/>
        <w:spacing w:after="60"/>
      </w:pPr>
      <w:r>
        <w:t>Audio energy comes from the samples actually being played, making speech motion responsive without asking the model to time every syllable.</w:t>
      </w:r>
    </w:p>
    <w:p>
      <w:pPr>
        <w:pStyle w:val="ListBullet"/>
        <w:spacing w:after="60"/>
      </w:pPr>
      <w:r>
        <w:t>Local behaviors work offline and are cancellable by safety, explicit commands, remote control, or disconnect.</w:t>
      </w:r>
    </w:p>
    <w:p>
      <w:pPr>
        <w:pStyle w:val="Heading2"/>
      </w:pPr>
      <w:r>
        <w:t>Where it should evolve</w:t>
      </w:r>
    </w:p>
    <w:p>
      <w:r>
        <w:t>The current expression vocabulary is a small enum and the provider prompt contains some motion choreography policy. That is adequate for a prototype, but richer performance will become difficult to test if timing, affect, and wording remain implicit in prompts. The next architecture should preserve local scheduling and add an explicit performance plan: a bounded sequence of semantic cues tied to speech milestones, with priorities, deadlines, cancellation, and capability fallback.</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456"/>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pPr>
            <w:r>
              <w:rPr>
                <w:b/>
                <w:color w:val="FFFFFF"/>
                <w:sz w:val="18"/>
              </w:rPr>
              <w:t>Recommended extension</w:t>
            </w:r>
          </w:p>
        </w:tc>
        <w:tc>
          <w:tcPr>
            <w:tcW w:type="dxa" w:w="5976"/>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pPr>
            <w:r>
              <w:rPr>
                <w:b/>
                <w:color w:val="FFFFFF"/>
                <w:sz w:val="18"/>
              </w:rPr>
              <w:t>Why</w:t>
            </w:r>
          </w:p>
        </w:tc>
      </w:tr>
      <w:tr>
        <w:trPr>
          <w:cantSplit/>
        </w:trPr>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Add a versioned semantic expression contract</w:t>
            </w:r>
          </w:p>
        </w:tc>
        <w:tc>
          <w:tcPr>
            <w:tcW w:type="dxa" w:w="59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Define affect, intensity, gaze target, gesture class, and optional speech-relative timing without exposing raw PWM.</w:t>
            </w:r>
          </w:p>
        </w:tc>
      </w:tr>
      <w:tr>
        <w:trPr>
          <w:cantSplit/>
        </w:trPr>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Create a firmware animation registry</w:t>
            </w:r>
          </w:p>
        </w:tc>
        <w:tc>
          <w:tcPr>
            <w:tcW w:type="dxa" w:w="59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Map semantic cues to parameterized local clips so contributors can add behavior without changing server policy.</w:t>
            </w:r>
          </w:p>
        </w:tc>
      </w:tr>
      <w:tr>
        <w:trPr>
          <w:cantSplit/>
        </w:trPr>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Add a performance coordinator on the server</w:t>
            </w:r>
          </w:p>
        </w:tc>
        <w:tc>
          <w:tcPr>
            <w:tcW w:type="dxa" w:w="59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Combine response text, sentence boundaries, tool outcome, and expression cues before dispatch; keep safety and final timing local.</w:t>
            </w:r>
          </w:p>
        </w:tc>
      </w:tr>
      <w:tr>
        <w:trPr>
          <w:cantSplit/>
        </w:trPr>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Separate acknowledgement from completion</w:t>
            </w:r>
          </w:p>
        </w:tc>
        <w:tc>
          <w:tcPr>
            <w:tcW w:type="dxa" w:w="59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Speak after local admission, record completion asynchronously, and never claim measured motion without sensors.</w:t>
            </w:r>
          </w:p>
        </w:tc>
      </w:tr>
      <w:tr>
        <w:trPr>
          <w:cantSplit/>
        </w:trPr>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Add deterministic golden scenarios</w:t>
            </w:r>
          </w:p>
        </w:tc>
        <w:tc>
          <w:tcPr>
            <w:tcW w:type="dxa" w:w="59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Test wake, listening, tool use, interruption, rejection, reconnect, and speech energy with a fake clock and captured cue trace.</w:t>
            </w:r>
          </w:p>
        </w:tc>
      </w:tr>
      <w:tr>
        <w:trPr>
          <w:cantSplit/>
        </w:trPr>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Re-architect only when timing becomes cross-modal</w:t>
            </w:r>
          </w:p>
        </w:tc>
        <w:tc>
          <w:tcPr>
            <w:tcW w:type="dxa" w:w="59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A new service is unnecessary now. Introduce a performance-plan layer when sentence-level timing or multiple embodied devices require it.</w:t>
            </w:r>
          </w:p>
        </w:tc>
      </w:tr>
    </w:tbl>
    <w:p>
      <w:pPr>
        <w:spacing w:after="20"/>
      </w:pPr>
    </w:p>
    <w:p>
      <w:pPr>
        <w:pStyle w:val="Heading1"/>
      </w:pPr>
      <w:r>
        <w:t>8 Security architecture</w:t>
      </w:r>
    </w:p>
    <w:p>
      <w:pPr>
        <w:jc w:val="center"/>
      </w:pPr>
      <w:r>
        <w:drawing>
          <wp:inline xmlns:a="http://schemas.openxmlformats.org/drawingml/2006/main" xmlns:pic="http://schemas.openxmlformats.org/drawingml/2006/picture">
            <wp:extent cx="6172200" cy="2811780"/>
            <wp:docPr id="3" name="Picture 3" descr="Figure 3. No single credential crosses every boundary; authorization is recomputed at each hop." title="Security"/>
            <wp:cNvGraphicFramePr>
              <a:graphicFrameLocks noChangeAspect="1"/>
            </wp:cNvGraphicFramePr>
            <a:graphic>
              <a:graphicData uri="http://schemas.openxmlformats.org/drawingml/2006/picture">
                <pic:pic>
                  <pic:nvPicPr>
                    <pic:cNvPr id="0" name="security.png"/>
                    <pic:cNvPicPr/>
                  </pic:nvPicPr>
                  <pic:blipFill>
                    <a:blip r:embed="rId13"/>
                    <a:stretch>
                      <a:fillRect/>
                    </a:stretch>
                  </pic:blipFill>
                  <pic:spPr>
                    <a:xfrm>
                      <a:off x="0" y="0"/>
                      <a:ext cx="6172200" cy="2811780"/>
                    </a:xfrm>
                    <a:prstGeom prst="rect"/>
                  </pic:spPr>
                </pic:pic>
              </a:graphicData>
            </a:graphic>
          </wp:inline>
        </w:drawing>
      </w:r>
    </w:p>
    <w:p>
      <w:pPr>
        <w:jc w:val="center"/>
      </w:pPr>
      <w:r>
        <w:rPr>
          <w:i/>
          <w:color w:val="5F6872"/>
          <w:sz w:val="17"/>
        </w:rPr>
        <w:t>Figure 3. No single credential crosses every boundary; authorization is recomputed at each hop.</w:t>
      </w:r>
    </w:p>
    <w:p>
      <w:pPr>
        <w:pStyle w:val="Heading2"/>
      </w:pPr>
      <w:r>
        <w:t>High level model</w:t>
      </w:r>
    </w:p>
    <w:p>
      <w:r>
        <w:t>Marvin uses defense in depth and least authority. Human identity, repository authorization, Pet identity, device transport, provisioning, and firmware releases use separate credentials. The server derives context rather than trusting client labels. Repository content is data, never policy. Physical requests require both server authorization and firmware admission. Persistent secrets stay on the server or in device factory/runtime storage, and raw audio is not retained by default.</w:t>
      </w:r>
    </w:p>
    <w:p>
      <w:r>
        <w:t>No software can honestly guarantee absolute security. The current architecture strongly limits remote compromise paths and credential spread, but the development board is not hardened against an attacker with physical flash access. Production secure boot, flash encryption, protected key storage, and a key-rotation ceremony remain explicit release work.</w:t>
      </w:r>
    </w:p>
    <w:p>
      <w:pPr>
        <w:pStyle w:val="Heading2"/>
      </w:pPr>
      <w:r>
        <w:t>Application and browser security</w:t>
      </w:r>
    </w:p>
    <w:p>
      <w:pPr>
        <w:pStyle w:val="ListBullet"/>
        <w:spacing w:after="60"/>
      </w:pPr>
      <w:r>
        <w:t>Sessions are server-held and represented by Secure, HttpOnly, SameSite cookies. Mutations require an exact allowed Origin and a session CSRF token.</w:t>
      </w:r>
    </w:p>
    <w:p>
      <w:pPr>
        <w:pStyle w:val="ListBullet"/>
        <w:spacing w:after="60"/>
      </w:pPr>
      <w:r>
        <w:t>Production responses use CSP, HSTS, X-Frame-Options, no-sniff, same-origin referrer policy, and no-store on API data.</w:t>
      </w:r>
    </w:p>
    <w:p>
      <w:pPr>
        <w:pStyle w:val="ListBullet"/>
        <w:spacing w:after="60"/>
      </w:pPr>
      <w:r>
        <w:t>Request bodies, WebSocket payloads, tool output, source excerpts, and event queues have explicit size limits. Rate limits cover sensitive endpoints.</w:t>
      </w:r>
    </w:p>
    <w:p>
      <w:pPr>
        <w:pStyle w:val="ListBullet"/>
        <w:spacing w:after="60"/>
      </w:pPr>
      <w:r>
        <w:t>Provider keys, Entire credentials, enrollment keys, release signing keys, databases, and device credentials are excluded from images and source control.</w:t>
      </w:r>
    </w:p>
    <w:p>
      <w:pPr>
        <w:pStyle w:val="ListBullet"/>
        <w:spacing w:after="60"/>
      </w:pPr>
      <w:r>
        <w:t>Owner and repository identifiers come from the authenticated session and database. Email alone is never used as a cross-system identity key.</w:t>
      </w:r>
    </w:p>
    <w:p>
      <w:pPr>
        <w:pStyle w:val="Heading2"/>
      </w:pPr>
      <w:r>
        <w:t>Repository security</w:t>
      </w:r>
    </w:p>
    <w:p>
      <w:pPr>
        <w:pStyle w:val="ListBullet"/>
        <w:spacing w:after="60"/>
      </w:pPr>
      <w:r>
        <w:t>All repository tools are reads. No write tool namespace exists.</w:t>
      </w:r>
    </w:p>
    <w:p>
      <w:pPr>
        <w:pStyle w:val="ListBullet"/>
        <w:spacing w:after="60"/>
      </w:pPr>
      <w:r>
        <w:t>The selected repository and capabilities are fixed in the interaction context and checked again before and after reads.</w:t>
      </w:r>
    </w:p>
    <w:p>
      <w:pPr>
        <w:pStyle w:val="ListBullet"/>
        <w:spacing w:after="60"/>
      </w:pPr>
      <w:r>
        <w:t>Source reads allow only bounded regular files from a verified repository root at a recorded commit. Sensitive paths, symlinks, binaries, and selected credential patterns are excluded.</w:t>
      </w:r>
    </w:p>
    <w:p>
      <w:pPr>
        <w:pStyle w:val="ListBullet"/>
        <w:spacing w:after="60"/>
      </w:pPr>
      <w:r>
        <w:t>CLI calls use fixed executable and allowlisted arguments, four-process concurrency, a 20-second deadline, and bounded output. Model text cannot create a shell command.</w:t>
      </w:r>
    </w:p>
    <w:p>
      <w:pPr>
        <w:pStyle w:val="ListBullet"/>
        <w:spacing w:after="60"/>
      </w:pPr>
      <w:r>
        <w:t>Repository text and tool results are explicitly untrusted in the model instructions. They cannot grant capabilities, change owner, or request secrets.</w:t>
      </w:r>
    </w:p>
    <w:p>
      <w:pPr>
        <w:pStyle w:val="ListBullet"/>
        <w:spacing w:after="60"/>
      </w:pPr>
      <w:r>
        <w:t>Retrieved evidence may be sent to the configured model provider. Operators must select repositories and providers consistent with their confidentiality policy.</w:t>
      </w:r>
    </w:p>
    <w:p>
      <w:pPr>
        <w:pStyle w:val="Heading2"/>
      </w:pPr>
      <w:r>
        <w:t>Pet enrollment and transport security</w:t>
      </w:r>
    </w:p>
    <w:p>
      <w:pPr>
        <w:spacing w:after="60"/>
        <w:ind w:left="403" w:hanging="403"/>
      </w:pPr>
      <w:r>
        <w:t xml:space="preserve">1.  </w:t>
      </w:r>
      <w:r>
        <w:t>Each Pet receives a unique Security2 setup card containing a username and high-entropy password. The factory NVS stores a 16-byte SRP salt and 384-byte verifier, not a shared default password.</w:t>
      </w:r>
    </w:p>
    <w:p>
      <w:pPr>
        <w:spacing w:after="60"/>
        <w:ind w:left="403" w:hanging="403"/>
      </w:pPr>
      <w:r>
        <w:t xml:space="preserve">2.  </w:t>
      </w:r>
      <w:r>
        <w:t>Security2 patch 1 performs SRP6a mutual proof and establishes an AES-256-GCM session with a 96-bit counter nonce. One setup client is allowed at a time; session data is cleared on disconnect.</w:t>
      </w:r>
    </w:p>
    <w:p>
      <w:pPr>
        <w:spacing w:after="60"/>
        <w:ind w:left="403" w:hanging="403"/>
      </w:pPr>
      <w:r>
        <w:t xml:space="preserve">3.  </w:t>
      </w:r>
      <w:r>
        <w:t>The Pet also has a unique P-256 identity private key. Its device ID is the first 128 bits of the SHA-256 fingerprint of the public key, prefixed with marvin_. The Pet signs setup challenges and redemption proofs.</w:t>
      </w:r>
    </w:p>
    <w:p>
      <w:pPr>
        <w:spacing w:after="60"/>
        <w:ind w:left="403" w:hanging="403"/>
      </w:pPr>
      <w:r>
        <w:t xml:space="preserve">4.  </w:t>
      </w:r>
      <w:r>
        <w:t>The server registers the public device identity out of band. After the owner signs in and the Pet proves identity, the server issues a two-minute ES256 owner ticket bound to issuer, device, owner, operation, nonce, epoch, and expiry.</w:t>
      </w:r>
    </w:p>
    <w:p>
      <w:pPr>
        <w:spacing w:after="60"/>
        <w:ind w:left="403" w:hanging="403"/>
      </w:pPr>
      <w:r>
        <w:t xml:space="preserve">5.  </w:t>
      </w:r>
      <w:r>
        <w:t>The browser transfers the ticket over encrypted BLE, then sends the Wi-Fi password only after the Pet verifies the ticket. The password never reaches the Marvin server.</w:t>
      </w:r>
    </w:p>
    <w:p>
      <w:pPr>
        <w:spacing w:after="60"/>
        <w:ind w:left="403" w:hanging="403"/>
      </w:pPr>
      <w:r>
        <w:t xml:space="preserve">6.  </w:t>
      </w:r>
      <w:r>
        <w:t>The Pet verifies Wi-Fi, clock, certificate, and the fixed HTTPS backend, journals the transaction, and redeems the ticket with another device signature. The server returns a 256-bit device credential bound to owner, device, epoch, and expiry.</w:t>
      </w:r>
    </w:p>
    <w:p>
      <w:pPr>
        <w:spacing w:after="60"/>
        <w:ind w:left="403" w:hanging="403"/>
      </w:pPr>
      <w:r>
        <w:t xml:space="preserve">7.  </w:t>
      </w:r>
      <w:r>
        <w:t>The Pet uses that credential only to its pinned HTTPS/WSS origin. Unlinking advances or invalidates the ownership state so the old credential no longer authenticates.</w:t>
      </w:r>
    </w:p>
    <w:p>
      <w:pPr>
        <w:pStyle w:val="Heading2"/>
      </w:pPr>
      <w:r>
        <w:t>Command security and safety</w:t>
      </w:r>
    </w:p>
    <w:p>
      <w:r>
        <w:t>A device command includes command ID, device ID, ownership epoch, boot ID, action, bounded arguments, and deadline. The server persists it before dispatch and caps pending work. Firmware rejects unsupported capabilities, wrong device or epoch, wrong boot, expired deadlines, duplicates, malformed frames, busy state, and unsafe local state. A durable ledger prevents a reconnect or reboot from executing the same action again. Tracks have an independent hardware-facing expiry even if the network and server disappear.</w:t>
      </w:r>
    </w:p>
    <w:p>
      <w:pPr>
        <w:pStyle w:val="Heading2"/>
      </w:pPr>
      <w:r>
        <w:t>Firmware update security</w:t>
      </w:r>
    </w:p>
    <w:p>
      <w:r>
        <w:t>The release-signing key is a separate P-256 trust domain and remains offline. The application server is configured only with a public key and an immutable, operator-selected bundle for an explicit device allowlist. The Pet downloads over authenticated HTTPS, then independently checks the 176-byte signed manifest, board, partition layout, monotonically increasing sequence, minimum prior sequence, image size, SHA-256 digest, ESP image validity, and inactive-slot capacity. Audio and transport tasks quiesce before flash writes. The bootloader runs the new image as a trial; firmware confirms it only after stable connectivity, audio health, and advancing AFE processing. Otherwise the bootloader rolls back.</w:t>
      </w:r>
    </w:p>
    <w:p>
      <w:pPr>
        <w:pStyle w:val="Heading2"/>
      </w:pPr>
      <w:r>
        <w:t>Keys and secrets at a glance</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592"/>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pPr>
            <w:r>
              <w:rPr>
                <w:b/>
                <w:color w:val="FFFFFF"/>
                <w:sz w:val="17"/>
              </w:rPr>
              <w:t>Secret or key</w:t>
            </w:r>
          </w:p>
        </w:tc>
        <w:tc>
          <w:tcPr>
            <w:tcW w:type="dxa" w:w="2592"/>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pPr>
            <w:r>
              <w:rPr>
                <w:b/>
                <w:color w:val="FFFFFF"/>
                <w:sz w:val="17"/>
              </w:rPr>
              <w:t>Lives where</w:t>
            </w:r>
          </w:p>
        </w:tc>
        <w:tc>
          <w:tcPr>
            <w:tcW w:type="dxa" w:w="4248"/>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pPr>
            <w:r>
              <w:rPr>
                <w:b/>
                <w:color w:val="FFFFFF"/>
                <w:sz w:val="17"/>
              </w:rPr>
              <w:t>Purpose and exposure</w:t>
            </w:r>
          </w:p>
        </w:tc>
      </w:tr>
      <w:tr>
        <w:trPr>
          <w:cantSplit/>
        </w:trP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7"/>
              </w:rPr>
              <w:t>Local passphrase hash or OIDC client secret</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7"/>
              </w:rPr>
              <w:t>Server configuration or managed secret store</w:t>
            </w:r>
          </w:p>
        </w:tc>
        <w:tc>
          <w:tcPr>
            <w:tcW w:type="dxa" w:w="42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7"/>
              </w:rPr>
              <w:t>Human authentication. Never sent to the Pet.</w:t>
            </w:r>
          </w:p>
        </w:tc>
      </w:tr>
      <w:tr>
        <w:trPr>
          <w:cantSplit/>
        </w:trP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7"/>
              </w:rPr>
              <w:t>Provider API keys</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7"/>
              </w:rPr>
              <w:t>Server secret store</w:t>
            </w:r>
          </w:p>
        </w:tc>
        <w:tc>
          <w:tcPr>
            <w:tcW w:type="dxa" w:w="42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7"/>
              </w:rPr>
              <w:t>Model connections. Never sent to browser, repository, or Pet.</w:t>
            </w:r>
          </w:p>
        </w:tc>
      </w:tr>
      <w:tr>
        <w:trPr>
          <w:cantSplit/>
        </w:trP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7"/>
              </w:rPr>
              <w:t>Entire login or companion token</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7"/>
              </w:rPr>
              <w:t>Host keychain and binding file, or server-side companion config</w:t>
            </w:r>
          </w:p>
        </w:tc>
        <w:tc>
          <w:tcPr>
            <w:tcW w:type="dxa" w:w="42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7"/>
              </w:rPr>
              <w:t>Read-only repository adapter. Never sent to model as a credential.</w:t>
            </w:r>
          </w:p>
        </w:tc>
      </w:tr>
      <w:tr>
        <w:trPr>
          <w:cantSplit/>
        </w:trP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7"/>
              </w:rPr>
              <w:t>Security2 setup password and SRP verifier</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7"/>
              </w:rPr>
              <w:t>Setup card offline; verifier and salt in factory NVS</w:t>
            </w:r>
          </w:p>
        </w:tc>
        <w:tc>
          <w:tcPr>
            <w:tcW w:type="dxa" w:w="42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7"/>
              </w:rPr>
              <w:t>Mutually authenticate BLE provisioning. Unique per Pet.</w:t>
            </w:r>
          </w:p>
        </w:tc>
      </w:tr>
      <w:tr>
        <w:trPr>
          <w:cantSplit/>
        </w:trP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7"/>
              </w:rPr>
              <w:t>P-256 device identity private key</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7"/>
              </w:rPr>
              <w:t>Factory NVS on Pet</w:t>
            </w:r>
          </w:p>
        </w:tc>
        <w:tc>
          <w:tcPr>
            <w:tcW w:type="dxa" w:w="42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7"/>
              </w:rPr>
              <w:t>Signs challenges and redemption proofs. Public key registered on server.</w:t>
            </w:r>
          </w:p>
        </w:tc>
      </w:tr>
      <w:tr>
        <w:trPr>
          <w:cantSplit/>
        </w:trP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7"/>
              </w:rPr>
              <w:t>Enrollment signing key</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7"/>
              </w:rPr>
              <w:t>Server managed secret</w:t>
            </w:r>
          </w:p>
        </w:tc>
        <w:tc>
          <w:tcPr>
            <w:tcW w:type="dxa" w:w="42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7"/>
              </w:rPr>
              <w:t>Signs short-lived owner tickets. Pet stores the public key and issuer.</w:t>
            </w:r>
          </w:p>
        </w:tc>
      </w:tr>
      <w:tr>
        <w:trPr>
          <w:cantSplit/>
        </w:trP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7"/>
              </w:rPr>
              <w:t>Enrollment receipt AES key</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7"/>
              </w:rPr>
              <w:t>Server managed secret</w:t>
            </w:r>
          </w:p>
        </w:tc>
        <w:tc>
          <w:tcPr>
            <w:tcW w:type="dxa" w:w="42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7"/>
              </w:rPr>
              <w:t>Encrypts idempotent enrollment receipts stored in persistence.</w:t>
            </w:r>
          </w:p>
        </w:tc>
      </w:tr>
      <w:tr>
        <w:trPr>
          <w:cantSplit/>
        </w:trP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7"/>
              </w:rPr>
              <w:t>Device bearer credential</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7"/>
              </w:rPr>
              <w:t>Hashed on server; clear value in Pet ownership journal</w:t>
            </w:r>
          </w:p>
        </w:tc>
        <w:tc>
          <w:tcPr>
            <w:tcW w:type="dxa" w:w="42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7"/>
              </w:rPr>
              <w:t>Authenticates WSS and firmware downloads; bound to owner/device/epoch and expires.</w:t>
            </w:r>
          </w:p>
        </w:tc>
      </w:tr>
      <w:tr>
        <w:trPr>
          <w:cantSplit/>
        </w:trP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7"/>
              </w:rPr>
              <w:t>Firmware release signing key</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7"/>
              </w:rPr>
              <w:t>Offline release operator only</w:t>
            </w:r>
          </w:p>
        </w:tc>
        <w:tc>
          <w:tcPr>
            <w:tcW w:type="dxa" w:w="42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7"/>
              </w:rPr>
              <w:t>Signs manifests. Server and Pet receive only the public key.</w:t>
            </w:r>
          </w:p>
        </w:tc>
      </w:tr>
      <w:tr>
        <w:trPr>
          <w:cantSplit/>
        </w:trP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7"/>
              </w:rPr>
              <w:t>TLS private key or local CA private key</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7"/>
              </w:rPr>
              <w:t>TLS edge or managed platform</w:t>
            </w:r>
          </w:p>
        </w:tc>
        <w:tc>
          <w:tcPr>
            <w:tcW w:type="dxa" w:w="42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7"/>
              </w:rPr>
              <w:t>Authenticates the server. Only the public root/certificate is provisioned to clients and Pet.</w:t>
            </w:r>
          </w:p>
        </w:tc>
      </w:tr>
      <w:tr>
        <w:trPr>
          <w:cantSplit/>
        </w:trP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7"/>
              </w:rPr>
              <w:t>Backup encryption key</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7"/>
              </w:rPr>
              <w:t>Operator-held, separate from backup archive</w:t>
            </w:r>
          </w:p>
        </w:tc>
        <w:tc>
          <w:tcPr>
            <w:tcW w:type="dxa" w:w="42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7"/>
              </w:rPr>
              <w:t>Encrypts local SQLite backups and is not stored with the archive.</w:t>
            </w:r>
          </w:p>
        </w:tc>
      </w:tr>
    </w:tbl>
    <w:p>
      <w:pPr>
        <w:spacing w:after="20"/>
      </w:pPr>
    </w:p>
    <w:p>
      <w:pPr>
        <w:pStyle w:val="Heading2"/>
      </w:pPr>
      <w:r>
        <w:t>Known security gaps</w:t>
      </w:r>
    </w:p>
    <w:p>
      <w:pPr>
        <w:pStyle w:val="ListBullet"/>
        <w:spacing w:after="60"/>
      </w:pPr>
      <w:r>
        <w:t>The current board does not enable production secure boot, flash encryption, or protected NVS. A physical attacker may extract stored device material.</w:t>
      </w:r>
    </w:p>
    <w:p>
      <w:pPr>
        <w:pStyle w:val="ListBullet"/>
        <w:spacing w:after="60"/>
      </w:pPr>
      <w:r>
        <w:t>No eFuses have been programmed in the development workflow. The guarded flashing and signed OTA path prevent accidents and remote downgrade, but do not establish an immutable hardware root of trust.</w:t>
      </w:r>
    </w:p>
    <w:p>
      <w:pPr>
        <w:pStyle w:val="ListBullet"/>
        <w:spacing w:after="60"/>
      </w:pPr>
      <w:r>
        <w:t>The owner device credential expires after 30 days; automatic renewal is not finished.</w:t>
      </w:r>
    </w:p>
    <w:p>
      <w:pPr>
        <w:pStyle w:val="ListBullet"/>
        <w:spacing w:after="60"/>
      </w:pPr>
      <w:r>
        <w:t>Hosted multi-user Entire authorization is not implemented. The local adapter must not be presented as a cloud-ready credential model.</w:t>
      </w:r>
    </w:p>
    <w:p>
      <w:pPr>
        <w:pStyle w:val="ListBullet"/>
        <w:spacing w:after="60"/>
      </w:pPr>
      <w:r>
        <w:t>Cloud multi-instance realtime operation is not implemented; availability currently depends on one application instance.</w:t>
      </w:r>
    </w:p>
    <w:p>
      <w:pPr>
        <w:pStyle w:val="Heading1"/>
      </w:pPr>
      <w:r>
        <w:t>9 Current limits and honest claims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00"/>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pPr>
            <w:r>
              <w:rPr>
                <w:b/>
                <w:color w:val="FFFFFF"/>
                <w:sz w:val="17"/>
              </w:rPr>
              <w:t>Topic</w:t>
            </w:r>
          </w:p>
        </w:tc>
        <w:tc>
          <w:tcPr>
            <w:tcW w:type="dxa" w:w="4104"/>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pPr>
            <w:r>
              <w:rPr>
                <w:b/>
                <w:color w:val="FFFFFF"/>
                <w:sz w:val="17"/>
              </w:rPr>
              <w:t>Safe claim</w:t>
            </w:r>
          </w:p>
        </w:tc>
        <w:tc>
          <w:tcPr>
            <w:tcW w:type="dxa" w:w="3528"/>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pPr>
            <w:r>
              <w:rPr>
                <w:b/>
                <w:color w:val="FFFFFF"/>
                <w:sz w:val="17"/>
              </w:rPr>
              <w:t>Do not claim</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7"/>
              </w:rPr>
              <w:t>Overall product</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7"/>
              </w:rPr>
              <w:t>Open-source embodied agent with a working web app, server, persistent Pet link, local wake, voice, expressions, and bounded motion foundations.</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7"/>
              </w:rPr>
              <w:t>A production-certified autonomous robot.</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7"/>
              </w:rPr>
              <w:t>Voice transport</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7"/>
              </w:rPr>
              <w:t>Pet voice works over authenticated Wi-Fi WSS; browser voice works through the server.</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7"/>
              </w:rPr>
              <w:t>BLE-only voice is deployed.</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7"/>
              </w:rPr>
              <w:t>Wake word</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7"/>
              </w:rPr>
              <w:t>Hey Marvin runs locally and starts voice without uploading idle room audio.</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7"/>
              </w:rPr>
              <w:t>The detector meets a low false-wake production target.</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7"/>
              </w:rPr>
              <w:t>Duplex audio</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7"/>
              </w:rPr>
              <w:t>Capture and AFE continue during playback; current release suppresses uplink during playback and a 300 ms tail.</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7"/>
              </w:rPr>
              <w:t>Reliable acoustic barge-in while the speaker is active.</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7"/>
              </w:rPr>
              <w:t>Motion</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7"/>
              </w:rPr>
              <w:t>A 50 Hz coordinator, bounded semantic actions, watchdogs, smooth head paths, and supervised open-loop tracks.</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7"/>
              </w:rPr>
              <w:t>Exact distance, exact turn angle, obstacle avoidance, or edge safety.</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7"/>
              </w:rPr>
              <w:t>Security</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7"/>
              </w:rPr>
              <w:t>Strong layered remote security and credential separation with signed rollback-capable OTA.</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7"/>
              </w:rPr>
              <w:t>Protection against physical flash extraction or an absolute security guarantee.</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7"/>
              </w:rPr>
              <w:t>Entire</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7"/>
              </w:rPr>
              <w:t>Verified local read-only integration with evidence cards and committed source reads.</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7"/>
              </w:rPr>
              <w:t>Repository writes or a finished hosted multi-user Entire service.</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7"/>
              </w:rPr>
              <w:t>Cloud scale</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7"/>
              </w:rPr>
              <w:t>A deployable single-instance Cloud Run architecture with PostgreSQL and managed secrets.</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7"/>
              </w:rPr>
              <w:t>Horizontally scaled realtime service.</w:t>
            </w:r>
          </w:p>
        </w:tc>
      </w:tr>
    </w:tbl>
    <w:p>
      <w:pPr>
        <w:spacing w:after="20"/>
      </w:pPr>
    </w:p>
    <w:p>
      <w:pPr>
        <w:pStyle w:val="Heading1"/>
      </w:pPr>
      <w:r>
        <w:t>10 Booth questions and answers</w:t>
      </w:r>
    </w:p>
    <w:p>
      <w:pPr>
        <w:spacing w:before="100" w:after="40"/>
        <w:keepNext/>
      </w:pPr>
      <w:r>
        <w:rPr>
          <w:b/>
        </w:rPr>
        <w:t>Is Marvin an app or a robot?</w:t>
      </w:r>
    </w:p>
    <w:p>
      <w:r>
        <w:t>Both. The product is a private agent workspace plus an embodied ESP32-S3 Pet. The server joins them through one identity, conversation, policy, and device model.</w:t>
      </w:r>
    </w:p>
    <w:p>
      <w:pPr>
        <w:spacing w:before="100" w:after="40"/>
        <w:keepNext/>
      </w:pPr>
      <w:r>
        <w:rPr>
          <w:b/>
        </w:rPr>
        <w:t>Can it run entirely locally?</w:t>
      </w:r>
    </w:p>
    <w:p>
      <w:r>
        <w:t>The application, database, TLS edge, Pet link, and Entire CLI adapter can run on one local machine. Model inference still uses the configured provider unless a contributor adds a compatible local provider adapter.</w:t>
      </w:r>
    </w:p>
    <w:p>
      <w:pPr>
        <w:spacing w:before="100" w:after="40"/>
        <w:keepNext/>
      </w:pPr>
      <w:r>
        <w:rPr>
          <w:b/>
        </w:rPr>
        <w:t>What changes in cloud deployment?</w:t>
      </w:r>
    </w:p>
    <w:p>
      <w:r>
        <w:t>Identity becomes OAuth, SQLite becomes PostgreSQL, secrets move to a managed store, and the public origin uses managed HTTPS. The agent runtime and Pet protocol stay the same.</w:t>
      </w:r>
    </w:p>
    <w:p>
      <w:pPr>
        <w:spacing w:before="100" w:after="40"/>
        <w:keepNext/>
      </w:pPr>
      <w:r>
        <w:rPr>
          <w:b/>
        </w:rPr>
        <w:t>Why does the Pet use Wi-Fi and not only Bluetooth?</w:t>
      </w:r>
    </w:p>
    <w:p>
      <w:r>
        <w:t>Voice needs sustained bidirectional bandwidth, provider latency tolerance, reconnect behavior, and a stable server path. BLE is excellent for secure onboarding. A BLE voice framing prototype exists, but its service, authentication, bridge packaging, and throughput evidence are unfinished.</w:t>
      </w:r>
    </w:p>
    <w:p>
      <w:pPr>
        <w:spacing w:before="100" w:after="40"/>
        <w:keepNext/>
      </w:pPr>
      <w:r>
        <w:rPr>
          <w:b/>
        </w:rPr>
        <w:t>Does the browser talk directly to the Pet?</w:t>
      </w:r>
    </w:p>
    <w:p>
      <w:r>
        <w:t>Only during Web Bluetooth provisioning. Normal conversations and control go through the authenticated server. A separate remote-control WebSocket has a lease and a dead-man behavior.</w:t>
      </w:r>
    </w:p>
    <w:p>
      <w:pPr>
        <w:spacing w:before="100" w:after="40"/>
        <w:keepNext/>
      </w:pPr>
      <w:r>
        <w:rPr>
          <w:b/>
        </w:rPr>
        <w:t>Does Marvin continuously upload room audio?</w:t>
      </w:r>
    </w:p>
    <w:p>
      <w:r>
        <w:t>No. The Pet continuously processes audio locally for wake detection, but microphone upload begins only after a local wake or explicit activation. Raw audio is not stored by default.</w:t>
      </w:r>
    </w:p>
    <w:p>
      <w:pPr>
        <w:spacing w:before="100" w:after="40"/>
        <w:keepNext/>
      </w:pPr>
      <w:r>
        <w:rPr>
          <w:b/>
        </w:rPr>
        <w:t>What happens after Hey Marvin?</w:t>
      </w:r>
    </w:p>
    <w:p>
      <w:r>
        <w:t>Firmware starts a local attention gesture, includes recent pre-roll, opens a Pet voice session over the existing device link, and begins uploading processed 16 kHz PCM after activation.</w:t>
      </w:r>
    </w:p>
    <w:p>
      <w:pPr>
        <w:spacing w:before="100" w:after="40"/>
        <w:keepNext/>
      </w:pPr>
      <w:r>
        <w:rPr>
          <w:b/>
        </w:rPr>
        <w:t>How does the response move the face?</w:t>
      </w:r>
    </w:p>
    <w:p>
      <w:r>
        <w:t>Server lifecycle events select listening, thinking, speaking, or neutral. Firmware then combines those cues with gaze, head pose, blinking, speech energy, and local animation. The model can also request bounded expressions or movement only on Pet-originated voice.</w:t>
      </w:r>
    </w:p>
    <w:p>
      <w:pPr>
        <w:spacing w:before="100" w:after="40"/>
        <w:keepNext/>
      </w:pPr>
      <w:r>
        <w:rPr>
          <w:b/>
        </w:rPr>
        <w:t>Can a prompt in a repository make the robot move?</w:t>
      </w:r>
    </w:p>
    <w:p>
      <w:r>
        <w:t>No. Repository text is untrusted evidence. It cannot create tools or change the interaction surface. Physical tools are absent from web and repository-only interactions and are re-authorized server-side.</w:t>
      </w:r>
    </w:p>
    <w:p>
      <w:pPr>
        <w:spacing w:before="100" w:after="40"/>
        <w:keepNext/>
      </w:pPr>
      <w:r>
        <w:rPr>
          <w:b/>
        </w:rPr>
        <w:t>Can Marvin modify my repository?</w:t>
      </w:r>
    </w:p>
    <w:p>
      <w:r>
        <w:t>No. The current Entire integration exposes bounded read operations only.</w:t>
      </w:r>
    </w:p>
    <w:p>
      <w:pPr>
        <w:spacing w:before="100" w:after="40"/>
        <w:keepNext/>
      </w:pPr>
      <w:r>
        <w:rPr>
          <w:b/>
        </w:rPr>
        <w:t>What does Entire add?</w:t>
      </w:r>
    </w:p>
    <w:p>
      <w:r>
        <w:t>It gives Marvin authorized repository search, committed source, history, checkpoint, and session evidence. Marvin turns that evidence into cards and grounded answers while keeping its own conversation state.</w:t>
      </w:r>
    </w:p>
    <w:p>
      <w:pPr>
        <w:spacing w:before="100" w:after="40"/>
        <w:keepNext/>
      </w:pPr>
      <w:r>
        <w:rPr>
          <w:b/>
        </w:rPr>
        <w:t>Where is conversation memory stored?</w:t>
      </w:r>
    </w:p>
    <w:p>
      <w:r>
        <w:t>In Marvin’s database as normalized turns, summaries, tool records, and routing metadata. Provider sessions are transient and are not treated as the source of truth.</w:t>
      </w:r>
    </w:p>
    <w:p>
      <w:pPr>
        <w:spacing w:before="100" w:after="40"/>
        <w:keepNext/>
      </w:pPr>
      <w:r>
        <w:rPr>
          <w:b/>
        </w:rPr>
        <w:t>How do text and voice share memory?</w:t>
      </w:r>
    </w:p>
    <w:p>
      <w:r>
        <w:t>They both become turns in the same conversation. Each new run reconstructs context from Marvin’s persisted summary and recent turns, regardless of which surface produced them.</w:t>
      </w:r>
    </w:p>
    <w:p>
      <w:pPr>
        <w:spacing w:before="100" w:after="40"/>
        <w:keepNext/>
      </w:pPr>
      <w:r>
        <w:rPr>
          <w:b/>
        </w:rPr>
        <w:t>Can two people or surfaces speak at once?</w:t>
      </w:r>
    </w:p>
    <w:p>
      <w:r>
        <w:t>The runtime admits one active generation per conversation. Another request must wait or explicitly interrupt. This prevents two providers from racing to mutate the same history or command path.</w:t>
      </w:r>
    </w:p>
    <w:p>
      <w:pPr>
        <w:spacing w:before="100" w:after="40"/>
        <w:keepNext/>
      </w:pPr>
      <w:r>
        <w:rPr>
          <w:b/>
        </w:rPr>
        <w:t>How does the Pet authenticate?</w:t>
      </w:r>
    </w:p>
    <w:p>
      <w:r>
        <w:t>A unique P-256 identity proves the physical device during enrollment. The server then issues an expiring bearer credential bound to device, owner, and ownership epoch for its WSS and firmware requests.</w:t>
      </w:r>
    </w:p>
    <w:p>
      <w:pPr>
        <w:spacing w:before="100" w:after="40"/>
        <w:keepNext/>
      </w:pPr>
      <w:r>
        <w:rPr>
          <w:b/>
        </w:rPr>
        <w:t>Is the device connection mutual TLS?</w:t>
      </w:r>
    </w:p>
    <w:p>
      <w:r>
        <w:t>No. TLS authenticates the server, and the Pet authenticates at the application layer with its owner-bound bearer credential. Provisioning itself uses mutual SRP proof over BLE.</w:t>
      </w:r>
    </w:p>
    <w:p>
      <w:pPr>
        <w:spacing w:before="100" w:after="40"/>
        <w:keepNext/>
      </w:pPr>
      <w:r>
        <w:rPr>
          <w:b/>
        </w:rPr>
        <w:t>Does the Wi-Fi password go through the cloud?</w:t>
      </w:r>
    </w:p>
    <w:p>
      <w:r>
        <w:t>No. The browser sends it through the encrypted BLE setup session directly to the Pet after the Pet verifies the signed owner ticket.</w:t>
      </w:r>
    </w:p>
    <w:p>
      <w:pPr>
        <w:spacing w:before="100" w:after="40"/>
        <w:keepNext/>
      </w:pPr>
      <w:r>
        <w:rPr>
          <w:b/>
        </w:rPr>
        <w:t>How are updates secured?</w:t>
      </w:r>
    </w:p>
    <w:p>
      <w:r>
        <w:t>An offline P-256 release key signs a manifest. The server only distributes an allowlisted immutable bundle. The Pet verifies signature, board, layout, version, size, digest, and image, then uses trial boot and rollback.</w:t>
      </w:r>
    </w:p>
    <w:p>
      <w:pPr>
        <w:spacing w:before="100" w:after="40"/>
        <w:keepNext/>
      </w:pPr>
      <w:r>
        <w:rPr>
          <w:b/>
        </w:rPr>
        <w:t>What happens if the network disappears while it is moving?</w:t>
      </w:r>
    </w:p>
    <w:p>
      <w:r>
        <w:t>The firmware does not depend on a remote stop. Remote intent expires, tracks have a 120 ms renewed watchdog, explicit motions have deadlines, and disconnect stops tracks locally.</w:t>
      </w:r>
    </w:p>
    <w:p>
      <w:pPr>
        <w:spacing w:before="100" w:after="40"/>
        <w:keepNext/>
      </w:pPr>
      <w:r>
        <w:rPr>
          <w:b/>
        </w:rPr>
        <w:t>Can it navigate autonomously?</w:t>
      </w:r>
    </w:p>
    <w:p>
      <w:r>
        <w:t>Not today. It has supervised open-loop movement, no accepted encoders or obstacle and cliff safety, and cannot promise a distance or angle.</w:t>
      </w:r>
    </w:p>
    <w:p>
      <w:pPr>
        <w:spacing w:before="100" w:after="40"/>
        <w:keepNext/>
      </w:pPr>
      <w:r>
        <w:rPr>
          <w:b/>
        </w:rPr>
        <w:t>Why ESP32-S3?</w:t>
      </w:r>
    </w:p>
    <w:p>
      <w:r>
        <w:t>It combines dual-core real-time control, Wi-Fi, Bluetooth LE, vector-optimized neural inference through ESP-NN, I2S, PWM, ADC, I2C, hardware cryptography support, and PSRAM in a compact board ecosystem.</w:t>
      </w:r>
    </w:p>
    <w:p>
      <w:pPr>
        <w:spacing w:before="100" w:after="40"/>
        <w:keepNext/>
      </w:pPr>
      <w:r>
        <w:rPr>
          <w:b/>
        </w:rPr>
        <w:t>What operating system does it run?</w:t>
      </w:r>
    </w:p>
    <w:p>
      <w:r>
        <w:t>FreeRTOS as integrated by ESP-IDF 5.4.2.</w:t>
      </w:r>
    </w:p>
    <w:p>
      <w:pPr>
        <w:spacing w:before="100" w:after="40"/>
        <w:keepNext/>
      </w:pPr>
      <w:r>
        <w:rPr>
          <w:b/>
        </w:rPr>
        <w:t>How are the two cores used?</w:t>
      </w:r>
    </w:p>
    <w:p>
      <w:r>
        <w:t>Core 0 is reserved for the high-priority AFE feed. Core 1 hosts capture, playback, upload, the device socket, and the AFE’s preferred processing. Lower-rate motion, eyes, provisioning, and update tasks are not all explicitly pinned.</w:t>
      </w:r>
    </w:p>
    <w:p>
      <w:pPr>
        <w:spacing w:before="100" w:after="40"/>
        <w:keepNext/>
      </w:pPr>
      <w:r>
        <w:rPr>
          <w:b/>
        </w:rPr>
        <w:t>Is wake-word inference hardware accelerated?</w:t>
      </w:r>
    </w:p>
    <w:p>
      <w:r>
        <w:t>The model runs in TensorFlow Lite Micro with ESP-NN optimized kernels on the ESP32-S3. Audio transport also uses I2S DMA. It is not a separate NPU.</w:t>
      </w:r>
    </w:p>
    <w:p>
      <w:pPr>
        <w:spacing w:before="100" w:after="40"/>
        <w:keepNext/>
      </w:pPr>
      <w:r>
        <w:rPr>
          <w:b/>
        </w:rPr>
        <w:t>Why is playback half-duplex?</w:t>
      </w:r>
    </w:p>
    <w:p>
      <w:r>
        <w:t>At the required speaker volume, residual echo caused false self-interruption. The current release keeps processing audio locally but suppresses microphone uplink during playback and a short tail until measured AEC alignment supports reliable barge-in.</w:t>
      </w:r>
    </w:p>
    <w:p>
      <w:pPr>
        <w:spacing w:before="100" w:after="40"/>
        <w:keepNext/>
      </w:pPr>
      <w:r>
        <w:rPr>
          <w:b/>
        </w:rPr>
        <w:t>What can contributors extend first?</w:t>
      </w:r>
    </w:p>
    <w:p>
      <w:r>
        <w:t>Provider adapters, repository adapters, animation clips and semantic expression contracts, hardware-in-the-loop tests, safer sensors and closed-loop motion, wake models, deployment brokers, and documentation are all clean extension points.</w:t>
      </w:r>
    </w:p>
    <w:p>
      <w:pPr>
        <w:spacing w:before="100" w:after="40"/>
        <w:keepNext/>
      </w:pPr>
      <w:r>
        <w:rPr>
          <w:b/>
        </w:rPr>
        <w:t>What license is used?</w:t>
      </w:r>
    </w:p>
    <w:p>
      <w:r>
        <w:t>Software, firmware, and documentation use MIT. Hardware design files use CERN-OHL-S-2.0. Third-party models and components keep their own licenses; the wake-model redistribution status needs special attention.</w:t>
      </w:r>
    </w:p>
    <w:p>
      <w:pPr>
        <w:spacing w:before="100" w:after="40"/>
        <w:keepNext/>
      </w:pPr>
      <w:r>
        <w:rPr>
          <w:b/>
        </w:rPr>
        <w:t>What is Pet v1?</w:t>
      </w:r>
    </w:p>
    <w:p>
      <w:r>
        <w:t>The older SuperMini and Arduino design preserved in the pet-v1-final tag and build website. The active Pet uses the Waveshare ESP32-S3 audio board and ESP-IDF; the pin maps and protocols must not be mixed.</w:t>
      </w:r>
    </w:p>
    <w:p>
      <w:pPr>
        <w:spacing w:before="100" w:after="40"/>
        <w:keepNext/>
      </w:pPr>
      <w:r>
        <w:rPr>
          <w:b/>
        </w:rPr>
        <w:t>What would need re-architecture for multiple Pets?</w:t>
      </w:r>
    </w:p>
    <w:p>
      <w:r>
        <w:t>Identity and persistence already name devices, but the product currently enforces one Pet per owner. Multiple Pets would require conversation-to-device routing, group arbitration, distributed presence, output fan-out, and a richer performance plan.</w:t>
      </w:r>
    </w:p>
    <w:p>
      <w:pPr>
        <w:spacing w:before="100" w:after="40"/>
        <w:keepNext/>
      </w:pPr>
      <w:r>
        <w:rPr>
          <w:b/>
        </w:rPr>
        <w:t>What is the biggest technical risk?</w:t>
      </w:r>
    </w:p>
    <w:p>
      <w:r>
        <w:t>For a polished embodied experience, acoustic behavior and physical motion evidence matter more than another model feature. Wake false activations, half-duplex barge-in, open-loop drive, and production hardware key protection are the clearest remaining risks.</w:t>
      </w:r>
    </w:p>
    <w:p>
      <w:pPr>
        <w:pStyle w:val="Heading1"/>
      </w:pPr>
      <w:r>
        <w:t>11 Contributing and extending</w:t>
      </w:r>
    </w:p>
    <w:p>
      <w:pPr>
        <w:pStyle w:val="Heading2"/>
      </w:pPr>
      <w:r>
        <w:t>Repository map</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168"/>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pPr>
            <w:r>
              <w:rPr>
                <w:b/>
                <w:color w:val="FFFFFF"/>
                <w:sz w:val="18"/>
              </w:rPr>
              <w:t>Path</w:t>
            </w:r>
          </w:p>
        </w:tc>
        <w:tc>
          <w:tcPr>
            <w:tcW w:type="dxa" w:w="6264"/>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pPr>
            <w:r>
              <w:rPr>
                <w:b/>
                <w:color w:val="FFFFFF"/>
                <w:sz w:val="18"/>
              </w:rPr>
              <w:t>Contribution area</w:t>
            </w:r>
          </w:p>
        </w:tc>
      </w:tr>
      <w:tr>
        <w:trPr>
          <w:cantSplit/>
        </w:trP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apps/server</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Fastify routes, authentication, WebSockets, enrollment endpoints, and composition root.</w:t>
            </w:r>
          </w:p>
        </w:tc>
      </w:tr>
      <w:tr>
        <w:trPr>
          <w:cantSplit/>
        </w:trP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apps/web</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React portal, browser voice, settings, provisioning, repository UI, and remote control.</w:t>
            </w:r>
          </w:p>
        </w:tc>
      </w:tr>
      <w:tr>
        <w:trPr>
          <w:cantSplit/>
        </w:trP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packages/runtime</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Provider adapters, canonical runtime, tool policy, Entire adapters, and persona.</w:t>
            </w:r>
          </w:p>
        </w:tc>
      </w:tr>
      <w:tr>
        <w:trPr>
          <w:cantSplit/>
        </w:trP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packages/device</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Device gateway, command persistence, Pet voice orchestration, simulators, and BLE framing.</w:t>
            </w:r>
          </w:p>
        </w:tc>
      </w:tr>
      <w:tr>
        <w:trPr>
          <w:cantSplit/>
        </w:trP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packages/persistence</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SQLite and PostgreSQL repositories, migrations, leases, privacy, exports, and retention.</w:t>
            </w:r>
          </w:p>
        </w:tc>
      </w:tr>
      <w:tr>
        <w:trPr>
          <w:cantSplit/>
        </w:trP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packages/provisioning and packages/enrollment</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Security2 browser client, setup flow, signed tickets, redemption, and ownership epochs.</w:t>
            </w:r>
          </w:p>
        </w:tc>
      </w:tr>
      <w:tr>
        <w:trPr>
          <w:cantSplit/>
        </w:trP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firmware</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ESP-IDF application, AFE, wake, WSS, eyes, motion, provisioning, updates, and host-testable components.</w:t>
            </w:r>
          </w:p>
        </w:tc>
      </w:tr>
      <w:tr>
        <w:trPr>
          <w:cantSplit/>
        </w:trP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hardware</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Mechanical CAD and open-hardware source.</w:t>
            </w:r>
          </w:p>
        </w:tc>
      </w:tr>
      <w:tr>
        <w:trPr>
          <w:cantSplit/>
        </w:trP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docs and tests</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Architecture decisions, acceptance records, browser tests, provider fixtures, host firmware tests, and physical evidence.</w:t>
            </w:r>
          </w:p>
        </w:tc>
      </w:tr>
    </w:tbl>
    <w:p>
      <w:pPr>
        <w:spacing w:after="20"/>
      </w:pPr>
    </w:p>
    <w:p>
      <w:r>
        <w:br w:type="page"/>
      </w:r>
    </w:p>
    <w:p>
      <w:pPr>
        <w:pStyle w:val="Heading2"/>
      </w:pPr>
      <w:r>
        <w:t>How to make a good contribution</w:t>
      </w:r>
    </w:p>
    <w:p>
      <w:pPr>
        <w:spacing w:after="60"/>
        <w:ind w:left="403" w:hanging="403"/>
      </w:pPr>
      <w:r>
        <w:t xml:space="preserve">1.  </w:t>
      </w:r>
      <w:r>
        <w:t>Read the nearest README and docs/current-development.md. Separate active code from Pet v1 and from historical milestone evidence.</w:t>
      </w:r>
    </w:p>
    <w:p>
      <w:pPr>
        <w:spacing w:after="60"/>
        <w:ind w:left="403" w:hanging="403"/>
      </w:pPr>
      <w:r>
        <w:t xml:space="preserve">2.  </w:t>
      </w:r>
      <w:r>
        <w:t>Change one authoritative protocol. A device-message change normally touches the shared contract, server gateway, simulator, firmware, and tests together.</w:t>
      </w:r>
    </w:p>
    <w:p>
      <w:pPr>
        <w:spacing w:after="60"/>
        <w:ind w:left="403" w:hanging="403"/>
      </w:pPr>
      <w:r>
        <w:t xml:space="preserve">3.  </w:t>
      </w:r>
      <w:r>
        <w:t>Preserve security boundaries. Do not add repository writes, ship credentials to clients, weaken TLS, trust a client-supplied surface, or bypass firmware admission.</w:t>
      </w:r>
    </w:p>
    <w:p>
      <w:pPr>
        <w:spacing w:after="60"/>
        <w:ind w:left="403" w:hanging="403"/>
      </w:pPr>
      <w:r>
        <w:t xml:space="preserve">4.  </w:t>
      </w:r>
      <w:r>
        <w:t>Keep realtime work bounded. New queues need size limits, overflow behavior, cancellation, and a clear owner. Motion needs a local deadline and stop path.</w:t>
      </w:r>
    </w:p>
    <w:p>
      <w:pPr>
        <w:spacing w:after="60"/>
        <w:ind w:left="403" w:hanging="403"/>
      </w:pPr>
      <w:r>
        <w:t xml:space="preserve">5.  </w:t>
      </w:r>
      <w:r>
        <w:t>Report evidence precisely. Distinguish compilation, host tests, simulated sockets, live provider tests, and physical hardware observation.</w:t>
      </w:r>
    </w:p>
    <w:p>
      <w:pPr>
        <w:spacing w:after="60"/>
        <w:ind w:left="403" w:hanging="403"/>
      </w:pPr>
      <w:r>
        <w:t xml:space="preserve">6.  </w:t>
      </w:r>
      <w:r>
        <w:t>Run npm run check and browser tests for application work. Build ESP-IDF firmware and run the relevant host tests for firmware changes. Name the exact board and profile used for physical results.</w:t>
      </w:r>
    </w:p>
    <w:p>
      <w:pPr>
        <w:spacing w:after="60"/>
        <w:ind w:left="403" w:hanging="403"/>
      </w:pPr>
      <w:r>
        <w:t xml:space="preserve">7.  </w:t>
      </w:r>
      <w:r>
        <w:t>Never commit .env files, setup cards, factory data, Wi-Fi credentials, databases, raw audio, private signing keys, firmware images, or SDK downloads.</w:t>
      </w:r>
    </w:p>
    <w:p>
      <w:pPr>
        <w:pStyle w:val="Heading2"/>
      </w:pPr>
      <w:r>
        <w:t>Extension patterns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024"/>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pPr>
            <w:r>
              <w:rPr>
                <w:b/>
                <w:color w:val="FFFFFF"/>
                <w:sz w:val="18"/>
              </w:rPr>
              <w:t>Goal</w:t>
            </w:r>
          </w:p>
        </w:tc>
        <w:tc>
          <w:tcPr>
            <w:tcW w:type="dxa" w:w="6408"/>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pPr>
            <w:r>
              <w:rPr>
                <w:b/>
                <w:color w:val="FFFFFF"/>
                <w:sz w:val="18"/>
              </w:rPr>
              <w:t>Preferred seam</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Add a text model</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Implement TextProvider and emit normalized model events. Reuse policy and persistence.</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Add a voice stack</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Implement VoiceProvider and VoiceConnection. Keep transcription, audio, lifecycle, and cancellation bounded.</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Add a repository service</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Implement RepositoryIntegration with per-read authorization, bounded evidence, explicit capabilities, and cache invalidation.</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Add an expression</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Extend the versioned contract, firmware animation registry, capability negotiation, and deterministic trace tests.</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Add a sensor</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Acquire it locally, expose a truthful capability and state, and enforce safety in firmware before surfacing it to the server.</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Add multi-instance cloud scale</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Introduce distributed turn leases, socket ownership and fan-out, shared presence, and remote-control lease coordination.</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Add a new Pet board</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Create a separate board profile and HAL while retaining semantic device contracts. Do not fork the agent policy into the firmware.</w:t>
            </w:r>
          </w:p>
        </w:tc>
      </w:tr>
    </w:tbl>
    <w:p>
      <w:pPr>
        <w:spacing w:after="20"/>
      </w:pPr>
    </w:p>
    <w:p>
      <w:pPr>
        <w:pStyle w:val="Heading1"/>
      </w:pPr>
      <w:r>
        <w:t>Appendix A Key inventory</w:t>
      </w:r>
    </w:p>
    <w:tbl>
      <w:tblPr>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cantSplit/>
        </w:trPr>
        <w:tc>
          <w:tcPr>
            <w:tcW w:type="dxa" w:w="1584"/>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pPr>
            <w:r>
              <w:rPr>
                <w:b/>
                <w:color w:val="FFFFFF"/>
                <w:sz w:val="15"/>
              </w:rPr>
              <w:t>Name</w:t>
            </w:r>
          </w:p>
        </w:tc>
        <w:tc>
          <w:tcPr>
            <w:tcW w:type="dxa" w:w="1728"/>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pPr>
            <w:r>
              <w:rPr>
                <w:b/>
                <w:color w:val="FFFFFF"/>
                <w:sz w:val="15"/>
              </w:rPr>
              <w:t>Algorithm or form</w:t>
            </w:r>
          </w:p>
        </w:tc>
        <w:tc>
          <w:tcPr>
            <w:tcW w:type="dxa" w:w="1656"/>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pPr>
            <w:r>
              <w:rPr>
                <w:b/>
                <w:color w:val="FFFFFF"/>
                <w:sz w:val="15"/>
              </w:rPr>
              <w:t>Created by</w:t>
            </w:r>
          </w:p>
        </w:tc>
        <w:tc>
          <w:tcPr>
            <w:tcW w:type="dxa" w:w="2736"/>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pPr>
            <w:r>
              <w:rPr>
                <w:b/>
                <w:color w:val="FFFFFF"/>
                <w:sz w:val="15"/>
              </w:rPr>
              <w:t>Used by</w:t>
            </w:r>
          </w:p>
        </w:tc>
        <w:tc>
          <w:tcPr>
            <w:tcW w:type="dxa" w:w="1728"/>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pPr>
            <w:r>
              <w:rPr>
                <w:b/>
                <w:color w:val="FFFFFF"/>
                <w:sz w:val="15"/>
              </w:rPr>
              <w:t>Rotation or revocation</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5"/>
              </w:rPr>
              <w:t>Browser session</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5"/>
              </w:rPr>
              <w:t>Random opaque token, stored hashed or server-side session record</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5"/>
              </w:rPr>
              <w:t>Server</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5"/>
              </w:rPr>
              <w:t>Browser to app authentication</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5"/>
              </w:rPr>
              <w:t>Logout, expiry, account deletion</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5"/>
              </w:rPr>
              <w:t>CSRF token</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5"/>
              </w:rPr>
              <w:t>Random opaque value</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5"/>
              </w:rPr>
              <w:t>Server</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5"/>
              </w:rPr>
              <w:t>Mutating browser requests</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5"/>
              </w:rPr>
              <w:t>Session replacement</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5"/>
              </w:rPr>
              <w:t>Setup secret</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5"/>
              </w:rPr>
              <w:t>High-entropy password with SRP6a salt and verifier</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5"/>
              </w:rPr>
              <w:t>Factory tooling</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5"/>
              </w:rPr>
              <w:t>Security2 BLE mutual proof</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5"/>
              </w:rPr>
              <w:t>Physical reprovisioning process; no shared fallback</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5"/>
              </w:rPr>
              <w:t>Device identity</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5"/>
              </w:rPr>
              <w:t>P-256 private/public key pair</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5"/>
              </w:rPr>
              <w:t>Factory tooling</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5"/>
              </w:rPr>
              <w:t>Challenge and redemption signatures</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5"/>
              </w:rPr>
              <w:t>Registered public identity; production rotation procedure remains work</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5"/>
              </w:rPr>
              <w:t>Enrollment key</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5"/>
              </w:rPr>
              <w:t>P-256 ES256</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5"/>
              </w:rPr>
              <w:t>Deployment operator</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5"/>
              </w:rPr>
              <w:t>Short-lived owner tickets</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5"/>
              </w:rPr>
              <w:t>Key ID pins current public trust; ceremony required for rotation</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5"/>
              </w:rPr>
              <w:t>Receipt key</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5"/>
              </w:rPr>
              <w:t>32-byte AES-256-GCM key</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5"/>
              </w:rPr>
              <w:t>Deployment operator</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5"/>
              </w:rPr>
              <w:t>Encrypted idempotent redemption receipts</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5"/>
              </w:rPr>
              <w:t>Managed secret rotation requires stored receipt strategy</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5"/>
              </w:rPr>
              <w:t>Device credential</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5"/>
              </w:rPr>
              <w:t>32 random bytes, base64url</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5"/>
              </w:rPr>
              <w:t>Enrollment service</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5"/>
              </w:rPr>
              <w:t>Pet WSS and firmware GET</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5"/>
              </w:rPr>
              <w:t>Expiry, unlink, ownership epoch, account deletion</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5"/>
              </w:rPr>
              <w:t>Release key</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5"/>
              </w:rPr>
              <w:t>Offline P-256 ES256</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5"/>
              </w:rPr>
              <w:t>Release operator</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5"/>
              </w:rPr>
              <w:t>Firmware manifest signing</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5"/>
              </w:rPr>
              <w:t>Monotonic sequence and reviewed public-key rotation</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5"/>
              </w:rPr>
              <w:t>TLS key or CA</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5"/>
              </w:rPr>
              <w:t>Platform certificate key or local CA</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5"/>
              </w:rPr>
              <w:t>Cloud platform or Caddy</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5"/>
              </w:rPr>
              <w:t>Server authentication</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5"/>
              </w:rPr>
              <w:t>Certificate lifecycle; public root provisioned to Pet</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5"/>
              </w:rPr>
              <w:t>Backup key</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5"/>
              </w:rPr>
              <w:t>32-byte symmetric key</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5"/>
              </w:rPr>
              <w:t>Operator</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5"/>
              </w:rPr>
              <w:t>Encrypted SQLite archive</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5"/>
              </w:rPr>
              <w:t>Kept separately; rotate per operational policy</w:t>
            </w:r>
          </w:p>
        </w:tc>
      </w:tr>
    </w:tbl>
    <w:p>
      <w:pPr>
        <w:spacing w:after="20"/>
      </w:pPr>
    </w:p>
    <w:p>
      <w:pPr>
        <w:pStyle w:val="Heading1"/>
      </w:pPr>
      <w:r>
        <w:t>Appendix B Code map and glossary</w:t>
      </w:r>
    </w:p>
    <w:p>
      <w:pPr>
        <w:pStyle w:val="Heading2"/>
      </w:pPr>
      <w:r>
        <w:t>Primary implementation anchors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024"/>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pPr>
            <w:r>
              <w:rPr>
                <w:b/>
                <w:color w:val="FFFFFF"/>
                <w:sz w:val="17"/>
              </w:rPr>
              <w:t>Question</w:t>
            </w:r>
          </w:p>
        </w:tc>
        <w:tc>
          <w:tcPr>
            <w:tcW w:type="dxa" w:w="6408"/>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pPr>
            <w:r>
              <w:rPr>
                <w:b/>
                <w:color w:val="FFFFFF"/>
                <w:sz w:val="17"/>
              </w:rPr>
              <w:t>Start here</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7"/>
              </w:rPr>
              <w:t>Overall boundaries</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7"/>
              </w:rPr>
              <w:t>README.md and docs/architecture.md</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7"/>
              </w:rPr>
              <w:t>Current truth and caveats</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7"/>
              </w:rPr>
              <w:t>docs/current-development.md</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7"/>
              </w:rPr>
              <w:t>Local and cloud packaging</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7"/>
              </w:rPr>
              <w:t>docs/deployment.md, deploy/compose.yaml, deploy/cloud/README.md</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7"/>
              </w:rPr>
              <w:t>Server composition and routes</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7"/>
              </w:rPr>
              <w:t>apps/server/src/app.ts and apps/server/src/voice.ts</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7"/>
              </w:rPr>
              <w:t>Runtime and authorization</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7"/>
              </w:rPr>
              <w:t>packages/runtime/src/runtime.ts and packages/runtime/src/policy.ts</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7"/>
              </w:rPr>
              <w:t>Provider behavior</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7"/>
              </w:rPr>
              <w:t>packages/runtime/src/provider.ts, openai-voice.ts, deepgram-voice.ts, anthropic.ts</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7"/>
              </w:rPr>
              <w:t>Entire integration</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7"/>
              </w:rPr>
              <w:t>packages/runtime/src/entire-cli.ts, entire-http.ts, repository-integration.ts, docs/m4-entire.md</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7"/>
              </w:rPr>
              <w:t>Device gateway and Pet voice</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7"/>
              </w:rPr>
              <w:t>packages/device/src/gateway.ts, packages/device/src/voice.ts, packages/device/src/store.ts</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7"/>
              </w:rPr>
              <w:t>Enrollment and keys</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7"/>
              </w:rPr>
              <w:t>packages/enrollment/src/service.ts, packages/provisioning/src/security2.ts, firmware/main/owner_setup.c, device_identity.c</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7"/>
              </w:rPr>
              <w:t>Firmware boot and setup</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7"/>
              </w:rPr>
              <w:t>firmware/main/marvin.c and firmware/README.md</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7"/>
              </w:rPr>
              <w:t>Audio and wake</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7"/>
              </w:rPr>
              <w:t>firmware/main/board_audio.c, body_audio.c, firmware/afe/local_afe.c, micro_wake.cpp</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7"/>
              </w:rPr>
              <w:t>Eyes and motion</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7"/>
              </w:rPr>
              <w:t>firmware/main/eyes.c, motion_controller.c, actuators.c, connection_choreography.c</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7"/>
              </w:rPr>
              <w:t>Device wire and updates</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7"/>
              </w:rPr>
              <w:t>firmware/main/device_link.c, device_wire.c, ota_runtime.c, docs/m11-firmware-updates.md</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7"/>
              </w:rPr>
              <w:t>Contribution rules</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7"/>
              </w:rPr>
              <w:t>CONTRIBUTING.md</w:t>
            </w:r>
          </w:p>
        </w:tc>
      </w:tr>
    </w:tbl>
    <w:p>
      <w:pPr>
        <w:spacing w:after="20"/>
      </w:pPr>
    </w:p>
    <w:p>
      <w:pPr>
        <w:pStyle w:val="Heading2"/>
      </w:pPr>
      <w:r>
        <w:t>Glossary</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232"/>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pPr>
            <w:r>
              <w:rPr>
                <w:b/>
                <w:color w:val="FFFFFF"/>
                <w:sz w:val="18"/>
              </w:rPr>
              <w:t>Term</w:t>
            </w:r>
          </w:p>
        </w:tc>
        <w:tc>
          <w:tcPr>
            <w:tcW w:type="dxa" w:w="7200"/>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pPr>
            <w:r>
              <w:rPr>
                <w:b/>
                <w:color w:val="FFFFFF"/>
                <w:sz w:val="18"/>
              </w:rPr>
              <w:t>Meaning</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AFE</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Audio front end. Local echo cancellation, voice activity detection, and processed microphone output.</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Body voice</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A voice interaction that originated on the authenticated Pet. It is the only agent surface that can receive physical tools.</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Binding epoch</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A monotonically changing ownership generation that invalidates credentials and stale commands from an older link.</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Device gateway</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Server component that owns Pet presence, command dispatch, acknowledgements, settings, and device wire validation.</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Entire</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The repository connection and evidence source. It is not the model, conversation store, or repository name.</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Interaction fence</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An ID, lease, sequence, epoch, or boot check that prevents late work from affecting a newer turn or device session.</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PSRAM</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External pseudo-static RAM used for bulk audio, model, and queue allocations.</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Security2</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Espressif provisioning security using SRP6a followed by AES-GCM.</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Semantic motion</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keepLines/>
              <w:spacing w:after="0" w:line="252" w:lineRule="auto"/>
            </w:pPr>
            <w:r>
              <w:rPr>
                <w:sz w:val="18"/>
              </w:rPr>
              <w:t>A bounded action such as look right or move forward a bit, leaving trajectory and safety to firmware.</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WSS</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5F7F9"/>
          </w:tcPr>
          <w:p>
            <w:pPr>
              <w:keepLines/>
              <w:spacing w:after="0" w:line="252" w:lineRule="auto"/>
            </w:pPr>
            <w:r>
              <w:rPr>
                <w:sz w:val="18"/>
              </w:rPr>
              <w:t>WebSocket over TLS. Marvin uses it for persistent Pet communication and several browser realtime channels.</w:t>
            </w:r>
          </w:p>
        </w:tc>
      </w:tr>
    </w:tbl>
    <w:p>
      <w:pPr>
        <w:spacing w:after="20"/>
      </w:pPr>
    </w:p>
    <w:p>
      <w:pPr>
        <w:pStyle w:val="Heading2"/>
      </w:pPr>
      <w:r>
        <w:t>Closing explanation</w:t>
      </w:r>
    </w:p>
    <w:p>
      <w:r>
        <w:t>Marvin’s architecture keeps the most consequential decisions in the right places. The server owns identity, memory, policy, repository scope, and model mediation. The Pet owns continuous audio processing, wake, expression timing, actuator control, and local stop behavior. The interfaces between them are narrow, versioned, bounded, and testable. That division makes the project useful today and gives open-source contributors clear seams for better models, richer embodiment, stronger hardware security, safer motion, and scalable deployment.</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6872"/>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F6872"/>
        <w:sz w:val="17"/>
      </w:rPr>
      <w:t>Marvin Technical Briefing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rial" w:hAnsi="Arial"/>
      <w:color w:val="2024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80" w:after="120"/>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Arial" w:hAnsi="Arial"/>
      <w:b/>
      <w:bCs/>
      <w:color w:val="000000"/>
      <w:sz w:val="29"/>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Marvin and Marvin Pet Conference Booth Technical Briefing</dc:title>
  <dc:subject>Architecture, agent harness, firmware, embodied behavior, security, and contributing</dc:subject>
  <dc:creator>Marvin project</dc:creator>
  <cp:keywords>Marvin, ESP32-S3, agent, voice, firmware, Entire, security, open source</cp:keywords>
  <dc:description>generated by python-docx</dc:description>
  <cp:lastModifiedBy/>
  <cp:revision>1</cp:revision>
  <dcterms:created xsi:type="dcterms:W3CDTF">2013-12-23T23:15:00Z</dcterms:created>
  <dcterms:modified xsi:type="dcterms:W3CDTF">2013-12-23T23:15:00Z</dcterms:modified>
  <cp:category/>
</cp:coreProperties>
</file>