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360" w:after="3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41248" cy="841248"/>
            <wp:docPr id="1" name="Picture 1" title="Beyond Words 标志" descr="蓝色圆角方形中的白色声波图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-m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84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56"/>
        </w:rPr>
        <w:t>Beyond Words 产品与技术落地方案</w:t>
      </w:r>
    </w:p>
    <w:p>
      <w:pPr>
        <w:widowControl/>
        <w:spacing w:before="0" w:after="200" w:line="293" w:lineRule="auto"/>
        <w:jc w:val="center"/>
      </w:pPr>
      <w:r>
        <w:rPr>
          <w:rFonts w:ascii="Microsoft YaHei" w:hAnsi="Microsoft YaHei" w:eastAsia="Microsoft YaHei"/>
          <w:color w:val="64748B"/>
          <w:sz w:val="24"/>
        </w:rPr>
        <w:t>真实英语对话复盘  自动转写  双人区分  证据化洞察  定向练习</w:t>
      </w:r>
    </w:p>
    <w:p>
      <w:pPr>
        <w:widowControl/>
        <w:spacing w:before="0" w:after="600" w:line="293" w:lineRule="auto"/>
        <w:jc w:val="center"/>
      </w:pPr>
      <w:r>
        <w:rPr>
          <w:rFonts w:ascii="Microsoft YaHei" w:hAnsi="Microsoft YaHei" w:eastAsia="Microsoft YaHei"/>
          <w:color w:val="94A3B8"/>
          <w:sz w:val="19"/>
        </w:rPr>
        <w:t>版本 1.0    2026 年 9 月 25 日    用于 Pro 账号续作与团队评审</w:t>
      </w:r>
    </w:p>
    <w:p>
      <w:pPr>
        <w:pStyle w:val="Heading1"/>
        <w:keepNext/>
      </w:pPr>
      <w:r>
        <w:t>方案结论</w:t>
      </w:r>
    </w:p>
    <w:p>
      <w:pPr>
        <w:widowControl/>
        <w:spacing w:before="0" w:after="120" w:line="293" w:lineRule="auto"/>
      </w:pPr>
      <w:r>
        <w:rPr>
          <w:rFonts w:ascii="Microsoft YaHei" w:hAnsi="Microsoft YaHei" w:eastAsia="Microsoft YaHei"/>
          <w:color w:val="1F2937"/>
          <w:sz w:val="21"/>
        </w:rPr>
        <w:t>当前代码已经具备可运行的移动端界面、浏览器录音、本地持久化、FastAPI 后端、真实 Whisper 英文转写、复盘、互动时刻和练习闭环。后续工作的核心不是重写界面，而是补齐双人说话人分离、提升转写质量、建立浏览器端到端测试，并把分析任务迁移到可恢复的后台工作进程。</w:t>
      </w:r>
    </w:p>
    <w:p>
      <w:pPr>
        <w:widowControl/>
        <w:spacing w:before="0" w:after="120" w:line="293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产品定位：</w:t>
      </w:r>
      <w:r>
        <w:rPr>
          <w:rFonts w:ascii="Microsoft YaHei" w:hAnsi="Microsoft YaHei" w:eastAsia="Microsoft YaHei"/>
          <w:color w:val="1F2937"/>
          <w:sz w:val="21"/>
        </w:rPr>
        <w:t>Beyond Words 不给用户打综合分，也不推断人格或情绪；它把原始录音、时间戳话轮和可回听证据组织成可核对的交流复盘，再把具体互动时刻转成下一轮可以练习的表达。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66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界面与主流程</w:t>
            </w:r>
          </w:p>
        </w:tc>
        <w:tc>
          <w:tcPr>
            <w:tcW w:type="dxa" w:w="66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可演示并可继续开发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真实英文转写</w:t>
            </w:r>
          </w:p>
        </w:tc>
        <w:tc>
          <w:tcPr>
            <w:tcW w:type="dxa" w:w="66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本机 Whisper tiny.en 已验证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双人自动区分</w:t>
            </w:r>
          </w:p>
        </w:tc>
        <w:tc>
          <w:tcPr>
            <w:tcW w:type="dxa" w:w="66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接口已预留，当前依赖未安装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语义分析</w:t>
            </w:r>
          </w:p>
        </w:tc>
        <w:tc>
          <w:tcPr>
            <w:tcW w:type="dxa" w:w="66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本地规则可用，外部大模型可选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实体 soundcore</w:t>
            </w:r>
          </w:p>
        </w:tc>
        <w:tc>
          <w:tcPr>
            <w:tcW w:type="dxa" w:w="66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尚未接 SDK，界面明确标为模拟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如何开启 Codex 计划模式</w:t>
      </w:r>
    </w:p>
    <w:p>
      <w:pPr>
        <w:widowControl/>
        <w:spacing w:before="0" w:after="120" w:line="293" w:lineRule="auto"/>
      </w:pPr>
      <w:r>
        <w:rPr>
          <w:rFonts w:ascii="Microsoft YaHei" w:hAnsi="Microsoft YaHei" w:eastAsia="Microsoft YaHei"/>
          <w:color w:val="1F2937"/>
          <w:sz w:val="21"/>
        </w:rPr>
        <w:t>在 Codex 输入框中直接输入下面的斜杠命令并发送，即可切换计划模式。官方说明指出，计划模式会先给出可审阅的实施路径，并在需要时提出澄清问题，再开始实际改动。</w:t>
      </w:r>
    </w:p>
    <w:p>
      <w:pPr>
        <w:widowControl/>
        <w:spacing w:before="120" w:after="160" w:line="240" w:lineRule="auto"/>
        <w:ind w:left="317" w:right="317"/>
        <w:shd w:fill="F1F5F9"/>
      </w:pPr>
      <w:r>
        <w:rPr>
          <w:rFonts w:ascii="Consolas" w:hAnsi="Consolas" w:eastAsia="Consolas"/>
          <w:color w:val="0F172A"/>
          <w:sz w:val="19"/>
        </w:rPr>
        <w:t>/plan</w:t>
      </w:r>
    </w:p>
    <w:p>
      <w:pPr>
        <w:pStyle w:val="Heading2"/>
        <w:keepNext/>
      </w:pPr>
      <w:r>
        <w:t>适合使用计划模式的情况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任务会同时改动前端、后端、模型、数据结构或部署方式。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存在隐私、成本、模型选择或兼容性风险，需要先定边界。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你希望先审阅工作清单、验收标准和停止点，再允许实现。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需要让另一个账号或开发者按同一份方案继续工作。</w:t>
      </w:r>
    </w:p>
    <w:p>
      <w:pPr>
        <w:pStyle w:val="Heading2"/>
        <w:keepNext/>
      </w:pPr>
      <w:r>
        <w:t>推荐的首条计划提示</w:t>
      </w:r>
    </w:p>
    <w:p>
      <w:pPr>
        <w:widowControl/>
        <w:spacing w:before="120" w:after="160" w:line="240" w:lineRule="auto"/>
        <w:ind w:left="317" w:right="317"/>
        <w:shd w:fill="F1F5F9"/>
      </w:pPr>
      <w:r>
        <w:rPr>
          <w:rFonts w:ascii="Consolas" w:hAnsi="Consolas" w:eastAsia="Consolas"/>
          <w:color w:val="0F172A"/>
          <w:sz w:val="19"/>
        </w:rPr>
        <w:t>请阅读项目总纲、README、docs/当前验收记录与后续工作.md 和本方案文档。只输出可执行计划，不修改代码。计划必须列出 P0/P1 工作包、受影响文件、依赖、数据风险、验收方式和明确停止点。</w:t>
      </w:r>
    </w:p>
    <w:p>
      <w:pPr>
        <w:pStyle w:val="Heading2"/>
        <w:keepNext/>
      </w:pPr>
      <w:r>
        <w:t>确认计划后的执行方式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1.  </w:t>
      </w:r>
      <w:r>
        <w:rPr>
          <w:rFonts w:ascii="Microsoft YaHei" w:hAnsi="Microsoft YaHei" w:eastAsia="Microsoft YaHei"/>
          <w:color w:val="1F2937"/>
          <w:sz w:val="20"/>
        </w:rPr>
        <w:t>审阅计划，删掉不需要的范围，并补充真实设备、模型账号或部署环境约束。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2.  </w:t>
      </w:r>
      <w:r>
        <w:rPr>
          <w:rFonts w:ascii="Microsoft YaHei" w:hAnsi="Microsoft YaHei" w:eastAsia="Microsoft YaHei"/>
          <w:color w:val="1F2937"/>
          <w:sz w:val="20"/>
        </w:rPr>
        <w:t>切回默认执行模式，或直接回复“按已确认计划执行 P0 第一项”。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3.  </w:t>
      </w:r>
      <w:r>
        <w:rPr>
          <w:rFonts w:ascii="Microsoft YaHei" w:hAnsi="Microsoft YaHei" w:eastAsia="Microsoft YaHei"/>
          <w:color w:val="1F2937"/>
          <w:sz w:val="20"/>
        </w:rPr>
        <w:t>每完成一个工作包就运行测试、更新进度文档，并保留可回滚结果。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4.  </w:t>
      </w:r>
      <w:r>
        <w:rPr>
          <w:rFonts w:ascii="Microsoft YaHei" w:hAnsi="Microsoft YaHei" w:eastAsia="Microsoft YaHei"/>
          <w:color w:val="1F2937"/>
          <w:sz w:val="20"/>
        </w:rPr>
        <w:t>涉及麦克风授权、外部 API 密钥、删除数据或付费服务时，由你本人完成确认。</w:t>
      </w:r>
    </w:p>
    <w:p>
      <w:pPr>
        <w:widowControl/>
        <w:spacing w:before="160" w:after="120" w:line="293" w:lineRule="auto"/>
      </w:pPr>
      <w:r>
        <w:rPr>
          <w:rFonts w:ascii="Microsoft YaHei" w:hAnsi="Microsoft YaHei" w:eastAsia="Microsoft YaHei"/>
          <w:b/>
          <w:color w:val="334155"/>
          <w:sz w:val="18"/>
        </w:rPr>
        <w:t>官方来源：</w:t>
      </w:r>
      <w:hyperlink r:id="rId11">
        <w:r>
          <w:rPr>
            <w:color w:val="2563EB"/>
            <w:u w:val="single"/>
            <w:rFonts w:ascii="Microsoft YaHei" w:eastAsia="Microsoft YaHei"/>
          </w:rPr>
          <w:t>Run long horizon tasks with Codex</w:t>
        </w:r>
      </w:hyperlink>
    </w:p>
    <w:p>
      <w:pPr>
        <w:pStyle w:val="Heading1"/>
        <w:keepNext/>
        <w:pageBreakBefore/>
      </w:pPr>
      <w:r>
        <w:t>产品目标与范围</w:t>
      </w:r>
    </w:p>
    <w:p>
      <w:pPr>
        <w:pStyle w:val="Heading2"/>
        <w:keepNext/>
      </w:pPr>
      <w:r>
        <w:t>目标用户</w:t>
      </w:r>
    </w:p>
    <w:p>
      <w:pPr>
        <w:widowControl/>
        <w:spacing w:before="0" w:after="120" w:line="293" w:lineRule="auto"/>
      </w:pPr>
      <w:r>
        <w:rPr>
          <w:rFonts w:ascii="Microsoft YaHei" w:hAnsi="Microsoft YaHei" w:eastAsia="Microsoft YaHei"/>
          <w:color w:val="1F2937"/>
          <w:sz w:val="21"/>
        </w:rPr>
        <w:t>主要用户是需要在真实英语交流后复盘参与方式的学习者，包括英语角参与者、留学生、小组讨论成员、课堂学习者和面试准备者。产品不要求他们在对话中盯着屏幕，而是在对话结束后提供可解释的回顾。</w:t>
      </w:r>
    </w:p>
    <w:p>
      <w:pPr>
        <w:pStyle w:val="Heading2"/>
        <w:keepNext/>
      </w:pPr>
      <w:r>
        <w:t>核心问题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用户问题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产品回应</w:t>
            </w:r>
          </w:p>
        </w:tc>
        <w:tc>
          <w:tcPr>
            <w:tcW w:type="dxa" w:w="29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不知道自己是否真正参与了对话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展示发言时长、占比和话轮</w:t>
            </w:r>
          </w:p>
        </w:tc>
        <w:tc>
          <w:tcPr>
            <w:tcW w:type="dxa" w:w="29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带时间戳的话轮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只知道自己说错了词，不知道互动哪里卡住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识别话题延续、追问、澄清等时刻</w:t>
            </w:r>
          </w:p>
        </w:tc>
        <w:tc>
          <w:tcPr>
            <w:tcW w:type="dxa" w:w="29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前后话轮与原声片段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看到建议但不会在下次使用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把时刻转成文字或语音练习</w:t>
            </w:r>
          </w:p>
        </w:tc>
        <w:tc>
          <w:tcPr>
            <w:tcW w:type="dxa" w:w="29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提示、回答和反馈记录</w:t>
            </w:r>
          </w:p>
        </w:tc>
      </w:tr>
      <w:tr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担心录音和模型外发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默认本机处理并明确披露数据流</w:t>
            </w:r>
          </w:p>
        </w:tc>
        <w:tc>
          <w:tcPr>
            <w:tcW w:type="dxa" w:w="29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隐私页与导出删除能力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必须保留的产品边界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不根据一次对话推断人格、动机、情绪、心理状态或综合英语能力。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所有自动洞察都绑定原始话轮和时间范围，并提示用户核对。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未配置模型时清楚显示能力降级，不用演示结果冒充真实推断。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录音前必须取得所有参与者的知情同意。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实体硬件能力未接入时保持“模拟设备”标识。</w:t>
      </w:r>
    </w:p>
    <w:p>
      <w:pPr>
        <w:widowControl/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2113280"/>
            <wp:docPr id="2" name="Picture 2" title="图 1 核心用户闭环" descr="从知情同意开始，经录音、自动处理、复盘和练习回到下一次真实对话的五步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户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60" w:line="240" w:lineRule="auto"/>
        <w:jc w:val="center"/>
      </w:pPr>
      <w:r>
        <w:rPr>
          <w:rFonts w:ascii="Microsoft YaHei" w:hAnsi="Microsoft YaHei" w:eastAsia="Microsoft YaHei"/>
          <w:color w:val="64748B"/>
          <w:sz w:val="17"/>
        </w:rPr>
        <w:t>图 1 核心用户闭环</w:t>
      </w:r>
    </w:p>
    <w:p>
      <w:pPr>
        <w:pStyle w:val="Heading1"/>
        <w:keepNext/>
        <w:pageBreakBefore/>
      </w:pPr>
      <w:r>
        <w:t>界面设计方案</w:t>
      </w:r>
    </w:p>
    <w:p>
      <w:pPr>
        <w:widowControl/>
        <w:spacing w:before="0" w:after="120" w:line="293" w:lineRule="auto"/>
      </w:pPr>
      <w:r>
        <w:rPr>
          <w:rFonts w:ascii="Microsoft YaHei" w:hAnsi="Microsoft YaHei" w:eastAsia="Microsoft YaHei"/>
          <w:color w:val="1F2937"/>
          <w:sz w:val="21"/>
        </w:rPr>
        <w:t>现有界面采用移动端优先布局，最大内容宽度 430 像素。视觉层次以深蓝、亮蓝、白色和浅灰为主，录音页切换到深色沉浸式环境；复盘和练习页面保持浅色，帮助用户阅读长文本和对比证据。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设计元素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当前做法</w:t>
            </w:r>
          </w:p>
        </w:tc>
        <w:tc>
          <w:tcPr>
            <w:tcW w:type="dxa" w:w="43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使用原则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主色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亮蓝 #2563EB</w:t>
            </w:r>
          </w:p>
        </w:tc>
        <w:tc>
          <w:tcPr>
            <w:tcW w:type="dxa" w:w="43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主行动、选中状态、用户话轮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深色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深蓝黑 #0B1220</w:t>
            </w:r>
          </w:p>
        </w:tc>
        <w:tc>
          <w:tcPr>
            <w:tcW w:type="dxa" w:w="43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只用于录音等沉浸场景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状态色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绿、黄、红</w:t>
            </w:r>
          </w:p>
        </w:tc>
        <w:tc>
          <w:tcPr>
            <w:tcW w:type="dxa" w:w="43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分别表达可查看、提示与破坏性操作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卡片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16 至 28 像素圆角</w:t>
            </w:r>
          </w:p>
        </w:tc>
        <w:tc>
          <w:tcPr>
            <w:tcW w:type="dxa" w:w="43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用于分组，不堆叠无意义阴影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文字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中文优先，英文保留原话</w:t>
            </w:r>
          </w:p>
        </w:tc>
        <w:tc>
          <w:tcPr>
            <w:tcW w:type="dxa" w:w="43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标题简短，说明明确，避免给用户贴标签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导航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底部四入口</w:t>
            </w:r>
          </w:p>
        </w:tc>
        <w:tc>
          <w:tcPr>
            <w:tcW w:type="dxa" w:w="43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首页、复盘、练习、我的保持稳定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交互原则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录音是显式动作：先同意，再请求麦克风权限，再开始采集。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分析结果先给摘要，再给指标、时间轴、逐句转写和重点时刻，阅读顺序从概览到证据。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不确定性要可见：模拟分析、真实转写、说话人待确认和模型来源分别标注。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练习入口紧跟具体互动时刻，避免用户离开语境后再寻找练习。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删除、外部传输和权限请求要让用户明确确认。</w:t>
      </w:r>
    </w:p>
    <w:p>
      <w:pPr>
        <w:pStyle w:val="Heading1"/>
        <w:keepNext/>
        <w:pageBreakBefore/>
      </w:pPr>
      <w:r>
        <w:t>首页与录音界面</w:t>
      </w:r>
    </w:p>
    <w:p>
      <w:pPr>
        <w:widowControl/>
        <w:spacing w:before="0" w:after="120" w:line="293" w:lineRule="auto"/>
      </w:pPr>
      <w:r>
        <w:rPr>
          <w:rFonts w:ascii="Microsoft YaHei" w:hAnsi="Microsoft YaHei" w:eastAsia="Microsoft YaHei"/>
          <w:color w:val="1F2937"/>
          <w:sz w:val="21"/>
        </w:rPr>
        <w:t>首页负责发起一次对话并提供轻量进度反馈；录音页负责把知情同意、场景、音量、时间和标记动作集中在一个沉浸界面中。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 w:val="true"/>
          <w:tblHeader w:val="true"/>
        </w:trPr>
        <w:tc>
          <w:tcPr>
            <w:tcW w:type="dxa" w:w="5083"/>
            <w:vAlign w:val="top"/>
            <w:tcMar>
              <w:top w:w="90" w:type="dxa"/>
              <w:start w:w="90" w:type="dxa"/>
              <w:bottom w:w="10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widowControl/>
              <w:spacing w:before="0" w:after="8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48840" cy="4497572"/>
                  <wp:docPr id="3" name="Picture 3" title="图 2 首页" descr="图 2 首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首页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4975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334155"/>
                <w:sz w:val="17"/>
              </w:rPr>
              <w:t>图 2 首页</w:t>
            </w:r>
          </w:p>
          <w:p>
            <w:pPr>
              <w:pStyle w:val="ListBullet"/>
              <w:widowControl/>
              <w:spacing w:before="0" w:after="40" w:line="259" w:lineRule="auto"/>
            </w:pPr>
            <w:r>
              <w:rPr>
                <w:rFonts w:ascii="Microsoft YaHei" w:hAnsi="Microsoft YaHei" w:eastAsia="Microsoft YaHei"/>
                <w:color w:val="475569"/>
                <w:sz w:val="16"/>
              </w:rPr>
              <w:t>主行动足够突出</w:t>
            </w:r>
          </w:p>
          <w:p>
            <w:pPr>
              <w:pStyle w:val="ListBullet"/>
              <w:widowControl/>
              <w:spacing w:before="0" w:after="40" w:line="259" w:lineRule="auto"/>
            </w:pPr>
            <w:r>
              <w:rPr>
                <w:rFonts w:ascii="Microsoft YaHei" w:hAnsi="Microsoft YaHei" w:eastAsia="Microsoft YaHei"/>
                <w:color w:val="475569"/>
                <w:sz w:val="16"/>
              </w:rPr>
              <w:t>进度卡片不使用总分</w:t>
            </w:r>
          </w:p>
          <w:p>
            <w:pPr>
              <w:pStyle w:val="ListBullet"/>
              <w:widowControl/>
              <w:spacing w:before="0" w:after="40" w:line="259" w:lineRule="auto"/>
            </w:pPr>
            <w:r>
              <w:rPr>
                <w:rFonts w:ascii="Microsoft YaHei" w:hAnsi="Microsoft YaHei" w:eastAsia="Microsoft YaHei"/>
                <w:color w:val="475569"/>
                <w:sz w:val="16"/>
              </w:rPr>
              <w:t>最近会话直接进入复盘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10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widowControl/>
              <w:spacing w:before="0" w:after="8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48840" cy="4497572"/>
                  <wp:docPr id="4" name="Picture 4" title="图 3 录音页" descr="图 3 录音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录音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4975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334155"/>
                <w:sz w:val="17"/>
              </w:rPr>
              <w:t>图 3 录音页</w:t>
            </w:r>
          </w:p>
          <w:p>
            <w:pPr>
              <w:pStyle w:val="ListBullet"/>
              <w:widowControl/>
              <w:spacing w:before="0" w:after="40" w:line="259" w:lineRule="auto"/>
            </w:pPr>
            <w:r>
              <w:rPr>
                <w:rFonts w:ascii="Microsoft YaHei" w:hAnsi="Microsoft YaHei" w:eastAsia="Microsoft YaHei"/>
                <w:color w:val="475569"/>
                <w:sz w:val="16"/>
              </w:rPr>
              <w:t>深色降低环境干扰</w:t>
            </w:r>
          </w:p>
          <w:p>
            <w:pPr>
              <w:pStyle w:val="ListBullet"/>
              <w:widowControl/>
              <w:spacing w:before="0" w:after="40" w:line="259" w:lineRule="auto"/>
            </w:pPr>
            <w:r>
              <w:rPr>
                <w:rFonts w:ascii="Microsoft YaHei" w:hAnsi="Microsoft YaHei" w:eastAsia="Microsoft YaHei"/>
                <w:color w:val="475569"/>
                <w:sz w:val="16"/>
              </w:rPr>
              <w:t>录音豆承担开始和停止</w:t>
            </w:r>
          </w:p>
          <w:p>
            <w:pPr>
              <w:pStyle w:val="ListBullet"/>
              <w:widowControl/>
              <w:spacing w:before="0" w:after="40" w:line="259" w:lineRule="auto"/>
            </w:pPr>
            <w:r>
              <w:rPr>
                <w:rFonts w:ascii="Microsoft YaHei" w:hAnsi="Microsoft YaHei" w:eastAsia="Microsoft YaHei"/>
                <w:color w:val="475569"/>
                <w:sz w:val="16"/>
              </w:rPr>
              <w:t>同意勾选位于权限动作之前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实现说明</w:t>
      </w:r>
    </w:p>
    <w:p>
      <w:pPr>
        <w:widowControl/>
        <w:spacing w:before="0" w:after="120" w:line="293" w:lineRule="auto"/>
      </w:pPr>
      <w:r>
        <w:rPr>
          <w:rFonts w:ascii="Microsoft YaHei" w:hAnsi="Microsoft YaHei" w:eastAsia="Microsoft YaHei"/>
          <w:color w:val="1F2937"/>
          <w:sz w:val="21"/>
        </w:rPr>
        <w:t>首页由 React 路由加载 Zustand 中的本地会话，并与后端会话合并。录音页使用 MediaRecorder 采集 WebM 音频，先写入浏览器 IndexedDB，再同步到 FastAPI；同步失败时保留本地副本和重试入口。单击开始或停止，录音中双击或点击按钮添加重点标记。</w:t>
      </w:r>
    </w:p>
    <w:p>
      <w:pPr>
        <w:pStyle w:val="Heading1"/>
        <w:keepNext/>
        <w:pageBreakBefore/>
      </w:pPr>
      <w:r>
        <w:t>历史与复盘概览</w:t>
      </w:r>
    </w:p>
    <w:p>
      <w:pPr>
        <w:widowControl/>
        <w:spacing w:before="0" w:after="120" w:line="293" w:lineRule="auto"/>
      </w:pPr>
      <w:r>
        <w:rPr>
          <w:rFonts w:ascii="Microsoft YaHei" w:hAnsi="Microsoft YaHei" w:eastAsia="Microsoft YaHei"/>
          <w:color w:val="1F2937"/>
          <w:sz w:val="21"/>
        </w:rPr>
        <w:t>历史页承担检索和删除入口；复盘概览先回答“这段对话发生了什么”，再展示发言指标和话轮时间轴。真实数据与演示数据使用不同披露条。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 w:val="true"/>
          <w:tblHeader w:val="true"/>
        </w:trPr>
        <w:tc>
          <w:tcPr>
            <w:tcW w:type="dxa" w:w="5083"/>
            <w:vAlign w:val="top"/>
            <w:tcMar>
              <w:top w:w="90" w:type="dxa"/>
              <w:start w:w="90" w:type="dxa"/>
              <w:bottom w:w="10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widowControl/>
              <w:spacing w:before="0" w:after="8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48840" cy="4497572"/>
                  <wp:docPr id="5" name="Picture 5" title="图 4 历史复盘" descr="图 4 历史复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历史复盘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4975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334155"/>
                <w:sz w:val="17"/>
              </w:rPr>
              <w:t>图 4 历史复盘</w:t>
            </w:r>
          </w:p>
          <w:p>
            <w:pPr>
              <w:pStyle w:val="ListBullet"/>
              <w:widowControl/>
              <w:spacing w:before="0" w:after="40" w:line="259" w:lineRule="auto"/>
            </w:pPr>
            <w:r>
              <w:rPr>
                <w:rFonts w:ascii="Microsoft YaHei" w:hAnsi="Microsoft YaHei" w:eastAsia="Microsoft YaHei"/>
                <w:color w:val="475569"/>
                <w:sz w:val="16"/>
              </w:rPr>
              <w:t>标题和场景可搜索</w:t>
            </w:r>
          </w:p>
          <w:p>
            <w:pPr>
              <w:pStyle w:val="ListBullet"/>
              <w:widowControl/>
              <w:spacing w:before="0" w:after="40" w:line="259" w:lineRule="auto"/>
            </w:pPr>
            <w:r>
              <w:rPr>
                <w:rFonts w:ascii="Microsoft YaHei" w:hAnsi="Microsoft YaHei" w:eastAsia="Microsoft YaHei"/>
                <w:color w:val="475569"/>
                <w:sz w:val="16"/>
              </w:rPr>
              <w:t>真实会话显示删除入口</w:t>
            </w:r>
          </w:p>
          <w:p>
            <w:pPr>
              <w:pStyle w:val="ListBullet"/>
              <w:widowControl/>
              <w:spacing w:before="0" w:after="40" w:line="259" w:lineRule="auto"/>
            </w:pPr>
            <w:r>
              <w:rPr>
                <w:rFonts w:ascii="Microsoft YaHei" w:hAnsi="Microsoft YaHei" w:eastAsia="Microsoft YaHei"/>
                <w:color w:val="475569"/>
                <w:sz w:val="16"/>
              </w:rPr>
              <w:t>演示会话保留为体验样例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10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widowControl/>
              <w:spacing w:before="0" w:after="8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48840" cy="4497572"/>
                  <wp:docPr id="6" name="Picture 6" title="图 5 复盘概览" descr="图 5 复盘概览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复盘概览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4975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334155"/>
                <w:sz w:val="17"/>
              </w:rPr>
              <w:t>图 5 复盘概览</w:t>
            </w:r>
          </w:p>
          <w:p>
            <w:pPr>
              <w:pStyle w:val="ListBullet"/>
              <w:widowControl/>
              <w:spacing w:before="0" w:after="40" w:line="259" w:lineRule="auto"/>
            </w:pPr>
            <w:r>
              <w:rPr>
                <w:rFonts w:ascii="Microsoft YaHei" w:hAnsi="Microsoft YaHei" w:eastAsia="Microsoft YaHei"/>
                <w:color w:val="475569"/>
                <w:sz w:val="16"/>
              </w:rPr>
              <w:t>摘要先于指标</w:t>
            </w:r>
          </w:p>
          <w:p>
            <w:pPr>
              <w:pStyle w:val="ListBullet"/>
              <w:widowControl/>
              <w:spacing w:before="0" w:after="40" w:line="259" w:lineRule="auto"/>
            </w:pPr>
            <w:r>
              <w:rPr>
                <w:rFonts w:ascii="Microsoft YaHei" w:hAnsi="Microsoft YaHei" w:eastAsia="Microsoft YaHei"/>
                <w:color w:val="475569"/>
                <w:sz w:val="16"/>
              </w:rPr>
              <w:t>时间轴区分你与伙伴</w:t>
            </w:r>
          </w:p>
          <w:p>
            <w:pPr>
              <w:pStyle w:val="ListBullet"/>
              <w:widowControl/>
              <w:spacing w:before="0" w:after="40" w:line="259" w:lineRule="auto"/>
            </w:pPr>
            <w:r>
              <w:rPr>
                <w:rFonts w:ascii="Microsoft YaHei" w:hAnsi="Microsoft YaHei" w:eastAsia="Microsoft YaHei"/>
                <w:color w:val="475569"/>
                <w:sz w:val="16"/>
              </w:rPr>
              <w:t>模拟分析有醒目标识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自动区分完成后的界面变化</w:t>
      </w:r>
    </w:p>
    <w:p>
      <w:pPr>
        <w:widowControl/>
        <w:spacing w:before="0" w:after="120" w:line="293" w:lineRule="auto"/>
      </w:pPr>
      <w:r>
        <w:rPr>
          <w:rFonts w:ascii="Microsoft YaHei" w:hAnsi="Microsoft YaHei" w:eastAsia="Microsoft YaHei"/>
          <w:color w:val="1F2937"/>
          <w:sz w:val="21"/>
        </w:rPr>
        <w:t>当 pyannote 输出两个匿名说话人后，复盘页应先让用户回听样例并确认“哪位说话人是我”。只有确认完成后才计算发言占比、用户话轮数和针对用户的互动事件，避免把伙伴的话误算给用户。</w:t>
      </w:r>
    </w:p>
    <w:p>
      <w:pPr>
        <w:pStyle w:val="Heading1"/>
        <w:keepNext/>
        <w:pageBreakBefore/>
      </w:pPr>
      <w:r>
        <w:t>转写核对与重点时刻</w:t>
      </w:r>
    </w:p>
    <w:p>
      <w:pPr>
        <w:widowControl/>
        <w:spacing w:before="0" w:after="120" w:line="293" w:lineRule="auto"/>
      </w:pPr>
      <w:r>
        <w:rPr>
          <w:rFonts w:ascii="Microsoft YaHei" w:hAnsi="Microsoft YaHei" w:eastAsia="Microsoft YaHei"/>
          <w:color w:val="1F2937"/>
          <w:sz w:val="21"/>
        </w:rPr>
        <w:t>自动分析必须能被用户核对和修正。逐句话轮保留时间范围、说话人和原始文字；重点时刻把建议拆成发生了什么、语境解释和可尝试的另一种表达。</w:t>
      </w:r>
    </w:p>
    <w:p>
      <w:pPr>
        <w:pStyle w:val="Heading2"/>
        <w:keepNext/>
      </w:pPr>
      <w:r>
        <w:t>事件类型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识别信号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用户得到的建议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话题延续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简短回答后对方重新提问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补充理由并邀请对方参与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主动追问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对方提供信息后话题结束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表达兴趣并提出开放问题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请求澄清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重复、停顿或答非所问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明确指出需要澄清的部分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小组参与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较长空档或多轮未参与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选择已有观点并自然接入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核对闭环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1.  </w:t>
      </w:r>
      <w:r>
        <w:rPr>
          <w:rFonts w:ascii="Microsoft YaHei" w:hAnsi="Microsoft YaHei" w:eastAsia="Microsoft YaHei"/>
          <w:color w:val="1F2937"/>
          <w:sz w:val="20"/>
        </w:rPr>
        <w:t>从重点时刻回放对应音频，同时展示前后话轮和系统依据。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2.  </w:t>
      </w:r>
      <w:r>
        <w:rPr>
          <w:rFonts w:ascii="Microsoft YaHei" w:hAnsi="Microsoft YaHei" w:eastAsia="Microsoft YaHei"/>
          <w:color w:val="1F2937"/>
          <w:sz w:val="20"/>
        </w:rPr>
        <w:t>用户先修正转写，再修正匿名说话人归属，所有指标随之重算。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3.  </w:t>
      </w:r>
      <w:r>
        <w:rPr>
          <w:rFonts w:ascii="Microsoft YaHei" w:hAnsi="Microsoft YaHei" w:eastAsia="Microsoft YaHei"/>
          <w:color w:val="1F2937"/>
          <w:sz w:val="20"/>
        </w:rPr>
        <w:t>用户确认建议是否符合语境；不合适的结果可忽略，不写回能力标签。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4.  </w:t>
      </w:r>
      <w:r>
        <w:rPr>
          <w:rFonts w:ascii="Microsoft YaHei" w:hAnsi="Microsoft YaHei" w:eastAsia="Microsoft YaHei"/>
          <w:color w:val="1F2937"/>
          <w:sz w:val="20"/>
        </w:rPr>
        <w:t>确认后的时刻才能进入定向练习，练习记录保留来源会话和模型版本。</w:t>
      </w:r>
    </w:p>
    <w:p>
      <w:pPr>
        <w:pStyle w:val="Heading2"/>
        <w:keepNext/>
      </w:pPr>
      <w:r>
        <w:t>界面示意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 w:val="true"/>
          <w:tblHeader w:val="true"/>
        </w:trPr>
        <w:tc>
          <w:tcPr>
            <w:tcW w:type="dxa" w:w="5083"/>
            <w:vAlign w:val="top"/>
            <w:tcMar>
              <w:top w:w="90" w:type="dxa"/>
              <w:start w:w="90" w:type="dxa"/>
              <w:bottom w:w="10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widowControl/>
              <w:spacing w:before="0" w:after="8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31720" cy="2457274"/>
                  <wp:docPr id="7" name="Picture 7" title="图 6 转写核对" descr="图 6 转写核对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转写与洞察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4572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334155"/>
                <w:sz w:val="17"/>
              </w:rPr>
              <w:t>图 6 转写核对</w:t>
            </w:r>
          </w:p>
          <w:p>
            <w:pPr>
              <w:pStyle w:val="ListBullet"/>
              <w:widowControl/>
              <w:spacing w:before="0" w:after="40" w:line="259" w:lineRule="auto"/>
            </w:pPr>
            <w:r>
              <w:rPr>
                <w:rFonts w:ascii="Microsoft YaHei" w:hAnsi="Microsoft YaHei" w:eastAsia="Microsoft YaHei"/>
                <w:color w:val="475569"/>
                <w:sz w:val="16"/>
              </w:rPr>
              <w:t>按话轮显示时间戳</w:t>
            </w:r>
          </w:p>
          <w:p>
            <w:pPr>
              <w:pStyle w:val="ListBullet"/>
              <w:widowControl/>
              <w:spacing w:before="0" w:after="40" w:line="259" w:lineRule="auto"/>
            </w:pPr>
            <w:r>
              <w:rPr>
                <w:rFonts w:ascii="Microsoft YaHei" w:hAnsi="Microsoft YaHei" w:eastAsia="Microsoft YaHei"/>
                <w:color w:val="475569"/>
                <w:sz w:val="16"/>
              </w:rPr>
              <w:t>真实会话支持修改文字</w:t>
            </w:r>
          </w:p>
          <w:p>
            <w:pPr>
              <w:pStyle w:val="ListBullet"/>
              <w:widowControl/>
              <w:spacing w:before="0" w:after="40" w:line="259" w:lineRule="auto"/>
            </w:pPr>
            <w:r>
              <w:rPr>
                <w:rFonts w:ascii="Microsoft YaHei" w:hAnsi="Microsoft YaHei" w:eastAsia="Microsoft YaHei"/>
                <w:color w:val="475569"/>
                <w:sz w:val="16"/>
              </w:rPr>
              <w:t>双人模型可用后支持修正说话人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10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widowControl/>
              <w:spacing w:before="0" w:after="8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31720" cy="4880344"/>
                  <wp:docPr id="8" name="Picture 8" title="图 7 重点时刻" descr="图 7 重点时刻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重点时刻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4880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334155"/>
                <w:sz w:val="17"/>
              </w:rPr>
              <w:t>图 7 重点时刻</w:t>
            </w:r>
          </w:p>
          <w:p>
            <w:pPr>
              <w:pStyle w:val="ListBullet"/>
              <w:widowControl/>
              <w:spacing w:before="0" w:after="40" w:line="259" w:lineRule="auto"/>
            </w:pPr>
            <w:r>
              <w:rPr>
                <w:rFonts w:ascii="Microsoft YaHei" w:hAnsi="Microsoft YaHei" w:eastAsia="Microsoft YaHei"/>
                <w:color w:val="475569"/>
                <w:sz w:val="16"/>
              </w:rPr>
              <w:t>保留原声片段</w:t>
            </w:r>
          </w:p>
          <w:p>
            <w:pPr>
              <w:pStyle w:val="ListBullet"/>
              <w:widowControl/>
              <w:spacing w:before="0" w:after="40" w:line="259" w:lineRule="auto"/>
            </w:pPr>
            <w:r>
              <w:rPr>
                <w:rFonts w:ascii="Microsoft YaHei" w:hAnsi="Microsoft YaHei" w:eastAsia="Microsoft YaHei"/>
                <w:color w:val="475569"/>
                <w:sz w:val="16"/>
              </w:rPr>
              <w:t>建议绑定相关话轮</w:t>
            </w:r>
          </w:p>
          <w:p>
            <w:pPr>
              <w:pStyle w:val="ListBullet"/>
              <w:widowControl/>
              <w:spacing w:before="0" w:after="40" w:line="259" w:lineRule="auto"/>
            </w:pPr>
            <w:r>
              <w:rPr>
                <w:rFonts w:ascii="Microsoft YaHei" w:hAnsi="Microsoft YaHei" w:eastAsia="Microsoft YaHei"/>
                <w:color w:val="475569"/>
                <w:sz w:val="16"/>
              </w:rPr>
              <w:t>明确表示解释而非评分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定向练习与个人目标</w:t>
      </w:r>
    </w:p>
    <w:p>
      <w:pPr>
        <w:widowControl/>
        <w:spacing w:before="0" w:after="120" w:line="293" w:lineRule="auto"/>
      </w:pPr>
      <w:r>
        <w:rPr>
          <w:rFonts w:ascii="Microsoft YaHei" w:hAnsi="Microsoft YaHei" w:eastAsia="Microsoft YaHei"/>
          <w:color w:val="1F2937"/>
          <w:sz w:val="21"/>
        </w:rPr>
        <w:t>练习页让用户在相同语境中重说一轮，而不是做脱离对话的通用题；个人页记录交流目标和连续行为，不显示综合能力分数。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 w:val="true"/>
          <w:tblHeader w:val="true"/>
        </w:trPr>
        <w:tc>
          <w:tcPr>
            <w:tcW w:type="dxa" w:w="5083"/>
            <w:vAlign w:val="top"/>
            <w:tcMar>
              <w:top w:w="90" w:type="dxa"/>
              <w:start w:w="90" w:type="dxa"/>
              <w:bottom w:w="10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widowControl/>
              <w:spacing w:before="0" w:after="8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48840" cy="4497572"/>
                  <wp:docPr id="9" name="Picture 9" title="图 8 定向练习" descr="图 8 定向练习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定向练习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4975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334155"/>
                <w:sz w:val="17"/>
              </w:rPr>
              <w:t>图 8 定向练习</w:t>
            </w:r>
          </w:p>
          <w:p>
            <w:pPr>
              <w:pStyle w:val="ListBullet"/>
              <w:widowControl/>
              <w:spacing w:before="0" w:after="40" w:line="259" w:lineRule="auto"/>
            </w:pPr>
            <w:r>
              <w:rPr>
                <w:rFonts w:ascii="Microsoft YaHei" w:hAnsi="Microsoft YaHei" w:eastAsia="Microsoft YaHei"/>
                <w:color w:val="475569"/>
                <w:sz w:val="16"/>
              </w:rPr>
              <w:t>复用真实对方话轮</w:t>
            </w:r>
          </w:p>
          <w:p>
            <w:pPr>
              <w:pStyle w:val="ListBullet"/>
              <w:widowControl/>
              <w:spacing w:before="0" w:after="40" w:line="259" w:lineRule="auto"/>
            </w:pPr>
            <w:r>
              <w:rPr>
                <w:rFonts w:ascii="Microsoft YaHei" w:hAnsi="Microsoft YaHei" w:eastAsia="Microsoft YaHei"/>
                <w:color w:val="475569"/>
                <w:sz w:val="16"/>
              </w:rPr>
              <w:t>支持文字与语音回答</w:t>
            </w:r>
          </w:p>
          <w:p>
            <w:pPr>
              <w:pStyle w:val="ListBullet"/>
              <w:widowControl/>
              <w:spacing w:before="0" w:after="40" w:line="259" w:lineRule="auto"/>
            </w:pPr>
            <w:r>
              <w:rPr>
                <w:rFonts w:ascii="Microsoft YaHei" w:hAnsi="Microsoft YaHei" w:eastAsia="Microsoft YaHei"/>
                <w:color w:val="475569"/>
                <w:sz w:val="16"/>
              </w:rPr>
              <w:t>反馈聚焦策略而非人格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10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widowControl/>
              <w:spacing w:before="0" w:after="8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48840" cy="4497572"/>
                  <wp:docPr id="10" name="Picture 10" title="图 9 个人目标" descr="图 9 个人目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个人目标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4975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334155"/>
                <w:sz w:val="17"/>
              </w:rPr>
              <w:t>图 9 个人目标</w:t>
            </w:r>
          </w:p>
          <w:p>
            <w:pPr>
              <w:pStyle w:val="ListBullet"/>
              <w:widowControl/>
              <w:spacing w:before="0" w:after="40" w:line="259" w:lineRule="auto"/>
            </w:pPr>
            <w:r>
              <w:rPr>
                <w:rFonts w:ascii="Microsoft YaHei" w:hAnsi="Microsoft YaHei" w:eastAsia="Microsoft YaHei"/>
                <w:color w:val="475569"/>
                <w:sz w:val="16"/>
              </w:rPr>
              <w:t>选择一个当前交流目标</w:t>
            </w:r>
          </w:p>
          <w:p>
            <w:pPr>
              <w:pStyle w:val="ListBullet"/>
              <w:widowControl/>
              <w:spacing w:before="0" w:after="40" w:line="259" w:lineRule="auto"/>
            </w:pPr>
            <w:r>
              <w:rPr>
                <w:rFonts w:ascii="Microsoft YaHei" w:hAnsi="Microsoft YaHei" w:eastAsia="Microsoft YaHei"/>
                <w:color w:val="475569"/>
                <w:sz w:val="16"/>
              </w:rPr>
              <w:t>展示会话和练习数量</w:t>
            </w:r>
          </w:p>
          <w:p>
            <w:pPr>
              <w:pStyle w:val="ListBullet"/>
              <w:widowControl/>
              <w:spacing w:before="0" w:after="40" w:line="259" w:lineRule="auto"/>
            </w:pPr>
            <w:r>
              <w:rPr>
                <w:rFonts w:ascii="Microsoft YaHei" w:hAnsi="Microsoft YaHei" w:eastAsia="Microsoft YaHei"/>
                <w:color w:val="475569"/>
                <w:sz w:val="16"/>
              </w:rPr>
              <w:t>模拟硬件状态明确披露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练习反馈规则</w:t>
      </w:r>
    </w:p>
    <w:p>
      <w:pPr>
        <w:widowControl/>
        <w:spacing w:before="0" w:after="120" w:line="293" w:lineRule="auto"/>
      </w:pPr>
      <w:r>
        <w:rPr>
          <w:rFonts w:ascii="Microsoft YaHei" w:hAnsi="Microsoft YaHei" w:eastAsia="Microsoft YaHei"/>
          <w:color w:val="1F2937"/>
          <w:sz w:val="21"/>
        </w:rPr>
        <w:t>MVP 的本地反馈只检查是否表达观点、是否补充理由、是否提出能让对方继续分享的问题，并展示结构化建议。配置外部语义模型后可以改善自然度和上下文理解，但仍不得输出人格、情绪或综合能力判断。</w:t>
      </w:r>
    </w:p>
    <w:p>
      <w:pPr>
        <w:pStyle w:val="Heading1"/>
        <w:keepNext/>
        <w:pageBreakBefore/>
      </w:pPr>
      <w:r>
        <w:t>隐私与数据界面</w:t>
      </w:r>
    </w:p>
    <w:p>
      <w:pPr>
        <w:widowControl/>
        <w:spacing w:before="0" w:after="120" w:line="293" w:lineRule="auto"/>
      </w:pPr>
      <w:r>
        <w:rPr>
          <w:rFonts w:ascii="Microsoft YaHei" w:hAnsi="Microsoft YaHei" w:eastAsia="Microsoft YaHei"/>
          <w:color w:val="1F2937"/>
          <w:sz w:val="21"/>
        </w:rPr>
        <w:t>隐私页把数据实际保存位置和外部传输条件写在操作按钮之前。导出用于可携带性，删除全部数据是破坏性操作，必须二次确认。</w:t>
      </w:r>
    </w:p>
    <w:p>
      <w:pPr>
        <w:widowControl/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468880" cy="5167423"/>
            <wp:docPr id="11" name="Picture 11" title="图 10 隐私与数据" descr="界面说明录音保存在浏览器和本机后端，外部模型只接收匿名转写文字，并提供导出和删除按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隐私与数据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167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60" w:line="240" w:lineRule="auto"/>
        <w:jc w:val="center"/>
      </w:pPr>
      <w:r>
        <w:rPr>
          <w:rFonts w:ascii="Microsoft YaHei" w:hAnsi="Microsoft YaHei" w:eastAsia="Microsoft YaHei"/>
          <w:color w:val="64748B"/>
          <w:sz w:val="17"/>
        </w:rPr>
        <w:t>图 10 隐私与数据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32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默认位置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外部模型是否接收</w:t>
            </w:r>
          </w:p>
        </w:tc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删除方式</w:t>
            </w:r>
          </w:p>
        </w:tc>
      </w:tr>
      <w:tr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原始录音</w:t>
            </w:r>
          </w:p>
        </w:tc>
        <w:tc>
          <w:tcPr>
            <w:tcW w:type="dxa" w:w="32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浏览器 IndexedDB 和本机音频目录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否</w:t>
            </w:r>
          </w:p>
        </w:tc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删除会话或全部数据</w:t>
            </w:r>
          </w:p>
        </w:tc>
      </w:tr>
      <w:tr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转写与时间戳</w:t>
            </w:r>
          </w:p>
        </w:tc>
        <w:tc>
          <w:tcPr>
            <w:tcW w:type="dxa" w:w="32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SQLite 分析 JSON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仅在主动配置后</w:t>
            </w:r>
          </w:p>
        </w:tc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删除会话或全部数据</w:t>
            </w:r>
          </w:p>
        </w:tc>
      </w:tr>
      <w:tr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说话人标签</w:t>
            </w:r>
          </w:p>
        </w:tc>
        <w:tc>
          <w:tcPr>
            <w:tcW w:type="dxa" w:w="32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匿名 ID，不记录真实身份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可随转写一起发送</w:t>
            </w:r>
          </w:p>
        </w:tc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删除会话或全部数据</w:t>
            </w:r>
          </w:p>
        </w:tc>
      </w:tr>
      <w:tr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练习回答</w:t>
            </w:r>
          </w:p>
        </w:tc>
        <w:tc>
          <w:tcPr>
            <w:tcW w:type="dxa" w:w="32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SQLite 与浏览器状态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视语义模型配置</w:t>
            </w:r>
          </w:p>
        </w:tc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删除全部数据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技术架构与数据流</w:t>
      </w:r>
    </w:p>
    <w:p>
      <w:pPr>
        <w:widowControl/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3127756"/>
            <wp:docPr id="12" name="Picture 12" title="图 11 本地优先技术架构" descr="React 前端经 REST 调用 FastAPI，数据保存到 SQLite 与本地音频目录，语音模型和语义分析生成复盘与练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技术架构图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27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60" w:line="240" w:lineRule="auto"/>
        <w:jc w:val="center"/>
      </w:pPr>
      <w:r>
        <w:rPr>
          <w:rFonts w:ascii="Microsoft YaHei" w:hAnsi="Microsoft YaHei" w:eastAsia="Microsoft YaHei"/>
          <w:color w:val="64748B"/>
          <w:sz w:val="17"/>
        </w:rPr>
        <w:t>图 11 本地优先技术架构</w:t>
      </w:r>
    </w:p>
    <w:p>
      <w:pPr>
        <w:pStyle w:val="Heading2"/>
        <w:keepNext/>
      </w:pPr>
      <w:r>
        <w:t>前端</w:t>
      </w:r>
    </w:p>
    <w:p>
      <w:pPr>
        <w:widowControl/>
        <w:spacing w:before="0" w:after="120" w:line="293" w:lineRule="auto"/>
      </w:pPr>
      <w:r>
        <w:rPr>
          <w:rFonts w:ascii="Microsoft YaHei" w:hAnsi="Microsoft YaHei" w:eastAsia="Microsoft YaHei"/>
          <w:color w:val="1F2937"/>
          <w:sz w:val="21"/>
        </w:rPr>
        <w:t>React 19、TypeScript 和 Vite 负责界面与构建；React Router 管理八类页面；Zustand 持久化会话、练习与个人目标；IndexedDB 保存浏览器端音频；MediaRecorder 与 Web Audio API 完成录音和实时音量。</w:t>
      </w:r>
    </w:p>
    <w:p>
      <w:pPr>
        <w:pStyle w:val="Heading2"/>
        <w:keepNext/>
      </w:pPr>
      <w:r>
        <w:t>后端</w:t>
      </w:r>
    </w:p>
    <w:p>
      <w:pPr>
        <w:widowControl/>
        <w:spacing w:before="0" w:after="120" w:line="293" w:lineRule="auto"/>
      </w:pPr>
      <w:r>
        <w:rPr>
          <w:rFonts w:ascii="Microsoft YaHei" w:hAnsi="Microsoft YaHei" w:eastAsia="Microsoft YaHei"/>
          <w:color w:val="1F2937"/>
          <w:sz w:val="21"/>
        </w:rPr>
        <w:t>FastAPI 提供会话、音频、标记、分析、说话人确认、转写修正、练习、设置、导出和删除接口。SQLite 保存结构化记录，本地目录保存音频，分析任务具备状态记录和服务重启后的恢复逻辑。</w:t>
      </w:r>
    </w:p>
    <w:p>
      <w:pPr>
        <w:pStyle w:val="Heading2"/>
        <w:keepNext/>
      </w:pPr>
      <w:r>
        <w:t>数据流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1.  </w:t>
      </w:r>
      <w:r>
        <w:rPr>
          <w:rFonts w:ascii="Microsoft YaHei" w:hAnsi="Microsoft YaHei" w:eastAsia="Microsoft YaHei"/>
          <w:color w:val="1F2937"/>
          <w:sz w:val="20"/>
        </w:rPr>
        <w:t>用户确认同意后开始录音，音频先写入 IndexedDB。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2.  </w:t>
      </w:r>
      <w:r>
        <w:rPr>
          <w:rFonts w:ascii="Microsoft YaHei" w:hAnsi="Microsoft YaHei" w:eastAsia="Microsoft YaHei"/>
          <w:color w:val="1F2937"/>
          <w:sz w:val="20"/>
        </w:rPr>
        <w:t>前端创建远程会话、上传音频和标记，失败时保留本地状态。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3.  </w:t>
      </w:r>
      <w:r>
        <w:rPr>
          <w:rFonts w:ascii="Microsoft YaHei" w:hAnsi="Microsoft YaHei" w:eastAsia="Microsoft YaHei"/>
          <w:color w:val="1F2937"/>
          <w:sz w:val="20"/>
        </w:rPr>
        <w:t>后端执行 ASR，再根据可用性执行双人分离和语义事件分析。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4.  </w:t>
      </w:r>
      <w:r>
        <w:rPr>
          <w:rFonts w:ascii="Microsoft YaHei" w:hAnsi="Microsoft YaHei" w:eastAsia="Microsoft YaHei"/>
          <w:color w:val="1F2937"/>
          <w:sz w:val="20"/>
        </w:rPr>
        <w:t>用户确认自己的说话人身份，系统重新计算个人指标和事件。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5.  </w:t>
      </w:r>
      <w:r>
        <w:rPr>
          <w:rFonts w:ascii="Microsoft YaHei" w:hAnsi="Microsoft YaHei" w:eastAsia="Microsoft YaHei"/>
          <w:color w:val="1F2937"/>
          <w:sz w:val="20"/>
        </w:rPr>
        <w:t>复盘和练习结果写入 SQLite，可导出或删除。</w:t>
      </w:r>
    </w:p>
    <w:p>
      <w:pPr>
        <w:pStyle w:val="Heading1"/>
        <w:keepNext/>
        <w:pageBreakBefore/>
      </w:pPr>
      <w:r>
        <w:t>模型方案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0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推荐实现</w:t>
            </w:r>
          </w:p>
        </w:tc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验收指标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英文语音转写</w:t>
            </w:r>
          </w:p>
        </w:tc>
        <w:tc>
          <w:tcPr>
            <w:tcW w:type="dxa" w:w="30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Whisper base.en 或 small.en</w:t>
            </w:r>
          </w:p>
        </w:tc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tiny.en 可运行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WER、实时系数、显存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双人说话人分离</w:t>
            </w:r>
          </w:p>
        </w:tc>
        <w:tc>
          <w:tcPr>
            <w:tcW w:type="dxa" w:w="30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pyannote speaker-diarization-community-1</w:t>
            </w:r>
          </w:p>
        </w:tc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依赖未安装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DER、双人数稳定性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说话人身份</w:t>
            </w:r>
          </w:p>
        </w:tc>
        <w:tc>
          <w:tcPr>
            <w:tcW w:type="dxa" w:w="30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模型匿名分组 + 用户确认</w:t>
            </w:r>
          </w:p>
        </w:tc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界面和接口已实现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确认后指标一致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互动事件</w:t>
            </w:r>
          </w:p>
        </w:tc>
        <w:tc>
          <w:tcPr>
            <w:tcW w:type="dxa" w:w="30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本地证据规则 + 可选兼容 LLM</w:t>
            </w:r>
          </w:p>
        </w:tc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本地规则可用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证据命中、误报率、可解释性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练习反馈</w:t>
            </w:r>
          </w:p>
        </w:tc>
        <w:tc>
          <w:tcPr>
            <w:tcW w:type="dxa" w:w="30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结构规则 + 可选兼容 LLM</w:t>
            </w:r>
          </w:p>
        </w:tc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基础规则可用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建议一致性与延迟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为什么大模型不是必需入口</w:t>
      </w:r>
    </w:p>
    <w:p>
      <w:pPr>
        <w:widowControl/>
        <w:spacing w:before="0" w:after="120" w:line="293" w:lineRule="auto"/>
      </w:pPr>
      <w:r>
        <w:rPr>
          <w:rFonts w:ascii="Microsoft YaHei" w:hAnsi="Microsoft YaHei" w:eastAsia="Microsoft YaHei"/>
          <w:color w:val="1F2937"/>
          <w:sz w:val="21"/>
        </w:rPr>
        <w:t>录音、转写、时间戳和双人区分分别由浏览器能力、Whisper 和 pyannote 完成。通用大模型主要用于摘要、互动解释和练习反馈；没有配置时，本地规则仍能给出透明、可复现的基础结果。因此大模型应作为可插拔增强层，而不是让核心录音链路依赖外部服务。</w:t>
      </w:r>
    </w:p>
    <w:p>
      <w:pPr>
        <w:pStyle w:val="Heading2"/>
        <w:keepNext/>
      </w:pPr>
      <w:r>
        <w:t>当前评测证据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样本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20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HCRC Map Task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Whisper tiny.en</w:t>
            </w:r>
          </w:p>
        </w:tc>
        <w:tc>
          <w:tcPr>
            <w:tcW w:type="dxa" w:w="20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WER 25.09%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可用于流程验证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AMI ES2002a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Whisper tiny.en</w:t>
            </w:r>
          </w:p>
        </w:tc>
        <w:tc>
          <w:tcPr>
            <w:tcW w:type="dxa" w:w="20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WER 41.51%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多人会议质量不足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AMI 说话人分离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pyannote</w:t>
            </w:r>
          </w:p>
        </w:tc>
        <w:tc>
          <w:tcPr>
            <w:tcW w:type="dxa" w:w="20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DER 尚无结果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必须补跑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现有 6 秒录音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Whisper tiny.en</w:t>
            </w:r>
          </w:p>
        </w:tc>
        <w:tc>
          <w:tcPr>
            <w:tcW w:type="dxa" w:w="20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约 7.1 秒完成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Triton 未启用，性能待优化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模型选择规则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使用同一批 MapTask、AMI 和真实产品录音比较 tiny.en、base.en、small.en。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同时记录 WER、DER、处理时长、峰值显存和失败样本，不只比较准确率。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如果外部语义模型不可用或返回格式错误，必须自动退回本地规则。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外部模型输入只包含匿名转写话轮和必要时间信息，不上传录音。</w:t>
      </w:r>
    </w:p>
    <w:p>
      <w:pPr>
        <w:pStyle w:val="Heading1"/>
        <w:keepNext/>
        <w:pageBreakBefore/>
      </w:pPr>
      <w:r>
        <w:t>后端功能完成清单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功能域</w:t>
            </w:r>
          </w:p>
        </w:tc>
        <w:tc>
          <w:tcPr>
            <w:tcW w:type="dxa" w:w="33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已有能力</w:t>
            </w:r>
          </w:p>
        </w:tc>
        <w:tc>
          <w:tcPr>
            <w:tcW w:type="dxa" w:w="39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仍需补齐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会话与音频</w:t>
            </w:r>
          </w:p>
        </w:tc>
        <w:tc>
          <w:tcPr>
            <w:tcW w:type="dxa" w:w="33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创建、上传、读取、重命名、删除</w:t>
            </w:r>
          </w:p>
        </w:tc>
        <w:tc>
          <w:tcPr>
            <w:tcW w:type="dxa" w:w="39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分片上传、配额、格式校验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分析任务</w:t>
            </w:r>
          </w:p>
        </w:tc>
        <w:tc>
          <w:tcPr>
            <w:tcW w:type="dxa" w:w="33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持久状态、失败原因、重启恢复</w:t>
            </w:r>
          </w:p>
        </w:tc>
        <w:tc>
          <w:tcPr>
            <w:tcW w:type="dxa" w:w="39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独立 worker、取消、超时和幂等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语音模型</w:t>
            </w:r>
          </w:p>
        </w:tc>
        <w:tc>
          <w:tcPr>
            <w:tcW w:type="dxa" w:w="33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Whisper 真实转写、时间戳、降级</w:t>
            </w:r>
          </w:p>
        </w:tc>
        <w:tc>
          <w:tcPr>
            <w:tcW w:type="dxa" w:w="39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模型基准、双人分离、性能优化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复盘</w:t>
            </w:r>
          </w:p>
        </w:tc>
        <w:tc>
          <w:tcPr>
            <w:tcW w:type="dxa" w:w="33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摘要、话轮、指标、事件、转写修正</w:t>
            </w:r>
          </w:p>
        </w:tc>
        <w:tc>
          <w:tcPr>
            <w:tcW w:type="dxa" w:w="39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真实双人闭环与质量监控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练习</w:t>
            </w:r>
          </w:p>
        </w:tc>
        <w:tc>
          <w:tcPr>
            <w:tcW w:type="dxa" w:w="33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文字和语音入口、转写、反馈、历史</w:t>
            </w:r>
          </w:p>
        </w:tc>
        <w:tc>
          <w:tcPr>
            <w:tcW w:type="dxa" w:w="39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更可靠的语义反馈与版本记录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隐私</w:t>
            </w:r>
          </w:p>
        </w:tc>
        <w:tc>
          <w:tcPr>
            <w:tcW w:type="dxa" w:w="33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同意门槛、导出、删除、本地优先</w:t>
            </w:r>
          </w:p>
        </w:tc>
        <w:tc>
          <w:tcPr>
            <w:tcW w:type="dxa" w:w="39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身份认证、日志脱敏、保留策略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硬件</w:t>
            </w:r>
          </w:p>
        </w:tc>
        <w:tc>
          <w:tcPr>
            <w:tcW w:type="dxa" w:w="33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模拟状态和浏览器麦克风</w:t>
            </w:r>
          </w:p>
        </w:tc>
        <w:tc>
          <w:tcPr>
            <w:tcW w:type="dxa" w:w="39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soundcore SDK、连接和按键事件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关键接口分类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9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接口组</w:t>
            </w:r>
          </w:p>
        </w:tc>
        <w:tc>
          <w:tcPr>
            <w:tcW w:type="dxa" w:w="51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9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/api/sessions</w:t>
            </w:r>
          </w:p>
        </w:tc>
        <w:tc>
          <w:tcPr>
            <w:tcW w:type="dxa" w:w="51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会话、标题、场景和状态管理</w:t>
            </w:r>
          </w:p>
        </w:tc>
      </w:tr>
      <w:tr>
        <w:tc>
          <w:tcPr>
            <w:tcW w:type="dxa" w:w="39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/api/sessions/{id}/audio</w:t>
            </w:r>
          </w:p>
        </w:tc>
        <w:tc>
          <w:tcPr>
            <w:tcW w:type="dxa" w:w="51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音频上传和回放</w:t>
            </w:r>
          </w:p>
        </w:tc>
      </w:tr>
      <w:tr>
        <w:tc>
          <w:tcPr>
            <w:tcW w:type="dxa" w:w="39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/api/sessions/{id}/analyze</w:t>
            </w:r>
          </w:p>
        </w:tc>
        <w:tc>
          <w:tcPr>
            <w:tcW w:type="dxa" w:w="51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启动异步分析任务</w:t>
            </w:r>
          </w:p>
        </w:tc>
      </w:tr>
      <w:tr>
        <w:tc>
          <w:tcPr>
            <w:tcW w:type="dxa" w:w="39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/api/sessions/{id}/speakers</w:t>
            </w:r>
          </w:p>
        </w:tc>
        <w:tc>
          <w:tcPr>
            <w:tcW w:type="dxa" w:w="51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确认哪位说话人是用户</w:t>
            </w:r>
          </w:p>
        </w:tc>
      </w:tr>
      <w:tr>
        <w:tc>
          <w:tcPr>
            <w:tcW w:type="dxa" w:w="39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/api/sessions/{id}/turns/{turnId}</w:t>
            </w:r>
          </w:p>
        </w:tc>
        <w:tc>
          <w:tcPr>
            <w:tcW w:type="dxa" w:w="51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修正文字或说话人</w:t>
            </w:r>
          </w:p>
        </w:tc>
      </w:tr>
      <w:tr>
        <w:tc>
          <w:tcPr>
            <w:tcW w:type="dxa" w:w="39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/api/practices 与 attempts</w:t>
            </w:r>
          </w:p>
        </w:tc>
        <w:tc>
          <w:tcPr>
            <w:tcW w:type="dxa" w:w="51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创建练习并保存反馈</w:t>
            </w:r>
          </w:p>
        </w:tc>
      </w:tr>
      <w:tr>
        <w:tc>
          <w:tcPr>
            <w:tcW w:type="dxa" w:w="39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/api/export 与 /api/data</w:t>
            </w:r>
          </w:p>
        </w:tc>
        <w:tc>
          <w:tcPr>
            <w:tcW w:type="dxa" w:w="51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数据导出和全部删除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落地执行方案</w:t>
      </w:r>
    </w:p>
    <w:p>
      <w:pPr>
        <w:widowControl/>
        <w:spacing w:before="0" w:after="120" w:line="293" w:lineRule="auto"/>
      </w:pPr>
      <w:r>
        <w:rPr>
          <w:rFonts w:ascii="Microsoft YaHei" w:hAnsi="Microsoft YaHei" w:eastAsia="Microsoft YaHei"/>
          <w:color w:val="1F2937"/>
          <w:sz w:val="21"/>
        </w:rPr>
        <w:t>执行顺序以能否形成真实、可重复验收的产品闭环为依据。每个工作包都要有代码、测试、运行记录和文档更新，不能只完成安装或页面展示。</w:t>
      </w:r>
    </w:p>
    <w:p>
      <w:pPr>
        <w:pStyle w:val="Heading2"/>
        <w:keepNext/>
      </w:pPr>
      <w:r>
        <w:t>P0 双人自动区分与模型基准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1.  </w:t>
      </w:r>
      <w:r>
        <w:rPr>
          <w:rFonts w:ascii="Microsoft YaHei" w:hAnsi="Microsoft YaHei" w:eastAsia="Microsoft YaHei"/>
          <w:color w:val="1F2937"/>
          <w:sz w:val="20"/>
        </w:rPr>
        <w:t>创建独立 Python 环境，固定 CUDA、PyTorch、Whisper 和 pyannote 版本。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2.  </w:t>
      </w:r>
      <w:r>
        <w:rPr>
          <w:rFonts w:ascii="Microsoft YaHei" w:hAnsi="Microsoft YaHei" w:eastAsia="Microsoft YaHei"/>
          <w:color w:val="1F2937"/>
          <w:sz w:val="20"/>
        </w:rPr>
        <w:t>完成 Community-1 模型许可和 Hugging Face 令牌配置。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3.  </w:t>
      </w:r>
      <w:r>
        <w:rPr>
          <w:rFonts w:ascii="Microsoft YaHei" w:hAnsi="Microsoft YaHei" w:eastAsia="Microsoft YaHei"/>
          <w:color w:val="1F2937"/>
          <w:sz w:val="20"/>
        </w:rPr>
        <w:t>用一段本地双人录音验证匿名说话人时间段与合并话轮。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4.  </w:t>
      </w:r>
      <w:r>
        <w:rPr>
          <w:rFonts w:ascii="Microsoft YaHei" w:hAnsi="Microsoft YaHei" w:eastAsia="Microsoft YaHei"/>
          <w:color w:val="1F2937"/>
          <w:sz w:val="20"/>
        </w:rPr>
        <w:t>在 AMI 上计算 DER，在 MapTask 和 AMI 上对比三个 ASR 模型。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5.  </w:t>
      </w:r>
      <w:r>
        <w:rPr>
          <w:rFonts w:ascii="Microsoft YaHei" w:hAnsi="Microsoft YaHei" w:eastAsia="Microsoft YaHei"/>
          <w:color w:val="1F2937"/>
          <w:sz w:val="20"/>
        </w:rPr>
        <w:t>选择默认模型并把配置、指标和硬件条件写入 baselines.json。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6.  </w:t>
      </w:r>
      <w:r>
        <w:rPr>
          <w:rFonts w:ascii="Microsoft YaHei" w:hAnsi="Microsoft YaHei" w:eastAsia="Microsoft YaHei"/>
          <w:color w:val="1F2937"/>
          <w:sz w:val="20"/>
        </w:rPr>
        <w:t>完成“系统分为两人—用户确认自己—指标和事件更新”的界面闭环。</w:t>
      </w:r>
    </w:p>
    <w:p>
      <w:pPr>
        <w:pStyle w:val="Heading2"/>
        <w:keepNext/>
      </w:pPr>
      <w:r>
        <w:t>P0 浏览器端到端测试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1.  </w:t>
      </w:r>
      <w:r>
        <w:rPr>
          <w:rFonts w:ascii="Microsoft YaHei" w:hAnsi="Microsoft YaHei" w:eastAsia="Microsoft YaHei"/>
          <w:color w:val="1F2937"/>
          <w:sz w:val="20"/>
        </w:rPr>
        <w:t>建立 Playwright 测试配置和独立测试数据库。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2.  </w:t>
      </w:r>
      <w:r>
        <w:rPr>
          <w:rFonts w:ascii="Microsoft YaHei" w:hAnsi="Microsoft YaHei" w:eastAsia="Microsoft YaHei"/>
          <w:color w:val="1F2937"/>
          <w:sz w:val="20"/>
        </w:rPr>
        <w:t>使用虚拟音频输入覆盖同意、录音、标记、停止、同步和分析。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3.  </w:t>
      </w:r>
      <w:r>
        <w:rPr>
          <w:rFonts w:ascii="Microsoft YaHei" w:hAnsi="Microsoft YaHei" w:eastAsia="Microsoft YaHei"/>
          <w:color w:val="1F2937"/>
          <w:sz w:val="20"/>
        </w:rPr>
        <w:t>覆盖后端断线、本地保存、恢复和重试上传。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4.  </w:t>
      </w:r>
      <w:r>
        <w:rPr>
          <w:rFonts w:ascii="Microsoft YaHei" w:hAnsi="Microsoft YaHei" w:eastAsia="Microsoft YaHei"/>
          <w:color w:val="1F2937"/>
          <w:sz w:val="20"/>
        </w:rPr>
        <w:t>覆盖复盘、修改转写、说话人确认、练习、导出和删除确认。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5.  </w:t>
      </w:r>
      <w:r>
        <w:rPr>
          <w:rFonts w:ascii="Microsoft YaHei" w:hAnsi="Microsoft YaHei" w:eastAsia="Microsoft YaHei"/>
          <w:color w:val="1F2937"/>
          <w:sz w:val="20"/>
        </w:rPr>
        <w:t>在持续集成中同时运行后端测试、前端测试、构建和 E2E。</w:t>
      </w:r>
    </w:p>
    <w:p>
      <w:pPr>
        <w:pStyle w:val="Heading2"/>
        <w:keepNext/>
      </w:pPr>
      <w:r>
        <w:t>P0 版本与数据基线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1.  </w:t>
      </w:r>
      <w:r>
        <w:rPr>
          <w:rFonts w:ascii="Microsoft YaHei" w:hAnsi="Microsoft YaHei" w:eastAsia="Microsoft YaHei"/>
          <w:color w:val="1F2937"/>
          <w:sz w:val="20"/>
        </w:rPr>
        <w:t>初始化 Git 或迁移到明确的远程仓库，保存当前通过验收的基线提交。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2.  </w:t>
      </w:r>
      <w:r>
        <w:rPr>
          <w:rFonts w:ascii="Microsoft YaHei" w:hAnsi="Microsoft YaHei" w:eastAsia="Microsoft YaHei"/>
          <w:color w:val="1F2937"/>
          <w:sz w:val="20"/>
        </w:rPr>
        <w:t>确认用户录音、运行数据库、模型文件、密钥、虚拟环境和原始大语料不进入 Git。</w:t>
      </w:r>
    </w:p>
    <w:p>
      <w:pPr>
        <w:widowControl/>
        <w:spacing w:before="0" w:after="80" w:line="283" w:lineRule="auto"/>
        <w:ind w:left="346" w:hanging="346"/>
      </w:pPr>
      <w:r>
        <w:rPr>
          <w:rFonts w:ascii="Microsoft YaHei" w:hAnsi="Microsoft YaHei" w:eastAsia="Microsoft YaHei"/>
          <w:b/>
          <w:color w:val="334155"/>
          <w:sz w:val="20"/>
        </w:rPr>
        <w:t xml:space="preserve">3.  </w:t>
      </w:r>
      <w:r>
        <w:rPr>
          <w:rFonts w:ascii="Microsoft YaHei" w:hAnsi="Microsoft YaHei" w:eastAsia="Microsoft YaHei"/>
          <w:color w:val="1F2937"/>
          <w:sz w:val="20"/>
        </w:rPr>
        <w:t>把源码包和评测数据包分别保存，保证接手者能重建而不会拿到用户隐私数据。</w:t>
      </w:r>
    </w:p>
    <w:p>
      <w:pPr>
        <w:pStyle w:val="Heading2"/>
        <w:keepNext/>
      </w:pPr>
      <w:r>
        <w:t>P1 生产化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将分析任务迁移到独立 worker 和持久队列，增加取消、超时、重试与进度心跳。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增加认证、速率限制、上传大小和类型校验、数据库迁移与备份恢复。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完成日志脱敏、保留期限、网络请求清单和录音不外发断言。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有 SDK 和测试设备后实现 soundcore 适配层，同时保留浏览器麦克风降级路径。</w:t>
      </w:r>
    </w:p>
    <w:p>
      <w:pPr>
        <w:pStyle w:val="Heading1"/>
        <w:keepNext/>
        <w:pageBreakBefore/>
      </w:pPr>
      <w:r>
        <w:t>验收方案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验收对象</w:t>
            </w:r>
          </w:p>
        </w:tc>
        <w:tc>
          <w:tcPr>
            <w:tcW w:type="dxa" w:w="43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必须证明的结果</w:t>
            </w:r>
          </w:p>
        </w:tc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前端</w:t>
            </w:r>
          </w:p>
        </w:tc>
        <w:tc>
          <w:tcPr>
            <w:tcW w:type="dxa" w:w="43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主要路由、交互、错误状态和移动端布局正常</w:t>
            </w:r>
          </w:p>
        </w:tc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单元测试、E2E、截图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后端</w:t>
            </w:r>
          </w:p>
        </w:tc>
        <w:tc>
          <w:tcPr>
            <w:tcW w:type="dxa" w:w="43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接口、持久化、任务恢复和删除一致</w:t>
            </w:r>
          </w:p>
        </w:tc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临时数据库测试与接口日志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ASR</w:t>
            </w:r>
          </w:p>
        </w:tc>
        <w:tc>
          <w:tcPr>
            <w:tcW w:type="dxa" w:w="43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真实录音可转写且质量可量化</w:t>
            </w:r>
          </w:p>
        </w:tc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WER、延迟、失败样本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说话人分离</w:t>
            </w:r>
          </w:p>
        </w:tc>
        <w:tc>
          <w:tcPr>
            <w:tcW w:type="dxa" w:w="43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双人稳定分组且可人工纠正</w:t>
            </w:r>
          </w:p>
        </w:tc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DER、实录回听、确认结果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语义分析</w:t>
            </w:r>
          </w:p>
        </w:tc>
        <w:tc>
          <w:tcPr>
            <w:tcW w:type="dxa" w:w="43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提示绑定证据，失败时安全降级</w:t>
            </w:r>
          </w:p>
        </w:tc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事件样例、格式测试、故障注入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隐私</w:t>
            </w:r>
          </w:p>
        </w:tc>
        <w:tc>
          <w:tcPr>
            <w:tcW w:type="dxa" w:w="43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录音不外发，导出与删除完整</w:t>
            </w:r>
          </w:p>
        </w:tc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网络审计、数据目录检查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硬件</w:t>
            </w:r>
          </w:p>
        </w:tc>
        <w:tc>
          <w:tcPr>
            <w:tcW w:type="dxa" w:w="43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真实连接和按键事件可恢复</w:t>
            </w:r>
          </w:p>
        </w:tc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真机录像与断连测试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当前风险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3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46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63D77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高</w:t>
            </w:r>
          </w:p>
        </w:tc>
        <w:tc>
          <w:tcPr>
            <w:tcW w:type="dxa" w:w="33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说话人模型尚不可用</w:t>
            </w:r>
          </w:p>
        </w:tc>
        <w:tc>
          <w:tcPr>
            <w:tcW w:type="dxa" w:w="46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先完成依赖和 DER，再开放双方指标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高</w:t>
            </w:r>
          </w:p>
        </w:tc>
        <w:tc>
          <w:tcPr>
            <w:tcW w:type="dxa" w:w="33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tiny.en 在 AMI 上 WER 41.51%</w:t>
            </w:r>
          </w:p>
        </w:tc>
        <w:tc>
          <w:tcPr>
            <w:tcW w:type="dxa" w:w="46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比较 base.en 和 small.en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高</w:t>
            </w:r>
          </w:p>
        </w:tc>
        <w:tc>
          <w:tcPr>
            <w:tcW w:type="dxa" w:w="33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缺少完整 E2E</w:t>
            </w:r>
          </w:p>
        </w:tc>
        <w:tc>
          <w:tcPr>
            <w:tcW w:type="dxa" w:w="46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用虚拟音频覆盖核心旅程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中</w:t>
            </w:r>
          </w:p>
        </w:tc>
        <w:tc>
          <w:tcPr>
            <w:tcW w:type="dxa" w:w="33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Whisper 未启用 Triton 快速内核</w:t>
            </w:r>
          </w:p>
        </w:tc>
        <w:tc>
          <w:tcPr>
            <w:tcW w:type="dxa" w:w="46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固定兼容 CUDA 组合并测实时系数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中</w:t>
            </w:r>
          </w:p>
        </w:tc>
        <w:tc>
          <w:tcPr>
            <w:tcW w:type="dxa" w:w="33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分析仍在 Web 进程中</w:t>
            </w:r>
          </w:p>
        </w:tc>
        <w:tc>
          <w:tcPr>
            <w:tcW w:type="dxa" w:w="46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拆分 worker 与任务队列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中</w:t>
            </w:r>
          </w:p>
        </w:tc>
        <w:tc>
          <w:tcPr>
            <w:tcW w:type="dxa" w:w="33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浏览器和后端双状态</w:t>
            </w:r>
          </w:p>
        </w:tc>
        <w:tc>
          <w:tcPr>
            <w:tcW w:type="dxa" w:w="46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F6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增加幂等同步和冲突测试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低</w:t>
            </w:r>
          </w:p>
        </w:tc>
        <w:tc>
          <w:tcPr>
            <w:tcW w:type="dxa" w:w="33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桌面宽屏留白</w:t>
            </w:r>
          </w:p>
        </w:tc>
        <w:tc>
          <w:tcPr>
            <w:tcW w:type="dxa" w:w="46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发布桌面版前再决定双栏布局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继续工作的起点</w:t>
      </w:r>
    </w:p>
    <w:p>
      <w:pPr>
        <w:widowControl/>
        <w:spacing w:before="0" w:after="120" w:line="293" w:lineRule="auto"/>
      </w:pPr>
      <w:r>
        <w:rPr>
          <w:rFonts w:ascii="Microsoft YaHei" w:hAnsi="Microsoft YaHei" w:eastAsia="Microsoft YaHei"/>
          <w:color w:val="1F2937"/>
          <w:sz w:val="21"/>
        </w:rPr>
        <w:t>下一个账号进入项目后，应先运行现有测试并阅读交接文档，然后从“P0 双人自动区分与模型基准”开始。不要先接外部大模型或美化桌面布局，因为这两项都不能解决当前最关键的真实性和质量问题。</w:t>
      </w:r>
    </w:p>
    <w:p>
      <w:pPr>
        <w:widowControl/>
        <w:spacing w:before="0" w:after="120" w:line="293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当前测试基线：</w:t>
      </w:r>
      <w:r>
        <w:rPr>
          <w:rFonts w:ascii="Microsoft YaHei" w:hAnsi="Microsoft YaHei" w:eastAsia="Microsoft YaHei"/>
          <w:color w:val="1F2937"/>
          <w:sz w:val="21"/>
        </w:rPr>
        <w:t>后端 8/8 通过，前端 5/5 通过，生产构建通过；真实本地 Whisper 转写已抽查成功。</w:t>
      </w:r>
    </w:p>
    <w:p>
      <w:pPr>
        <w:widowControl/>
        <w:spacing w:before="0" w:after="120" w:line="293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停止原则：</w:t>
      </w:r>
      <w:r>
        <w:rPr>
          <w:rFonts w:ascii="Microsoft YaHei" w:hAnsi="Microsoft YaHei" w:eastAsia="Microsoft YaHei"/>
          <w:color w:val="1F2937"/>
          <w:sz w:val="21"/>
        </w:rPr>
        <w:t>需要用户提供密钥、接受模型许可、授予麦克风权限、删除数据或连接实体设备时停止自动执行，记录当前状态并请求明确确认。</w:t>
      </w:r>
    </w:p>
    <w:p>
      <w:pPr>
        <w:pStyle w:val="Heading2"/>
        <w:keepNext/>
      </w:pPr>
      <w:r>
        <w:t>项目内参考资料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README.zh-CN.md：启动方式、功能与环境配置。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docs/项目进度与Pro账号续作交接.md：完整现状和接手信息。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docs/当前验收记录与后续工作.md：最近验收证据与用户验证项。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docs/技术架构与功能实现.md：代码地图、模型和接口说明。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evaluation/README.zh-CN.md：真实语料导入与 WER/DER 评测。</w:t>
      </w:r>
    </w:p>
    <w:p>
      <w:pPr>
        <w:pStyle w:val="Heading2"/>
        <w:keepNext/>
      </w:pPr>
      <w:r>
        <w:t>接手账号开工前检查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确认只保留源码、配置示例、文档、测试和必要的小型样例；不要提交 node_modules、虚拟环境、模型缓存、运行数据库或用户录音。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先阅读中文 README、Pro 账号续作交接文档和最近验收记录，再运行现有测试与生产构建。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核对前端 5173 端口和后端 8000 端口没有被旧进程占用，且前端确实连接到当前后端。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需要 Hugging Face 令牌、模型许可、外部大模型密钥或真实设备时，记录所需信息并等待用户提供。</w:t>
      </w:r>
    </w:p>
    <w:p>
      <w:pPr>
        <w:pStyle w:val="ListBullet"/>
        <w:widowControl/>
        <w:spacing w:before="0" w:after="60" w:line="278" w:lineRule="auto"/>
      </w:pPr>
      <w:r>
        <w:rPr>
          <w:rFonts w:ascii="Microsoft YaHei" w:hAnsi="Microsoft YaHei" w:eastAsia="Microsoft YaHei"/>
          <w:color w:val="1F2937"/>
          <w:sz w:val="20"/>
        </w:rPr>
        <w:t>每完成一个 P0 工作包就更新基准数据、验收证据和后续工作，不把尚未验证的能力写成已完成。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748B"/>
        <w:sz w:val="16"/>
      </w:rPr>
      <w:t xml:space="preserve">Beyond Words 产品与技术落地方案  |  </w:t>
    </w:r>
    <w:r>
      <w:rPr>
        <w:rFonts w:ascii="Microsoft YaHei" w:hAnsi="Microsoft YaHei" w:eastAsia="Microsoft YaHei"/>
        <w:color w:val="64748B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developers.openai.com/blog/run-long-horizon-tasks-with-codex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Words 产品与技术落地方案</dc:title>
  <dc:subject>真实英语对话复盘应用的产品界面技术架构模型和落地计划</dc:subject>
  <dc:creator>Beyond Words 项目组</dc:creator>
  <cp:keywords>英语对话, 语音转写, 说话人分离, 互动分析, MVP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