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B365D"/>
          <w:sz w:val="44"/>
        </w:rPr>
        <w:t>CENTRA-T · VISUAL STATES</w:t>
      </w:r>
    </w:p>
    <w:p>
      <w:pPr>
        <w:spacing w:before="0" w:after="280"/>
      </w:pPr>
      <w:r>
        <w:rPr>
          <w:rFonts w:ascii="Arial" w:hAnsi="Arial"/>
          <w:i/>
          <w:color w:val="64748B"/>
          <w:sz w:val="22"/>
        </w:rPr>
        <w:t>Documento Canónico 09 de 10 · Matriz Exhaustiva de Estados UI (Loading, Empty, Error, Success, Offline) · Método zug</w:t>
      </w: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1. Convención de Nomenclatura y Propósito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1E293B"/>
          <w:sz w:val="20"/>
        </w:rPr>
        <w:t>El presente documento congela la matriz canónica y exhaustiva de todos los estados operativos de interfaz para los componentes de Centra-T. Da cumplimiento riguroso a la exigencia del Product Requirement de contemplar explícitamente los cinco estados canónicos: Loading, Empty, Error, Success y Offline, garantizando que el usuario jamás enfrente una pantalla en blanco, un bloqueo ciego o un salto de maquetación (CLS).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Nomenclatura Canónica: </w:t>
      </w:r>
      <w:r>
        <w:rPr>
          <w:rFonts w:ascii="Arial" w:hAnsi="Arial"/>
          <w:color w:val="1E293B"/>
          <w:sz w:val="20"/>
        </w:rPr>
        <w:t>Los identificadores de estado se codifican bajo el patrón canónico: EV-[COMPONENTE]-[ESTADO]. Ejemplo: EV-LIST-EMPTY, EV-AUTH-LOADING, EV-CAL-OFFLINE.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Regla de Cobertura Total: </w:t>
      </w:r>
      <w:r>
        <w:rPr>
          <w:rFonts w:ascii="Arial" w:hAnsi="Arial"/>
          <w:color w:val="1E293B"/>
          <w:sz w:val="20"/>
        </w:rPr>
        <w:t>Todo componente asíncrono o interactivo debe contemplar de forma nativa los 5 estados sin excepción.</w:t>
      </w: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2. Matriz Exhaustiva de Estados por Componente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1"/>
        <w:gridCol w:w="1601"/>
        <w:gridCol w:w="1601"/>
        <w:gridCol w:w="1601"/>
        <w:gridCol w:w="1601"/>
        <w:gridCol w:w="1601"/>
      </w:tblGrid>
      <w:tr>
        <w:tc>
          <w:tcPr>
            <w:tcW w:type="dxa" w:w="1584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 Estado</w:t>
            </w:r>
          </w:p>
        </w:tc>
        <w:tc>
          <w:tcPr>
            <w:tcW w:type="dxa" w:w="1584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1296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Elemento Visual Reemplazo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Microcopy Asociado</w:t>
            </w:r>
          </w:p>
        </w:tc>
        <w:tc>
          <w:tcPr>
            <w:tcW w:type="dxa" w:w="1584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Acciones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EV-AUTH-01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Tarjeta Auth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EMPTY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Formulario con inputs vacíos y placeholders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Ninguno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Escritura, Cambio pestaña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EV-AUTH-02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Tarjeta Auth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LOADING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Inputs disabled + botón con spinner integrado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Ninguno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Ninguna (bloqueada)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EV-AUTH-03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Tarjeta Auth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ERROR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Alerta roja superior / textos inline bajo campos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'Credenciales incorrectas' / Formato inválido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Corregir datos, Reintentar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EV-AUTH-04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Tarjeta Auth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SUCCESS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Checkmark verde animado antes de redirigir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'Sesión iniciada correctamente'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Ninguna (transición)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EV-AUTH-05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Tarjeta Auth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OFFLINE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Banner amarillo superior persistente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'Sin conexión a internet. Acceso deshabilitado'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Solo lectura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EV-LIST-01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Lista Hub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SUCCESS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Lista poblada con items, badges y checkboxes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Ninguno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Clic, Drag, Checkbox, (...)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EV-LIST-02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Lista Hub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LOADING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Skeleton Screen de 3 filas (placeholder gris)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Ninguno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Inhabilitada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EV-LIST-03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Lista Hub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EMPTY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Contenedor sobrio con borde discontinuo tenue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'No hay elementos en esta lista'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Botón [+ Crear]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EV-LIST-04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Lista Hub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EMPTY_FILTER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t>Empty State de filtros activos sin coincidencias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'No hay elementos que coincidan con los filtros'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Botón [Restablecer Filtros]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EV-LIST-05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Lista Hub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ERROR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Banner inline rojo con icono advertencia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'Error al cargar elementos del módulo'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Botón [Reintentar]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EV-LIST-06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Lista Hub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OFFLINE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Items visibles + toolbar deshabilitada salvo filtro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'Modo sin conexión: mutaciones bloqueadas'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Filtro local, Reordenación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EV-CAL-01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Calendario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SUCCESS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Rejilla 7 cols con números, hoy destacado y marcadores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Nombre de mes y año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Navegar mes, Drop, Clic día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EV-CAL-02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Calendario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LOADING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Rejilla con opacidad 0.5 y spinner sutil en cabecera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Ninguno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Inhabilitada temporal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EV-CAL-03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Calendario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EMPTY_DAY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Popover de casilla de día sin marcadores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'Día libre de tareas'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Cerrar popover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EV-CAL-04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Calendario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ERROR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Rejilla sin marcadores + toast de advertencia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'No se pudieron sincronizar las tareas del mes'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Botón [Reintentar]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EV-CAL-05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Calendario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OFFLINE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Rejilla visible con tareas locales + drop bloqueado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'Modo sin conexión: visualizando calendario local'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Navegar mes (local)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EV-WIZ-01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Wizard Crear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LOADING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Botón [Guardar] con spinner local de progreso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Ninguno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Ninguna (anti-doble clic)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EV-WIZ-02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Wizard Crear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ERROR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Mensaje de validación inline bajo el input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'El nombre no puede estar en blanco'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Corregir, [Cancelar]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3. Restricciones Visuales Duras e Invariantes de Calidad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1. Prohibición de Spinners a Pantalla Completa: </w:t>
      </w:r>
      <w:r>
        <w:rPr>
          <w:rFonts w:ascii="Arial" w:hAnsi="Arial"/>
          <w:color w:val="1E293B"/>
          <w:sz w:val="20"/>
        </w:rPr>
        <w:t>Queda terminantemente prohibido bloquear la pantalla con un spinner central o un overlay que congele la vista completa. Los estados de carga deben ser locales y confinados exclusivamente al contenedor que está recuperando datos mediante Skeleton Screens estructurados.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2. Erradicación de Cumulative Layout Shift (CLS = 0): </w:t>
      </w:r>
      <w:r>
        <w:rPr>
          <w:rFonts w:ascii="Arial" w:hAnsi="Arial"/>
          <w:color w:val="1E293B"/>
          <w:sz w:val="20"/>
        </w:rPr>
        <w:t>Todo contenedor asíncrono (lista de items, rejilla de calendario, tarjeta de usuario) debe reservar previamente su altura física mediante min-height o placeholders estructurales. Queda prohibido el desplazamiento repentino de elementos al finalizar la carga de datos.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3. Protocolo Preventivo de Desconexión (Offline Invariant): </w:t>
      </w:r>
      <w:r>
        <w:rPr>
          <w:rFonts w:ascii="Arial" w:hAnsi="Arial"/>
          <w:color w:val="1E293B"/>
          <w:sz w:val="20"/>
        </w:rPr>
        <w:t>Al detectar desconexión (navigator.onLine == false), la interfaz conmuta instantáneamente a modo Offline: 1) Los datos previamente cargados se mantienen visibles para consulta; 2) Se deshabilitan las acciones de mutación (crear, editar, eliminar, arrastrar al calendario); 3) Se muestra un banner superior no modal; 4) Al reanudar la conexión, la interfaz revalida automáticamente los datos en segundo plano.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4. Transiciones Suaves y Microinteracciones: </w:t>
      </w:r>
      <w:r>
        <w:rPr>
          <w:rFonts w:ascii="Arial" w:hAnsi="Arial"/>
          <w:color w:val="1E293B"/>
          <w:sz w:val="20"/>
        </w:rPr>
        <w:t>Toda operación de eliminación o mutación atómica se acompaña de su correspondiente animación CSS (fade-in, fade-out, scale) con una duración estricta de entre 150ms y 250ms, evitando transiciones bruscas o parpadeos molestos.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