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i w:val="0"/>
          <w:sz w:val="32"/>
        </w:rPr>
        <w:t>Catatonia recovery separates two intervention axes that constrain electroconvulsive therapy</w:t>
      </w:r>
    </w:p>
    <w:p>
      <w:pPr>
        <w:spacing w:after="80"/>
      </w:pPr>
      <w:r>
        <w:rPr>
          <w:b w:val="0"/>
          <w:i w:val="0"/>
        </w:rPr>
        <w:t>Hiroki Saito</w:t>
      </w:r>
    </w:p>
    <w:p>
      <w:pPr>
        <w:spacing w:after="80"/>
      </w:pPr>
      <w:r>
        <w:rPr>
          <w:b w:val="0"/>
          <w:i w:val="0"/>
        </w:rPr>
        <w:t>Onda-daini Hospital, Matsudo-shi, Chiba, Japan; Department of Neuropsychiatry, Graduate School of Medicine, Nippon Medical School, Sendagi 1-1-5, Bunkyo-ku, Tokyo 113-8602, Japan</w:t>
      </w:r>
    </w:p>
    <w:p>
      <w:pPr>
        <w:spacing w:after="80"/>
      </w:pPr>
      <w:r>
        <w:rPr>
          <w:b w:val="0"/>
          <w:i w:val="0"/>
        </w:rPr>
        <w:t>Corresponding author: Hiroki Saito, Department of Neuropsychiatry, Graduate School of Medicine, Nippon Medical School, Sendagi 1-1-5, Bunkyo-ku, Tokyo 113-8602, Japan. E-mail: hiroki.saito.neuro@gmail.com</w:t>
      </w:r>
    </w:p>
    <w:p>
      <w:pPr>
        <w:spacing w:after="80"/>
      </w:pPr>
      <w:r>
        <w:rPr>
          <w:b w:val="0"/>
          <w:i w:val="0"/>
        </w:rPr>
        <w:t>ORCID: 0000-0002-4964-8559</w:t>
      </w:r>
    </w:p>
    <w:p>
      <w:pPr>
        <w:keepNext/>
        <w:spacing w:after="40"/>
      </w:pPr>
      <w:r>
        <w:rPr>
          <w:b/>
          <w:i w:val="0"/>
        </w:rPr>
        <w:t>Acknowledgements</w:t>
      </w:r>
    </w:p>
    <w:p>
      <w:pPr>
        <w:spacing w:after="80"/>
      </w:pPr>
      <w:r>
        <w:rPr>
          <w:b w:val="0"/>
          <w:i w:val="0"/>
        </w:rPr>
        <w:t>The author thanks colleagues at Onda-daini Hospital, Nippon Medical School and Karolinska Institutet for discussion. No funding was received for this work.</w:t>
      </w:r>
    </w:p>
    <w:p>
      <w:pPr>
        <w:keepNext/>
        <w:spacing w:after="40"/>
      </w:pPr>
      <w:r>
        <w:rPr>
          <w:b/>
          <w:i w:val="0"/>
        </w:rPr>
        <w:t>Author contributions</w:t>
      </w:r>
    </w:p>
    <w:p>
      <w:pPr>
        <w:spacing w:after="80"/>
      </w:pPr>
      <w:r>
        <w:rPr>
          <w:b w:val="0"/>
          <w:i w:val="0"/>
        </w:rPr>
        <w:t>H.S. conceived the study, derived the results, wrote the code, performed the analyses and wrote the manuscript.</w:t>
      </w:r>
    </w:p>
    <w:p>
      <w:pPr>
        <w:keepNext/>
        <w:pageBreakBefore/>
        <w:spacing w:after="120"/>
      </w:pPr>
      <w:r>
        <w:rPr>
          <w:b/>
          <w:i w:val="0"/>
          <w:sz w:val="26"/>
        </w:rPr>
        <w:t>Abstract</w:t>
      </w:r>
    </w:p>
    <w:p>
      <w:r>
        <w:rPr>
          <w:b w:val="0"/>
          <w:i w:val="0"/>
        </w:rPr>
        <w:t>A treatment can start a recovery or carry one further, and outcomes alone do not say whether these are actions on the same quantity. We ask this of a model motivated by catatonia, in which twenty-five inpatients recovered through five capacities in one fixed order and whose two effective treatments have no known dynamical representation. The model is an evidence-coupled bistable cascade on a dependency chain: each capacity is bistable, the threshold falls as evidence consolidates, and recovery propagates from a root by diffusive coupling. Two quantities are taken as intervention coordinates, an excursion applied to the root and the coupling between adjacent capacities, with the evidence coordinate closed to input by assumption; we show that they act on disjoint regions of state space. While every capacity is below threshold, a maximum principle forbids any non-negative diffusive coupling, on any graph and in either direction, from crossing the switching surface, so an acute conversion requires an excursion. With the root restored and the downstream chain collapsed, propagation is governed by one exact criterion, the prevailing threshold squared over four, because the first-stage equilibrium condition factorises; the weakest coupling sets where recovery stops, the same discriminant gives the first-stage eigenvalue and the inverse-square-root passage time through the fold, and the coupling is identifiable from the resting first stage. Eight falsifiable predictions are separated into consequences of the theorems, predictions needing an added clinical correspondence, and predictions needing a latent quantity measured; exploratory comparisons with published data bear on two of them.</w:t>
      </w:r>
    </w:p>
    <w:p>
      <w:pPr>
        <w:spacing w:after="80"/>
      </w:pPr>
      <w:r>
        <w:rPr>
          <w:b w:val="0"/>
          <w:i w:val="0"/>
        </w:rPr>
        <w:t>Keywords: catatonia; bistable cascade; maximum principle; saddle-node bifurcation; electroconvulsive therapy; recovery order</w:t>
      </w:r>
    </w:p>
    <w:p>
      <w:pPr>
        <w:spacing w:after="80"/>
      </w:pPr>
      <w:r>
        <w:rPr>
          <w:b w:val="0"/>
          <w:i w:val="0"/>
        </w:rPr>
        <w:t>Mathematics Subject Classification: 92C20; 37N25; 34C23; 34D20; 92C50</w:t>
      </w:r>
    </w:p>
    <w:p>
      <w:pPr>
        <w:keepNext/>
        <w:pageBreakBefore/>
        <w:spacing w:after="120" w:before="280"/>
      </w:pPr>
      <w:r>
        <w:rPr>
          <w:b/>
          <w:i w:val="0"/>
          <w:sz w:val="26"/>
        </w:rPr>
        <w:t>1 Introduction</w:t>
      </w:r>
    </w:p>
    <w:p>
      <w:pPr>
        <w:keepNext/>
        <w:spacing w:after="80" w:before="160"/>
      </w:pPr>
      <w:r>
        <w:rPr>
          <w:b/>
          <w:i w:val="0"/>
          <w:sz w:val="24"/>
        </w:rPr>
        <w:t>1.1 The clinical question</w:t>
      </w:r>
    </w:p>
    <w:p>
      <w:r>
        <w:rPr>
          <w:b w:val="0"/>
          <w:i w:val="0"/>
        </w:rPr>
        <w:t>A treatment can act on a recovery in two different ways: it can start a recovery that was not under way, or it can carry further a recovery that has started. Whether these are two actions on the same quantity or actions on different quantities is not a question that clinical outcomes alone can answer, because both are seen as improvement. This paper asks it of a dynamical model in which the two can be told apart, a bistable cascade in which capacities are restored one after another along a chain, and in which an intervention may either push the first capacity across its threshold or strengthen the coupling by which a restored capacity pulls the next one along.</w:t>
      </w:r>
    </w:p>
    <w:p>
      <w:r>
        <w:rPr>
          <w:b w:val="0"/>
          <w:i w:val="0"/>
        </w:rPr>
        <w:t>The question is motivated by catatonia. It is a syndrome in which a patient may be unable to move, speak, eat or respond, and two treatments are effective: benzodiazepines, and electroconvulsive therapy (ECT) as the established escalation when benzodiazepines fail (Rogers et al. 2023). Reported response to ECT lies between 59% and 100% across series, is preserved in benzodiazepine non-responders and often follows one or a few treatments (Bush et al. 1996; Sienaert et al. 2014; Lloyd et al. 2020; Pelzer et al. 2018), while chronic partial states respond poorly (Sienaert et al. 2014). The efficacy of both treatments is established; what is not known is which dynamical action on the recovery process either of them should be represented as, and whether a treatment used both acutely and in a chronic partial state is doing the same thing in the two. Existing accounts of catatonia are cast in terms of top-down modulation and network dysfunction (Northoff 2002; Hirjak et al. 2024); the present account is about the dynamics of recovery, and asks what an intervention can do to it.</w:t>
      </w:r>
    </w:p>
    <w:p>
      <w:r>
        <w:rPr>
          <w:b w:val="0"/>
          <w:i w:val="0"/>
        </w:rPr>
        <w:t>The model has a specific motivation. In a series of twenty-five consecutive inpatients managed without ECT, recovery proceeded through five domains, sensory, policy, motivational, fast-volatility and slow-volatility precision, in the same order in every patient, with no inversion (Saito et al. 2026). That observation comes from a single centre and a single unblinded series, and its generality is a matter for prospective testing; here it serves as the motivation for studying recovery as an ordered cascade, and the model is the one derived for that purpose in earlier work, in which the order is the unique linear extension of a dependency chain obtained from structural identifiability (Saito 2026c), the admissible orders of an acyclic dependency graph are its linear extensions (Saito 2026b), and an evidence-coupled bistable cascade on the chain supplies the geometry (Saito 2026a). The results below use that model as given, and the reader needs nothing from those papers beyond the equations in Sect. 2, which are restated and proved here where they are used.</w:t>
      </w:r>
    </w:p>
    <w:p>
      <w:pPr>
        <w:keepNext/>
        <w:spacing w:after="80" w:before="160"/>
      </w:pPr>
      <w:r>
        <w:rPr>
          <w:b/>
          <w:i w:val="0"/>
          <w:sz w:val="24"/>
        </w:rPr>
        <w:t>1.2 The dynamical process and its terms</w:t>
      </w:r>
    </w:p>
    <w:p>
      <w:r>
        <w:rPr>
          <w:b w:val="0"/>
          <w:i w:val="0"/>
        </w:rPr>
        <w:t>The model studied here is a cascade of threshold crossings. A capacity is one of the five precision domains of Sect. 1.1, represented by a number r in [0, 1] that is zero while the domain is lost and one when it is fully restored. Each capacity has a stable lost state, a stable restored state and an unstable threshold between them, so on its own it is bistable. The capacities are arranged along the dependency chain, and a restored capacity pulls the next one towards restoration at a rate proportional to the difference between them, which is the coupling. The slowest domain is not a capacity but the evidence coordinate: it is the consolidation of the slow-volatility model, it rises only while every other capacity is simultaneously online, and as it rises it lowers the threshold that every capacity must cross. Recovery is the sequence in which the capacities cross their thresholds, started at the root and propagated down the chain. The model is that of Saito (2026a), where it was obtained from the dependency structure of Saito (2026c); here it is used as given, and the question asked of it is which of its quantities an intervention can reach and what each can achieve. Table 1 lists the terms, the symbol each carries, what each corresponds to in the clinical series, and what is and is not measured. The threshold values used for illustration are those of Saito (2026a) and are not fitted; the results are stated in terms of the threshold wherever possible so that they survive any choice of it.</w:t>
      </w:r>
    </w:p>
    <w:p>
      <w:pPr>
        <w:keepNext/>
      </w:pPr>
      <w:r>
        <w:rPr>
          <w:b/>
        </w:rPr>
        <w:t xml:space="preserve">Table 1 </w:t>
      </w:r>
      <w:r>
        <w:t>Terms of the model, their symbols, and what each corresponds to in the clinical series of Saito et al. (2026)</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right w:val="nil"/>
          <w:insideV w:val="nil"/>
        </w:tblBorders>
      </w:tblPr>
      <w:tblGrid>
        <w:gridCol w:w="1814"/>
        <w:gridCol w:w="1814"/>
        <w:gridCol w:w="1814"/>
        <w:gridCol w:w="1814"/>
        <w:gridCol w:w="1814"/>
      </w:tblGrid>
      <w:tr>
        <w:tc>
          <w:tcPr>
            <w:tcW w:type="dxa" w:w="1361"/>
          </w:tcPr>
          <w:p>
            <w:pPr>
              <w:spacing w:line="240" w:lineRule="auto" w:after="40"/>
            </w:pPr>
            <w:r>
              <w:rPr>
                <w:b/>
                <w:sz w:val="19"/>
              </w:rPr>
              <w:t>Term</w:t>
            </w:r>
          </w:p>
        </w:tc>
        <w:tc>
          <w:tcPr>
            <w:tcW w:type="dxa" w:w="1474"/>
          </w:tcPr>
          <w:p>
            <w:pPr>
              <w:spacing w:line="240" w:lineRule="auto" w:after="40"/>
            </w:pPr>
            <w:r>
              <w:rPr>
                <w:b/>
                <w:sz w:val="19"/>
              </w:rPr>
              <w:t>Symbol</w:t>
            </w:r>
          </w:p>
        </w:tc>
        <w:tc>
          <w:tcPr>
            <w:tcW w:type="dxa" w:w="2268"/>
          </w:tcPr>
          <w:p>
            <w:pPr>
              <w:spacing w:line="240" w:lineRule="auto" w:after="40"/>
            </w:pPr>
            <w:r>
              <w:rPr>
                <w:b/>
                <w:sz w:val="19"/>
              </w:rPr>
              <w:t>Meaning in the model</w:t>
            </w:r>
          </w:p>
        </w:tc>
        <w:tc>
          <w:tcPr>
            <w:tcW w:type="dxa" w:w="2494"/>
          </w:tcPr>
          <w:p>
            <w:pPr>
              <w:spacing w:line="240" w:lineRule="auto" w:after="40"/>
            </w:pPr>
            <w:r>
              <w:rPr>
                <w:b/>
                <w:sz w:val="19"/>
              </w:rPr>
              <w:t>Clinical correspondence</w:t>
            </w:r>
          </w:p>
        </w:tc>
        <w:tc>
          <w:tcPr>
            <w:tcW w:type="dxa" w:w="1474"/>
          </w:tcPr>
          <w:p>
            <w:pPr>
              <w:spacing w:line="240" w:lineRule="auto" w:after="40"/>
            </w:pPr>
            <w:r>
              <w:rPr>
                <w:b/>
                <w:sz w:val="19"/>
              </w:rPr>
              <w:t>Measured?</w:t>
            </w:r>
          </w:p>
        </w:tc>
      </w:tr>
      <w:tr>
        <w:tc>
          <w:tcPr>
            <w:tcW w:type="dxa" w:w="1361"/>
          </w:tcPr>
          <w:p>
            <w:pPr>
              <w:spacing w:line="240" w:lineRule="auto" w:after="40"/>
            </w:pPr>
            <w:r>
              <w:rPr>
                <w:sz w:val="19"/>
              </w:rPr>
              <w:t>Capacity</w:t>
            </w:r>
          </w:p>
        </w:tc>
        <w:tc>
          <w:tcPr>
            <w:tcW w:type="dxa" w:w="1474"/>
          </w:tcPr>
          <w:p>
            <w:pPr>
              <w:spacing w:line="240" w:lineRule="auto" w:after="40"/>
            </w:pPr>
            <w:r>
              <w:rPr>
                <w:sz w:val="19"/>
              </w:rPr>
              <w:t>rₖ ∈ [0, 1], k = 0…3</w:t>
            </w:r>
          </w:p>
        </w:tc>
        <w:tc>
          <w:tcPr>
            <w:tcW w:type="dxa" w:w="2268"/>
          </w:tcPr>
          <w:p>
            <w:pPr>
              <w:spacing w:line="240" w:lineRule="auto" w:after="40"/>
            </w:pPr>
            <w:r>
              <w:rPr>
                <w:sz w:val="19"/>
              </w:rPr>
              <w:t>Availability of one precision domain; 0 lost, 1 restored; bistable with an unstable threshold between</w:t>
            </w:r>
          </w:p>
        </w:tc>
        <w:tc>
          <w:tcPr>
            <w:tcW w:type="dxa" w:w="2494"/>
          </w:tcPr>
          <w:p>
            <w:pPr>
              <w:spacing w:line="240" w:lineRule="auto" w:after="40"/>
            </w:pPr>
            <w:r>
              <w:rPr>
                <w:sz w:val="19"/>
              </w:rPr>
              <w:t>A scored milestone of recovery: sensory (k = 0), policy (1), motivational (2), fast-volatility (3) precision; milestone reached or not, with its date, in 25 inpatients</w:t>
            </w:r>
          </w:p>
        </w:tc>
        <w:tc>
          <w:tcPr>
            <w:tcW w:type="dxa" w:w="1474"/>
          </w:tcPr>
          <w:p>
            <w:pPr>
              <w:spacing w:line="240" w:lineRule="auto" w:after="40"/>
            </w:pPr>
            <w:r>
              <w:rPr>
                <w:sz w:val="19"/>
              </w:rPr>
              <w:t>Reached/not reached and date: yes. Fractional level rₖ: no</w:t>
            </w:r>
          </w:p>
        </w:tc>
      </w:tr>
      <w:tr>
        <w:tc>
          <w:tcPr>
            <w:tcW w:type="dxa" w:w="1361"/>
          </w:tcPr>
          <w:p>
            <w:pPr>
              <w:spacing w:line="240" w:lineRule="auto" w:after="40"/>
            </w:pPr>
            <w:r>
              <w:rPr>
                <w:sz w:val="19"/>
              </w:rPr>
              <w:t>Root capacity</w:t>
            </w:r>
          </w:p>
        </w:tc>
        <w:tc>
          <w:tcPr>
            <w:tcW w:type="dxa" w:w="1474"/>
          </w:tcPr>
          <w:p>
            <w:pPr>
              <w:spacing w:line="240" w:lineRule="auto" w:after="40"/>
            </w:pPr>
            <w:r>
              <w:rPr>
                <w:sz w:val="19"/>
              </w:rPr>
              <w:t>r₀</w:t>
            </w:r>
          </w:p>
        </w:tc>
        <w:tc>
          <w:tcPr>
            <w:tcW w:type="dxa" w:w="2268"/>
          </w:tcPr>
          <w:p>
            <w:pPr>
              <w:spacing w:line="240" w:lineRule="auto" w:after="40"/>
            </w:pPr>
            <w:r>
              <w:rPr>
                <w:sz w:val="19"/>
              </w:rPr>
              <w:t>First domain of the dependency chain; no incoming coupling; the only capacity u reaches</w:t>
            </w:r>
          </w:p>
        </w:tc>
        <w:tc>
          <w:tcPr>
            <w:tcW w:type="dxa" w:w="2494"/>
          </w:tcPr>
          <w:p>
            <w:pPr>
              <w:spacing w:line="240" w:lineRule="auto" w:after="40"/>
            </w:pPr>
            <w:r>
              <w:rPr>
                <w:sz w:val="19"/>
              </w:rPr>
              <w:t>Sensory precision, the first milestone to return in every patient</w:t>
            </w:r>
          </w:p>
        </w:tc>
        <w:tc>
          <w:tcPr>
            <w:tcW w:type="dxa" w:w="1474"/>
          </w:tcPr>
          <w:p>
            <w:pPr>
              <w:spacing w:line="240" w:lineRule="auto" w:after="40"/>
            </w:pPr>
            <w:r>
              <w:rPr>
                <w:sz w:val="19"/>
              </w:rPr>
              <w:t>As above</w:t>
            </w:r>
          </w:p>
        </w:tc>
      </w:tr>
      <w:tr>
        <w:tc>
          <w:tcPr>
            <w:tcW w:type="dxa" w:w="1361"/>
          </w:tcPr>
          <w:p>
            <w:pPr>
              <w:spacing w:line="240" w:lineRule="auto" w:after="40"/>
            </w:pPr>
            <w:r>
              <w:rPr>
                <w:sz w:val="19"/>
              </w:rPr>
              <w:t>Evidence coordinate</w:t>
            </w:r>
          </w:p>
        </w:tc>
        <w:tc>
          <w:tcPr>
            <w:tcW w:type="dxa" w:w="1474"/>
          </w:tcPr>
          <w:p>
            <w:pPr>
              <w:spacing w:line="240" w:lineRule="auto" w:after="40"/>
            </w:pPr>
            <w:r>
              <w:rPr>
                <w:sz w:val="19"/>
              </w:rPr>
              <w:t>Q ∈ [0, 1]</w:t>
            </w:r>
          </w:p>
        </w:tc>
        <w:tc>
          <w:tcPr>
            <w:tcW w:type="dxa" w:w="2268"/>
          </w:tcPr>
          <w:p>
            <w:pPr>
              <w:spacing w:line="240" w:lineRule="auto" w:after="40"/>
            </w:pPr>
            <w:r>
              <w:rPr>
                <w:sz w:val="19"/>
              </w:rPr>
              <w:t>Consolidation of the slow-volatility model; rises only while every capacity is online; sets the threshold a(Q)</w:t>
            </w:r>
          </w:p>
        </w:tc>
        <w:tc>
          <w:tcPr>
            <w:tcW w:type="dxa" w:w="2494"/>
          </w:tcPr>
          <w:p>
            <w:pPr>
              <w:spacing w:line="240" w:lineRule="auto" w:after="40"/>
            </w:pPr>
            <w:r>
              <w:rPr>
                <w:sz w:val="19"/>
              </w:rPr>
              <w:t>The last milestone, slow-volatility precision; sustained remission</w:t>
            </w:r>
          </w:p>
        </w:tc>
        <w:tc>
          <w:tcPr>
            <w:tcW w:type="dxa" w:w="1474"/>
          </w:tcPr>
          <w:p>
            <w:pPr>
              <w:spacing w:line="240" w:lineRule="auto" w:after="40"/>
            </w:pPr>
            <w:r>
              <w:rPr>
                <w:sz w:val="19"/>
              </w:rPr>
              <w:t>Reached/not reached: yes. Level: no</w:t>
            </w:r>
          </w:p>
        </w:tc>
      </w:tr>
      <w:tr>
        <w:tc>
          <w:tcPr>
            <w:tcW w:type="dxa" w:w="1361"/>
          </w:tcPr>
          <w:p>
            <w:pPr>
              <w:spacing w:line="240" w:lineRule="auto" w:after="40"/>
            </w:pPr>
            <w:r>
              <w:rPr>
                <w:sz w:val="19"/>
              </w:rPr>
              <w:t>Threshold</w:t>
            </w:r>
          </w:p>
        </w:tc>
        <w:tc>
          <w:tcPr>
            <w:tcW w:type="dxa" w:w="1474"/>
          </w:tcPr>
          <w:p>
            <w:pPr>
              <w:spacing w:line="240" w:lineRule="auto" w:after="40"/>
            </w:pPr>
            <w:r>
              <w:rPr>
                <w:sz w:val="19"/>
              </w:rPr>
              <w:t>a(Q) = a₀ − (a₀ − a₁)Qᵖ</w:t>
            </w:r>
          </w:p>
        </w:tc>
        <w:tc>
          <w:tcPr>
            <w:tcW w:type="dxa" w:w="2268"/>
          </w:tcPr>
          <w:p>
            <w:pPr>
              <w:spacing w:line="240" w:lineRule="auto" w:after="40"/>
            </w:pPr>
            <w:r>
              <w:rPr>
                <w:sz w:val="19"/>
              </w:rPr>
              <w:t>Unstable point of each capacity; falls with evidence (0.60 → 0.15 in the illustrative set)</w:t>
            </w:r>
          </w:p>
        </w:tc>
        <w:tc>
          <w:tcPr>
            <w:tcW w:type="dxa" w:w="2494"/>
          </w:tcPr>
          <w:p>
            <w:pPr>
              <w:spacing w:line="240" w:lineRule="auto" w:after="40"/>
            </w:pPr>
            <w:r>
              <w:rPr>
                <w:sz w:val="19"/>
              </w:rPr>
              <w:t>The largest perturbation a recovered patient absorbs, Δ_c = 1 − a</w:t>
            </w:r>
          </w:p>
        </w:tc>
        <w:tc>
          <w:tcPr>
            <w:tcW w:type="dxa" w:w="1474"/>
          </w:tcPr>
          <w:p>
            <w:pPr>
              <w:spacing w:line="240" w:lineRule="auto" w:after="40"/>
            </w:pPr>
            <w:r>
              <w:rPr>
                <w:sz w:val="19"/>
              </w:rPr>
              <w:t>No; illustrative values from Saito (2026a)</w:t>
            </w:r>
          </w:p>
        </w:tc>
      </w:tr>
      <w:tr>
        <w:tc>
          <w:tcPr>
            <w:tcW w:type="dxa" w:w="1361"/>
          </w:tcPr>
          <w:p>
            <w:pPr>
              <w:spacing w:line="240" w:lineRule="auto" w:after="40"/>
            </w:pPr>
            <w:r>
              <w:rPr>
                <w:sz w:val="19"/>
              </w:rPr>
              <w:t>Coupling</w:t>
            </w:r>
          </w:p>
        </w:tc>
        <w:tc>
          <w:tcPr>
            <w:tcW w:type="dxa" w:w="1474"/>
          </w:tcPr>
          <w:p>
            <w:pPr>
              <w:spacing w:line="240" w:lineRule="auto" w:after="40"/>
            </w:pPr>
            <w:r>
              <w:rPr>
                <w:sz w:val="19"/>
              </w:rPr>
              <w:t>κ (κₖ per stage)</w:t>
            </w:r>
          </w:p>
        </w:tc>
        <w:tc>
          <w:tcPr>
            <w:tcW w:type="dxa" w:w="2268"/>
          </w:tcPr>
          <w:p>
            <w:pPr>
              <w:spacing w:line="240" w:lineRule="auto" w:after="40"/>
            </w:pPr>
            <w:r>
              <w:rPr>
                <w:sz w:val="19"/>
              </w:rPr>
              <w:t>Rate at which a restored capacity pulls the next towards restoration; enters as a difference κ(rₖ₋₁ − rₖ)</w:t>
            </w:r>
          </w:p>
        </w:tc>
        <w:tc>
          <w:tcPr>
            <w:tcW w:type="dxa" w:w="2494"/>
          </w:tcPr>
          <w:p>
            <w:pPr>
              <w:spacing w:line="240" w:lineRule="auto" w:after="40"/>
            </w:pPr>
            <w:r>
              <w:rPr>
                <w:sz w:val="19"/>
              </w:rPr>
              <w:t>Not directly observed; inferred from arrest depth (Theorem 3) and the resting first stage (Proposition 9)</w:t>
            </w:r>
          </w:p>
        </w:tc>
        <w:tc>
          <w:tcPr>
            <w:tcW w:type="dxa" w:w="1474"/>
          </w:tcPr>
          <w:p>
            <w:pPr>
              <w:spacing w:line="240" w:lineRule="auto" w:after="40"/>
            </w:pPr>
            <w:r>
              <w:rPr>
                <w:sz w:val="19"/>
              </w:rPr>
              <w:t>Structurally identifiable, not operationally measured (Sect. 10)</w:t>
            </w:r>
          </w:p>
        </w:tc>
      </w:tr>
      <w:tr>
        <w:tc>
          <w:tcPr>
            <w:tcW w:type="dxa" w:w="1361"/>
          </w:tcPr>
          <w:p>
            <w:pPr>
              <w:spacing w:line="240" w:lineRule="auto" w:after="40"/>
            </w:pPr>
            <w:r>
              <w:rPr>
                <w:sz w:val="19"/>
              </w:rPr>
              <w:t>Excursion</w:t>
            </w:r>
          </w:p>
        </w:tc>
        <w:tc>
          <w:tcPr>
            <w:tcW w:type="dxa" w:w="1474"/>
          </w:tcPr>
          <w:p>
            <w:pPr>
              <w:spacing w:line="240" w:lineRule="auto" w:after="40"/>
            </w:pPr>
            <w:r>
              <w:rPr>
                <w:sz w:val="19"/>
              </w:rPr>
              <w:t>u(t)</w:t>
            </w:r>
          </w:p>
        </w:tc>
        <w:tc>
          <w:tcPr>
            <w:tcW w:type="dxa" w:w="2268"/>
          </w:tcPr>
          <w:p>
            <w:pPr>
              <w:spacing w:line="240" w:lineRule="auto" w:after="40"/>
            </w:pPr>
            <w:r>
              <w:rPr>
                <w:sz w:val="19"/>
              </w:rPr>
              <w:t>External drive to the root; amplitude and duration matter only through r₀(τ)</w:t>
            </w:r>
          </w:p>
        </w:tc>
        <w:tc>
          <w:tcPr>
            <w:tcW w:type="dxa" w:w="2494"/>
          </w:tcPr>
          <w:p>
            <w:pPr>
              <w:spacing w:line="240" w:lineRule="auto" w:after="40"/>
            </w:pPr>
            <w:r>
              <w:rPr>
                <w:sz w:val="19"/>
              </w:rPr>
              <w:t>A benzodiazepine challenge or an ECT treatment; dose or stimulus</w:t>
            </w:r>
          </w:p>
        </w:tc>
        <w:tc>
          <w:tcPr>
            <w:tcW w:type="dxa" w:w="1474"/>
          </w:tcPr>
          <w:p>
            <w:pPr>
              <w:spacing w:line="240" w:lineRule="auto" w:after="40"/>
            </w:pPr>
            <w:r>
              <w:rPr>
                <w:sz w:val="19"/>
              </w:rPr>
              <w:t>Dose: yes. Mapping of dose to u: not calibrated</w:t>
            </w:r>
          </w:p>
        </w:tc>
      </w:tr>
      <w:tr>
        <w:tc>
          <w:tcPr>
            <w:tcW w:type="dxa" w:w="1361"/>
          </w:tcPr>
          <w:p>
            <w:pPr>
              <w:spacing w:line="240" w:lineRule="auto" w:after="40"/>
            </w:pPr>
            <w:r>
              <w:rPr>
                <w:sz w:val="19"/>
              </w:rPr>
              <w:t>Switching surface</w:t>
            </w:r>
          </w:p>
        </w:tc>
        <w:tc>
          <w:tcPr>
            <w:tcW w:type="dxa" w:w="1474"/>
          </w:tcPr>
          <w:p>
            <w:pPr>
              <w:spacing w:line="240" w:lineRule="auto" w:after="40"/>
            </w:pPr>
            <w:r>
              <w:rPr>
                <w:sz w:val="19"/>
              </w:rPr>
              <w:t>S = {r₀ = a(Q)}</w:t>
            </w:r>
          </w:p>
        </w:tc>
        <w:tc>
          <w:tcPr>
            <w:tcW w:type="dxa" w:w="2268"/>
          </w:tcPr>
          <w:p>
            <w:pPr>
              <w:spacing w:line="240" w:lineRule="auto" w:after="40"/>
            </w:pPr>
            <w:r>
              <w:rPr>
                <w:sz w:val="19"/>
              </w:rPr>
              <w:t>Invariant surface separating recovery from failure; position independent of ε, ρ</w:t>
            </w:r>
          </w:p>
        </w:tc>
        <w:tc>
          <w:tcPr>
            <w:tcW w:type="dxa" w:w="2494"/>
          </w:tcPr>
          <w:p>
            <w:pPr>
              <w:spacing w:line="240" w:lineRule="auto" w:after="40"/>
            </w:pPr>
            <w:r>
              <w:rPr>
                <w:sz w:val="19"/>
              </w:rPr>
              <w:t>Conversion versus non-conversion after a treatment</w:t>
            </w:r>
          </w:p>
        </w:tc>
        <w:tc>
          <w:tcPr>
            <w:tcW w:type="dxa" w:w="1474"/>
          </w:tcPr>
          <w:p>
            <w:pPr>
              <w:spacing w:line="240" w:lineRule="auto" w:after="40"/>
            </w:pPr>
            <w:r>
              <w:rPr>
                <w:sz w:val="19"/>
              </w:rPr>
              <w:t>Outcome: yes</w:t>
            </w:r>
          </w:p>
        </w:tc>
      </w:tr>
      <w:tr>
        <w:tc>
          <w:tcPr>
            <w:tcW w:type="dxa" w:w="1361"/>
          </w:tcPr>
          <w:p>
            <w:pPr>
              <w:spacing w:line="240" w:lineRule="auto" w:after="40"/>
            </w:pPr>
            <w:r>
              <w:rPr>
                <w:sz w:val="19"/>
              </w:rPr>
              <w:t>Resting first stage</w:t>
            </w:r>
          </w:p>
        </w:tc>
        <w:tc>
          <w:tcPr>
            <w:tcW w:type="dxa" w:w="1474"/>
          </w:tcPr>
          <w:p>
            <w:pPr>
              <w:spacing w:line="240" w:lineRule="auto" w:after="40"/>
            </w:pPr>
            <w:r>
              <w:rPr>
                <w:sz w:val="19"/>
              </w:rPr>
              <w:t>r₁ on the partial branch</w:t>
            </w:r>
          </w:p>
        </w:tc>
        <w:tc>
          <w:tcPr>
            <w:tcW w:type="dxa" w:w="2268"/>
          </w:tcPr>
          <w:p>
            <w:pPr>
              <w:spacing w:line="240" w:lineRule="auto" w:after="40"/>
            </w:pPr>
            <w:r>
              <w:rPr>
                <w:sz w:val="19"/>
              </w:rPr>
              <w:t>Level of the first downstream capacity in a chronic partial state</w:t>
            </w:r>
          </w:p>
        </w:tc>
        <w:tc>
          <w:tcPr>
            <w:tcW w:type="dxa" w:w="2494"/>
          </w:tcPr>
          <w:p>
            <w:pPr>
              <w:spacing w:line="240" w:lineRule="auto" w:after="40"/>
            </w:pPr>
            <w:r>
              <w:rPr>
                <w:sz w:val="19"/>
              </w:rPr>
              <w:t>Partial remission (response without remission)</w:t>
            </w:r>
          </w:p>
        </w:tc>
        <w:tc>
          <w:tcPr>
            <w:tcW w:type="dxa" w:w="1474"/>
          </w:tcPr>
          <w:p>
            <w:pPr>
              <w:spacing w:line="240" w:lineRule="auto" w:after="40"/>
            </w:pPr>
            <w:r>
              <w:rPr>
                <w:sz w:val="19"/>
              </w:rPr>
              <w:t>Aggregate only, between studies (Sect. 11.2)</w:t>
            </w:r>
          </w:p>
        </w:tc>
      </w:tr>
    </w:tbl>
    <w:p/>
    <w:p>
      <w:r>
        <w:rPr>
          <w:b w:val="0"/>
          <w:i w:val="0"/>
        </w:rPr>
        <w:t>Two quantities are taken to be intervention coordinates: the capacity state, through an excursion applied to the root, and the coupling between adjacent capacities. The evidence coordinate is excluded from direct input by assumption (Sect. 2.3). That choice is a modelling assumption and not a theorem, since the threshold parameters could be moved as well, and Sect. 3.3 shows what it excludes. We keep the coupling κ as a phenomenological effective coupling defined by the dynamics, its biological implementation unspecified. The word diffusive carries the argument throughout: coupling that enters as an additive excitatory drive rather than as a difference is not covered by the confinement theorem, and does convert a wholly sub-threshold chain on its own (Sect. 3.3).</w:t>
      </w:r>
    </w:p>
    <w:p>
      <w:pPr>
        <w:keepNext/>
        <w:spacing w:after="80" w:before="160"/>
      </w:pPr>
      <w:r>
        <w:rPr>
          <w:b/>
          <w:i w:val="0"/>
          <w:sz w:val="24"/>
        </w:rPr>
        <w:t>1.3 Main results</w:t>
      </w:r>
    </w:p>
    <w:p>
      <w:r>
        <w:rPr>
          <w:b w:val="0"/>
          <w:i w:val="0"/>
        </w:rPr>
        <w:t>Three results carry the paper. First, a constraint on starting: while every capacity is below threshold, no non-negative diffusive coupling, on any graph and in either direction, can lift any capacity across it (Theorem 1), so the crossing belongs to the excursion applied to the root and to nothing else (Proposition 3). Second, a threshold for propagation: for a frozen threshold, with the root held restored and the downstream chain initially collapsed, recovery propagates down the chain if and only if the coupling into each stage exceeds the prevailing threshold squared over four, an exact criterion obtained because the first-stage equilibrium condition factorises (Theorem 2), applied stage by stage so that the weakest coupling decides where recovery stops (Theorem 3). Third, a change of regime with evidence: because the threshold falls as evidence consolidates, the same coupling can be subcritical early and supercritical later, which divides the coupling axis into immediate propagation, a metastable stall that completes unaided, and confinement, with the boundary between stall and completion given by an explicit formula (Proposition 7). The two axes carry opposite temporal signatures, a root-driven crossing fast and complete, a coupling-driven escape slow and stepwise, and the same discriminant that sets the propagation threshold sets the first-stage eigenvalue on the partial branch and the passage time through the fold (Proposition 8). The coupling is recoverable from the resting first stage by an exact estimator (Proposition 9), and the sharp criterion for collapse is not the mirror image of the criterion for recovery (Proposition 6).</w:t>
      </w:r>
    </w:p>
    <w:p>
      <w:r>
        <w:rPr>
          <w:b w:val="0"/>
          <w:i w:val="0"/>
        </w:rPr>
        <w:t>The tools are classical: the positively-invariant-region estimate for cooperative systems, the saddle-node bifurcation and its passage time, and geometric singular perturbation theory. What is added is their arrangement around a question none of them was built for, which quantities an intervention can reach. The sup-norm invariant region is used to separate two intervention axes on an arbitrary graph rather than to bound a solution; the clamped root makes the first-stage condition factorise, so the critical coupling is a closed-form discriminant rather than the variational pinning criterion of a free front; and an evidence-dependent threshold turns a two-regime coupling axis into three, with the metastable band located by an explicit formula.</w:t>
      </w:r>
    </w:p>
    <w:p>
      <w:r>
        <w:rPr>
          <w:b w:val="0"/>
          <w:i w:val="0"/>
        </w:rPr>
        <w:t>The account is falsifiable in eight places, listed in Sect. 11.3 and separated there into consequences of the theorems, which carry conditions of rejection under stated correspondences, clinical predictions that need an added correspondence or a stochastic model not supplied here, and predictions that need a latent quantity measured. Two exploratory analyses of published aggregate data bear on two of them (Sect. 11.2): across 21 studies of benzodiazepine treatment the depth of recovery among responders is uncorrelated with dose, which the separation of the axes predicts, and none of the ten individually reported patients fell in the intermediate range of improvement. Neither analysis is a test with power, and they are presented as such. Section 11.1 states, as a hypothesis and not a derivation, how ECT is represented in the model, and Sect. 12 keeps what is exact apart from what is approximate and names the assumption on which the whole division rests.</w:t>
      </w:r>
    </w:p>
    <w:p>
      <w:pPr>
        <w:keepNext/>
        <w:spacing w:after="120" w:before="280"/>
      </w:pPr>
      <w:r>
        <w:rPr>
          <w:b/>
          <w:i w:val="0"/>
          <w:sz w:val="26"/>
        </w:rPr>
        <w:t>2 The model</w:t>
      </w:r>
    </w:p>
    <w:p>
      <w:pPr>
        <w:keepNext/>
        <w:spacing w:after="80" w:before="160"/>
      </w:pPr>
      <w:r>
        <w:rPr>
          <w:b/>
          <w:i w:val="0"/>
          <w:sz w:val="24"/>
        </w:rPr>
        <w:t>2.1 Equations and standing assumptions</w:t>
      </w:r>
    </w:p>
    <w:p>
      <w:r>
        <w:rPr>
          <w:b w:val="0"/>
          <w:i w:val="0"/>
        </w:rPr>
        <w:t>Four capacities r₀ to r₃ in [0, 1] lie along the forward acyclic dependency chain of Saito (2026c), r₀ the root, and Q in [0, 1] is a monotone coordinate on the accumulated Fisher information of a slow environmental model, attaining 1 only as a compactified limit (Saito 2026a). With z = r₀ − a(Q),</w:t>
      </w:r>
    </w:p>
    <w:p>
      <w:pPr>
        <w:spacing w:after="120" w:line="288" w:lineRule="auto"/>
        <w:jc w:val="center"/>
      </w:pPr>
      <w:r>
        <w:rPr>
          <w:b w:val="0"/>
          <w:i w:val="0"/>
        </w:rPr>
        <w:t>dr₀/dt = g(r₀, Q) + u(t),    drₖ/dt = g(rₖ, Q) + κ (rₖ₋₁ − rₖ),    k = 1, 2, 3,    (1)</w:t>
      </w:r>
    </w:p>
    <w:p>
      <w:pPr>
        <w:spacing w:after="120" w:line="288" w:lineRule="auto"/>
        <w:jc w:val="center"/>
      </w:pPr>
      <w:r>
        <w:rPr>
          <w:b w:val="0"/>
          <w:i w:val="0"/>
        </w:rPr>
        <w:t>dQ/dt = ε [ χ₊(z) C(r) (1 − Q) − ρ χ₋(z) Q ],    (2)</w:t>
      </w:r>
    </w:p>
    <w:p>
      <w:r>
        <w:rPr>
          <w:b w:val="0"/>
          <w:i w:val="0"/>
        </w:rPr>
        <w:t>with g(r, Q) = r(1 − r)(r − a(Q)), C(r) = ∏ⱼ rⱼ and a(Q) = a₀ − (a₀ − a₁)Qᵖ, p &gt; 1, 0 &lt; a₁ &lt; a₀ &lt; 1. Standing assumptions. (A1) The selectors χ₊ and χ₋ are locally Lipschitz; χ₊ vanishes on z ≤ 0 and is strictly positive on z &gt; 0, and χ₋ vanishes on z ≥ 0 and is strictly positive on z &lt; 0, so in particular χ₊(0) = χ₋(0) = 0. (A2) ε &gt; 0 and ρ &gt; 0. (A3) The coupling is non-negative, and the root carries no incoming coupling. Where a coupling per stage is needed we write κₖ for the coupling into stage k. Numerical values use the unfitted illustrative set of Saito (2026a), a₀ = 0.60, a₁ = 0.15, p = 2, ε = 0.02, ρ = 1 and κ = 0.6, with the one-sided regularisation χ±(z) = exp(−s/z²) on its own half-line at s = 0.01 and s = 1, which satisfies (A1). Two objects are kept apart throughout: the capacity subsystem (1) at a frozen threshold a, whose equilibria are exact objects, and the full system (1)–(2), whose finite-time trajectories approximate those equilibria to a precision stated in Sect. 6 and Appendix A.1. Except where stated, the analyses are carried out on the capacity subsystem.</w:t>
      </w:r>
    </w:p>
    <w:p>
      <w:pPr>
        <w:keepNext/>
        <w:spacing w:after="80" w:before="160"/>
      </w:pPr>
      <w:r>
        <w:rPr>
          <w:b/>
          <w:i w:val="0"/>
          <w:sz w:val="24"/>
        </w:rPr>
        <w:t>2.2 Properties of the geometry</w:t>
      </w:r>
    </w:p>
    <w:p>
      <w:r>
        <w:rPr>
          <w:b w:val="0"/>
          <w:i w:val="0"/>
        </w:rPr>
        <w:t>Three properties of the system (1)–(2) established in Saito (2026a) are restated and proved here in the present notation, so that the results of this paper can be checked without recourse to that work; a fourth is quoted.</w:t>
      </w:r>
    </w:p>
    <w:p>
      <w:r>
        <w:rPr>
          <w:b/>
          <w:i w:val="0"/>
        </w:rPr>
        <w:t xml:space="preserve">Proposition 1 </w:t>
      </w:r>
      <w:r>
        <w:rPr>
          <w:i/>
        </w:rPr>
        <w:t>Write E_rec(a) = (1, 1, 1, 1) and E_fail(a) = (0, 0, 0, 0) for the corner equilibria of the capacity subsystem (1) at frozen threshold a, write Ê_rec = (1, 1, 1, 1, 1) and Ê_fail = (0, 0, 0, 0, 0) for the corresponding equilibria of the full system (1)–(2) with u ≡ 0, and let S = {r₀ = a(Q)}. Then: (i) E_rec(a) is asymptotically stable for every κ ≥ 0, including κ = 0, and Ê_rec is hyperbolically asymptotically stable; (ii) E_fail(a) is asymptotically stable for every κ ≥ 0, and Ê_fail is hyperbolically asymptotically stable; (iii) with u ≡ 0, S is invariant for every ε and ρ, its position is independent of ε and ρ, and each of the regions {z &gt; 0} and {z &lt; 0} is forward invariant.</w:t>
      </w:r>
    </w:p>
    <w:p>
      <w:r>
        <w:rPr>
          <w:b w:val="0"/>
          <w:i/>
        </w:rPr>
        <w:t xml:space="preserve">Proof </w:t>
      </w:r>
      <w:r>
        <w:rPr>
          <w:i w:val="0"/>
        </w:rPr>
        <w:t>(i) At r = (1, 1, 1, 1), g(1, Q) = 0 and every difference rₖ₋₁ − rₖ vanishes, so E_rec(a) is an equilibrium of (1) for every κ ≥ 0; since C(r) = 1 and z = 1 − a(Q) &gt; 0 there, dQ/dt = ε χ₊(z)(1 − Q) vanishes only at Q = 1, so Ê_rec is an equilibrium of the full system. Differentiating g gives ∂g/∂r = (1 − 2r)(r − a) + r(1 − r), which at r = 1 equals −(1 − a) &lt; 0. The capacity Jacobian is lower triangular, because stage k receives only from stage k − 1, with diagonal entries −(1 − a) − κₖ, all strictly negative, so E_rec(a) is asymptotically stable. For the full system, ∂g/∂Q = −r(1 − r)a′(Q) vanishes at r = 1, so the Jacobian at Ê_rec is block lower triangular, with the capacity block and the scalar ∂(dQ/dt)/∂Q = −ε χ₊(1 − a₁) on the diagonal; by (A1)–(A2) that scalar is strictly negative, and Ê_rec is hyperbolically asymptotically stable. (ii) At r = 0 the same computation gives ∂g/∂r = −a, the capacity Jacobian is lower triangular with diagonal −a − κₖ &lt; 0, and E_fail(a) is asymptotically stable. At Ê_fail, z = −a₀ &lt; 0 and C(r) = 0, so (2) reduces to dQ/dt = −ε ρ χ₋(z) Q, whose linearisation at Q = 0 is −ε ρ χ₋(−a₀), strictly negative by (A1)–(A2); ∂g/∂Q again vanishes at r = 0, so the Jacobian is block lower triangular and Ê_fail is hyperbolic. (At ρ = 0 that eigenvalue would vanish and {(0, 0, 0, 0, Q)} would be a continuum of equilibria, which is why (A2) requires ρ &gt; 0.) (iii) On S with no external input, g(r₀, Q) = r₀(1 − r₀)(r₀ − a(Q)) = 0, so dr₀/dt = 0, and z = 0 gives χ₊(z) = χ₋(z) = 0, so dQ/dt = 0. Hence dz/dt = dr₀/dt − a′(Q) dQ/dt = 0 on S for every ε and ρ. Because the field is locally Lipschitz, solutions are unique, so a trajectory in {z &gt; 0} cannot reach {z &lt; 0} without spending time on S, which is impossible; both regions are forward invariant. The defining relation r₀ = a(Q) contains neither ε nor ρ.</w:t>
      </w:r>
    </w:p>
    <w:p>
      <w:r>
        <w:rPr>
          <w:b/>
          <w:i w:val="0"/>
        </w:rPr>
        <w:t xml:space="preserve">Theorem A (Saito 2026a, quoted) </w:t>
      </w:r>
      <w:r>
        <w:rPr>
          <w:i/>
        </w:rPr>
        <w:t>If every κₖ exceeds K = max over a in [a₁, a₀] of (1 − a + a²)/3, then every trajectory of the full system off S converges to a corner, Ê_rec when z(0) &gt; 0 and Ê_fail when z(0) &lt; 0. At the illustrative parameters K ≈ 0.291.</w:t>
      </w:r>
    </w:p>
    <w:p>
      <w:r>
        <w:rPr>
          <w:b w:val="0"/>
          <w:i w:val="0"/>
        </w:rPr>
        <w:t>Theorem A is quoted and not reproved, and the present paper does not rely on it: for the question of whether a crossing at the root propagates to the distal capacity the sharp boundary is available in closed form (Theorem 2) and equals a(Q)²/4, which at depleted evidence is 0.090, a factor of three below K.</w:t>
      </w:r>
    </w:p>
    <w:p>
      <w:r>
        <w:rPr>
          <w:b/>
          <w:i w:val="0"/>
        </w:rPr>
        <w:t xml:space="preserve">Remark 1 </w:t>
      </w:r>
      <w:r>
        <w:rPr>
          <w:i w:val="0"/>
        </w:rPr>
        <w:t>The invariance in (iii) uses χ₊(0) = χ₋(0) = 0. If the selectors were replaced by plain averaging, χ±(0) = 1/2, the surface would move with the evidence timescale. That boundary zero is neither a stipulation nor a knife edge: Saito (2026a) obtains it from a two-regime Bayesian model with ambiguity-suspended updating, for every member of the admissible selector class, proves that within that class the surface is invariant for every ε and ρ if and only if both selectors vanish at z = 0, and shows that a boundary value η displaces the surface by O(εη). Since u(t) enters dr₀/dt directly, an external input is exactly the term that can carry a trajectory off S, which is the sense in which the crossing belongs to that axis alone.</w:t>
      </w:r>
    </w:p>
    <w:p>
      <w:pPr>
        <w:keepNext/>
        <w:spacing w:after="80" w:before="160"/>
      </w:pPr>
      <w:r>
        <w:rPr>
          <w:b/>
          <w:i w:val="0"/>
          <w:sz w:val="24"/>
        </w:rPr>
        <w:t>2.3 Two intervention coordinates; the evidence coordinate is closed to input</w:t>
      </w:r>
    </w:p>
    <w:p>
      <w:r>
        <w:rPr>
          <w:b w:val="0"/>
          <w:i w:val="0"/>
        </w:rPr>
        <w:t>Two quantities are taken as intervention coordinates in this architecture, u and κ, and the evidence coordinate Q is closed to direct input by assumption (Fig. 1a). Throughout, κ is an effective dynamical coupling between coarse-grained capacities, entering as a difference κ(rₖ₋₁ − rₖ), and not anatomical or statistical connectivity. Which quantities are accessible is a modelling choice: a₀, a₁, p, ε and ρ are parameters too, and lowering a alone carries a sub-threshold chain to recovery with no input and no change of coupling, at a = 0.25 from a start at 0.30 (Sect. 3.3). We fix u and κ as the intervention coordinates and treat a(Q) as switching geometry rather than a control.</w:t>
      </w:r>
    </w:p>
    <w:p>
      <w:r>
        <w:rPr>
          <w:b w:val="0"/>
          <w:i w:val="0"/>
        </w:rPr>
        <w:t>That the evidence coordinate has no input port is a modelling choice, not a derivation. Its only inflow in (2) is the joint availability C(r), and identifying Q with the posterior precision of the slow model makes the choice coherent (Friston et al. 2017; Saito 2026a, c): Q accumulates over contexts in which every capacity was simultaneously online, and contexts in which any was offline contribute nothing. The rate of accrual does carry a port, since ε is set by the rate at which contexts arrive (Saito 2026a), but that port is provably impotent, because by Proposition 1(iii) the switching surface is invariant for every ε and ρ. What is closed is the port, not the quantity: anything bringing capacities online earlier raises C(r), so every route to consolidation runs through the capacity state.</w:t>
      </w:r>
    </w:p>
    <w:p>
      <w:pPr>
        <w:keepNext/>
        <w:spacing w:after="120" w:before="280"/>
      </w:pPr>
      <w:r>
        <w:rPr>
          <w:b/>
          <w:i w:val="0"/>
          <w:sz w:val="26"/>
        </w:rPr>
        <w:t>3 Confinement below threshold is a maximum principle</w:t>
      </w:r>
    </w:p>
    <w:p>
      <w:pPr>
        <w:keepNext/>
        <w:spacing w:after="80" w:before="160"/>
      </w:pPr>
      <w:r>
        <w:rPr>
          <w:b/>
          <w:i w:val="0"/>
          <w:sz w:val="24"/>
        </w:rPr>
        <w:t>3.1 The theorem</w:t>
      </w:r>
    </w:p>
    <w:p>
      <w:r>
        <w:rPr>
          <w:b w:val="0"/>
          <w:i w:val="0"/>
        </w:rPr>
        <w:t>The strongest statement of this paper does not use the chain at all.</w:t>
      </w:r>
    </w:p>
    <w:p>
      <w:r>
        <w:rPr>
          <w:b/>
          <w:i w:val="0"/>
        </w:rPr>
        <w:t xml:space="preserve">Theorem 1 (confinement) </w:t>
      </w:r>
      <w:r>
        <w:rPr>
          <w:i/>
        </w:rPr>
        <w:t>Consider the bistable law of (1) on an arbitrary finite directed graph with diffusive coupling, drₖ/dt = rₖ(1 − rₖ)(rₖ − aₖ) + Σⱼ wₖⱼ (rⱼ − rₖ), with every weight wₖⱼ ≥ 0 and thresholds aₖ in (0, 1), and let M(t) = maxₖ rₖ(t). Then the set {maxₖ rₖ &lt; minₖ aₖ} is forward invariant, and while 0 &lt; M(t) &lt; minₖ aₖ the maximum strictly decreases. In particular, with a common threshold a, no trajectory started with every capacity below a reaches a.</w:t>
      </w:r>
    </w:p>
    <w:p>
      <w:r>
        <w:rPr>
          <w:b w:val="0"/>
          <w:i/>
        </w:rPr>
        <w:t xml:space="preserve">Proof </w:t>
      </w:r>
      <w:r>
        <w:rPr>
          <w:i w:val="0"/>
        </w:rPr>
        <w:t>The right-hand side is locally Lipschitz, so solutions are unique and M is the maximum of finitely many C¹ functions, hence locally Lipschitz with an upper Dini derivative D⁺M(t) equal to the largest of the derivatives drₖ/dt over the indices k attaining the maximum at t. At any such index every difference rⱼ − rₖ is non-positive and every weight is non-negative, so the coupling term is non-positive there, and</w:t>
      </w:r>
    </w:p>
    <w:p>
      <w:pPr>
        <w:spacing w:after="120" w:line="288" w:lineRule="auto"/>
        <w:jc w:val="center"/>
      </w:pPr>
      <w:r>
        <w:rPr>
          <w:b w:val="0"/>
          <w:i w:val="0"/>
        </w:rPr>
        <w:t>D⁺M ≤ M(1 − M)(M − aₖ) ≤ M(1 − M)(M − minⱼ aⱼ) &lt; 0    whenever 0 &lt; M &lt; minⱼ aⱼ.    (3)</w:t>
      </w:r>
    </w:p>
    <w:p>
      <w:r>
        <w:rPr>
          <w:b w:val="0"/>
          <w:i w:val="0"/>
        </w:rPr>
        <w:t>The set {M &lt; minⱼ aⱼ} is therefore forward invariant for every topology, every non-negative weight and both directions of coupling, and while 0 &lt; M &lt; minⱼ aⱼ the maximum strictly decreases. The argument is the positively-invariant-region estimate for cooperative systems (Chueh et al. 1977; Smith 1995) applied to the sup-norm: redistribution among capacities all below threshold cannot lift any across it, because it cannot raise the largest one.</w:t>
      </w:r>
    </w:p>
    <w:p>
      <w:r>
        <w:rPr>
          <w:b w:val="0"/>
          <w:i w:val="0"/>
        </w:rPr>
        <w:t>Numerically, integrating 400 systems from four graph families, feed-forward chains, symmetric graphs, purely reverse chains and general directed graphs, no trajectory started below a₀ reached the threshold and the maximum never rose (Fig. 1b); 200 further graphs with a threshold per node confirmed the heterogeneous form (Appendix A.2). In the forward chain the conclusion is sharper: κ multiplies zero in the root equation, so the root trajectory is exactly independent of κ, confirmed to solver tolerance at κ = 0.6, 3.0 and 30.0. The premise is not symmetry, and not a chain, but only that nothing is yet above threshold.</w:t>
      </w:r>
    </w:p>
    <w:p>
      <w:r>
        <w:rPr>
          <w:b w:val="0"/>
          <w:i w:val="0"/>
        </w:rPr>
        <w:t>Two literatures bound the claim. Confinement is a positively-invariant-region argument standard for cooperative systems (Chueh et al. 1977; Smith 1995), and pinning of fronts by discreteness on graphs is known (Kouvaris et al. 2012); propagation failure in discrete bistable chains has been studied since Keener (1987), including the Nagumo lattice (Erneux and Nicolis 1993; Mallet-Paret 1999; Elmer and Van Vleck 2005). The criterion of Theorem 2 below is not that one: those concern a front free on both sides, whereas κ_c = a(Q)²/4 is the discriminant of the clamped problem with the root held at 1, and is exact rather than variational.</w:t>
      </w:r>
    </w:p>
    <w:p>
      <w:pPr>
        <w:keepNext/>
        <w:spacing w:after="80" w:before="160"/>
      </w:pPr>
      <w:r>
        <w:rPr>
          <w:b/>
          <w:i w:val="0"/>
          <w:sz w:val="24"/>
        </w:rPr>
        <w:t>3.2 The root is unreachable on the dependency graph</w:t>
      </w:r>
    </w:p>
    <w:p>
      <w:r>
        <w:rPr>
          <w:b w:val="0"/>
          <w:i w:val="0"/>
        </w:rPr>
        <w:t>Theorem 1 needs the diffusive form. For the root alone a weaker hypothesis suffices.</w:t>
      </w:r>
    </w:p>
    <w:p>
      <w:r>
        <w:rPr>
          <w:b/>
          <w:i w:val="0"/>
        </w:rPr>
        <w:t xml:space="preserve">Proposition 2 </w:t>
      </w:r>
      <w:r>
        <w:rPr>
          <w:i/>
        </w:rPr>
        <w:t>On the dependency chain of Saito (2026c) the root carries no incoming edge. Hence for any coupling of any form that acts only along the edges of that graph, and with u ≡ 0, the root equation is dr₀/dt = g(r₀, Q), and a root started below a(Q) never reaches it, whatever the coupling strength and whatever the state of the other capacities.</w:t>
      </w:r>
    </w:p>
    <w:p>
      <w:r>
        <w:rPr>
          <w:b w:val="0"/>
          <w:i/>
        </w:rPr>
        <w:t xml:space="preserve">Proof </w:t>
      </w:r>
      <w:r>
        <w:rPr>
          <w:i w:val="0"/>
        </w:rPr>
        <w:t>The transitive reduction of the identifiability graph is the chain πs → β → πm → πv_fast → πv_slow, with non-adjacent pairs retaining positive joint Fisher information so that no edge joins them, and no edge enters πs (Saito 2026c). Every coupling term in the root equation therefore multiplies nothing, and the root obeys the scalar bistable law, for which [0, a(Q)) is forward invariant at frozen Q and, by Proposition 1(iii), {z &lt; 0} is forward invariant in the full system.</w:t>
      </w:r>
    </w:p>
    <w:p>
      <w:r>
        <w:rPr>
          <w:b w:val="0"/>
          <w:i w:val="0"/>
        </w:rPr>
        <w:t>Numerically, restricting an additive excitatory drive to the chain, so that capacity k receives only from k − 1 and the root receives nothing, from rₖ = 0.30 everywhere with no external input, the most distal stage converts above w = 0.376518 and the first downstream stage above w = 0.979380, while the root converts at no weight tested up to 100, the terminal state being (0, 1, 1, 1); from the fully collapsed corner at w = 100 the terminal state is again (0, 1, 1, 1). That state has C(r) = 0, so the evidence coordinate never accumulates and the threshold never falls, and it is not a recovered configuration on any reading.</w:t>
      </w:r>
    </w:p>
    <w:p>
      <w:pPr>
        <w:keepNext/>
        <w:spacing w:after="80" w:before="160"/>
      </w:pPr>
      <w:r>
        <w:rPr>
          <w:b/>
          <w:i w:val="0"/>
          <w:sz w:val="24"/>
        </w:rPr>
        <w:t>3.3 What the confinement statement does not cover</w:t>
      </w:r>
    </w:p>
    <w:p>
      <w:r>
        <w:rPr>
          <w:b w:val="0"/>
          <w:i w:val="0"/>
        </w:rPr>
        <w:t>The scope of Theorem 1 is its hypothesis, and three experiments fix it; none contradicts the theorem.</w:t>
      </w:r>
    </w:p>
    <w:p>
      <w:r>
        <w:rPr>
          <w:b w:val="0"/>
          <w:i w:val="0"/>
        </w:rPr>
        <w:t>Configuration. From r = (0.30, 0.90, 0.90, 0.90) the maximum is not below a, and a reverse coupling of 0.10 converts the root. The theorem forbids diffusive crossing out of a configuration in which nothing is above threshold, and nothing else.</w:t>
      </w:r>
    </w:p>
    <w:p>
      <w:r>
        <w:rPr>
          <w:b w:val="0"/>
          <w:i w:val="0"/>
        </w:rPr>
        <w:t>Form. The sign argument in (3) uses the difference rⱼ − rₖ, so it does not cover coupling entering additively, as an increase in cell-assembly drive would (Moore et al. 2026). Under a non-negative excitatory drive drₖ/dt = rₖ(1 − rₖ)(rₖ − a) + w(1 − rₖ) Σ_{j≠k} S(rⱼ) on the complete graph, which keeps the state in [0, 1], the drive at an index attaining the maximum is still strictly positive, so D⁺M is not bounded by the uncoupled field. A chain started at 0.30 everywhere with no input converts above w = 0.100 for S(r) = r and above w = 0.060 for the sigmoidal S(r) = [1 + exp(−(r − 0.30)/0.05)]⁻¹. Both weights are exact: for S(r) = r the symmetric subspace rₖ ≡ r carries the field r(1 − r)(r − a + 3w), so the additive drive shifts the threshold to a − 3w and the start at 0.30 crosses precisely when w &gt; (a₀ − 0.30)/3 = 0.100; for the sigmoidal S the drift at the symmetric start is −0.063 + 1.05w, since S(0.30) = 1/2, which changes sign at w = 0.060. Bisection returned 0.100000000000 and 0.059999999999. The diffusive control from the same start leaves the chain at the failed corner at w = 0.1, 1, 10 and 100. The theorem is a statement about coupling form, not strength, and no strength defeats it while no capacity is above threshold.</w:t>
      </w:r>
    </w:p>
    <w:p>
      <w:r>
        <w:rPr>
          <w:b w:val="0"/>
          <w:i w:val="0"/>
        </w:rPr>
        <w:t>Threshold. Holding the coupling at 0.6 and supplying no input, a chain started at 0.30 everywhere fails at a = 0.60 and 0.40, sits on its unstable fixed point at a = 0.30, and recovers completely at a = 0.25. The parameter a is not a variable of the dynamics, so nothing in the theorem is violated, but an intervention that lowered the prevailing threshold would convert a collapsed chain without any excursion and without touching the coupling. Every statement below that an acute conversion requires an excursion is conditional on the threshold being fixed.</w:t>
      </w:r>
    </w:p>
    <w:p>
      <w:pPr>
        <w:keepNext/>
        <w:spacing w:after="120" w:before="280"/>
      </w:pPr>
      <w:r>
        <w:rPr>
          <w:b/>
          <w:i w:val="0"/>
          <w:sz w:val="26"/>
        </w:rPr>
        <w:t>4 The root excursion sets an exact and sharp crossing</w:t>
      </w:r>
    </w:p>
    <w:p>
      <w:r>
        <w:rPr>
          <w:b/>
          <w:i w:val="0"/>
        </w:rPr>
        <w:t xml:space="preserve">Proposition 3 </w:t>
      </w:r>
      <w:r>
        <w:rPr>
          <w:i/>
        </w:rPr>
        <w:t>At frozen threshold a and with no incoming coupling, the root obeys the scalar equation dr₀/dt = r₀(1 − r₀)(r₀ − a) + u(t). For an input supported on [0, τ], the root converges to 1 if r₀(τ) &gt; a and to 0 if r₀(τ) &lt; a, independently of κ and of the state of the other capacities; equivalently, an excursion from full recovery is absorbed if and only if its depth Δ satisfies Δ &lt; Δ_c(Q) = 1 − a(Q). Amplitude and duration of the input matter only through r₀(τ).</w:t>
      </w:r>
    </w:p>
    <w:p>
      <w:r>
        <w:rPr>
          <w:b w:val="0"/>
          <w:i/>
        </w:rPr>
        <w:t xml:space="preserve">Proof </w:t>
      </w:r>
      <w:r>
        <w:rPr>
          <w:i w:val="0"/>
        </w:rPr>
        <w:t>After τ the root equation is autonomous and one-dimensional with a single interior unstable zero at a, so its ω-limit set is {1} or {0} according to the sign of r₀(τ) − a. The absorbed-excursion statement is the same dichotomy read from r₀ = 1.</w:t>
      </w:r>
    </w:p>
    <w:p>
      <w:r>
        <w:rPr>
          <w:b w:val="0"/>
          <w:i w:val="0"/>
        </w:rPr>
        <w:t>Under a rectangular pulse from the collapsed chain, swept over five durations and four amplitudes at the reference coupling, the outcome was fixed in every cell by the root value at the end of the pulse: the chain converted if and only if r₀(τ) &gt; a₀ (Fig. 1c). The reference coupling is supercritical in the sense of Theorem 2; below a₀²/4 the root recovers while the chain does not follow. Placing the root just above threshold at r₀ = 0.61 with the remaining capacities at zero, the whole chain recovers at κ = 0.6, 0.2 and 0.095 and not at 0.085, 0.05 and 0.01; at κ = 0.085 the state settles at (1, 0.2293, 0.0306, 0.0038), the root recovered and the chain arrested on the partial branch. The boundary is a₀²/4 = 0.090 (Fig. 1d), so the equivalence in Fig. 1c is between the pulse and the crossing of the root, not between the pulse and recovery of the chain at arbitrary coupling.</w:t>
      </w:r>
    </w:p>
    <w:p>
      <w:pPr>
        <w:keepNext/>
        <w:jc w:val="center"/>
      </w:pPr>
      <w:r>
        <w:drawing>
          <wp:inline xmlns:a="http://schemas.openxmlformats.org/drawingml/2006/main" xmlns:pic="http://schemas.openxmlformats.org/drawingml/2006/picture">
            <wp:extent cx="5760000" cy="389739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760000" cy="3897398"/>
                    </a:xfrm>
                    <a:prstGeom prst="rect"/>
                  </pic:spPr>
                </pic:pic>
              </a:graphicData>
            </a:graphic>
          </wp:inline>
        </w:drawing>
      </w:r>
    </w:p>
    <w:p>
      <w:pPr>
        <w:spacing w:line="276" w:lineRule="auto"/>
      </w:pPr>
      <w:r>
        <w:rPr>
          <w:b/>
          <w:sz w:val="22"/>
        </w:rPr>
        <w:t xml:space="preserve">Fig. 1 </w:t>
      </w:r>
      <w:r>
        <w:rPr>
          <w:sz w:val="22"/>
        </w:rPr>
        <w:t>The crossing is set by the root excursion and is independent of coupling. a The chain. In catatonia r₀ to r₃ are sensory, policy, motivational and fast-volatility precision, and Q is the identifiability of slow-volatility precision (Saito 2026c). External input enters the root alone; coupling acts on differences between adjacent capacities and is absent from the root equation. b The running maximum maxₖ rₖ(t) from a sub-threshold start, one example per graph family. Across 400 systems drawn from the four families no trajectory reached the threshold and the maximum never rose. c Rectangular pulses u(t) = A on [0, τ] from the collapsed chain, at five durations and four amplitudes each. Outcome is fixed by the root value at the end of the pulse alone: conversion occurs exactly when r₀(τ) &gt; a₀. d With the same supracritical excursion in every run, the outcome after the crossing is set by coupling, with a sharp boundary at a₀²/4 = 0.090 located at 0.0900005</w:t>
      </w:r>
    </w:p>
    <w:p>
      <w:pPr>
        <w:keepNext/>
        <w:spacing w:after="120" w:before="280"/>
      </w:pPr>
      <w:r>
        <w:rPr>
          <w:b/>
          <w:i w:val="0"/>
          <w:sz w:val="26"/>
        </w:rPr>
        <w:t>5 The coupling axis: an exact criterion</w:t>
      </w:r>
    </w:p>
    <w:p>
      <w:pPr>
        <w:keepNext/>
        <w:spacing w:after="80" w:before="160"/>
      </w:pPr>
      <w:r>
        <w:rPr>
          <w:b/>
          <w:i w:val="0"/>
          <w:sz w:val="24"/>
        </w:rPr>
        <w:t>5.1 The critical coupling</w:t>
      </w:r>
    </w:p>
    <w:p>
      <w:r>
        <w:rPr>
          <w:b w:val="0"/>
          <w:i w:val="0"/>
        </w:rPr>
        <w:t>The configuration a crossing produces is the root recovered and the downstream chain still collapsed. Throughout this section the root is held at r₀ = 1 and the threshold at a, and the collapsed downstream start means rₖ(0) = 0 for k ≥ 1; the numerical runs start from that configuration or from the supracritical excursion that produces it (Appendix A.3).</w:t>
      </w:r>
    </w:p>
    <w:p>
      <w:r>
        <w:rPr>
          <w:b/>
          <w:i w:val="0"/>
        </w:rPr>
        <w:t xml:space="preserve">Theorem 2 (critical coupling) </w:t>
      </w:r>
      <w:r>
        <w:rPr>
          <w:i/>
        </w:rPr>
        <w:t>Let the root be held at r₀ = 1 and the threshold at a. The first-stage equilibrium condition factorises,</w:t>
      </w:r>
    </w:p>
    <w:p>
      <w:pPr>
        <w:spacing w:after="120" w:line="288" w:lineRule="auto"/>
        <w:jc w:val="center"/>
      </w:pPr>
      <w:r>
        <w:rPr>
          <w:b w:val="0"/>
          <w:i w:val="0"/>
        </w:rPr>
        <w:t>r₁(1 − r₁)(r₁ − a) + κ(1 − r₁) = (1 − r₁)[r₁² − a r₁ + κ] = 0,    (4)</w:t>
      </w:r>
    </w:p>
    <w:p>
      <w:r>
        <w:rPr>
          <w:b w:val="0"/>
          <w:i/>
        </w:rPr>
        <w:t>so that the rest points of the first stage below 1 are r₁± = [a ± √(a² − 4κ)]/2 and exist if and only if κ ≤ a²/4. The stable rest point r₁− and the unstable rest point r₁+ collide in a saddle-node bifurcation at</w:t>
      </w:r>
    </w:p>
    <w:p>
      <w:pPr>
        <w:spacing w:after="120" w:line="288" w:lineRule="auto"/>
        <w:jc w:val="center"/>
      </w:pPr>
      <w:r>
        <w:rPr>
          <w:b w:val="0"/>
          <w:i w:val="0"/>
        </w:rPr>
        <w:t>κ_c(Q) = a(Q)² / 4.    (5)</w:t>
      </w:r>
    </w:p>
    <w:p>
      <w:r>
        <w:rPr>
          <w:b w:val="0"/>
          <w:i/>
        </w:rPr>
        <w:t>(i) If κ &gt; κ_c, then r₁(t) → 1 from every r₁(0) in [0, 1). (ii) If κ &lt; κ_c, then r₁(t) → r₁− from every r₁(0) in [0, r₁+), and r₁(t) → 1 from every r₁(0) in (r₁+, 1); in particular the collapsed start r₁(0) = 0 rests at r₁− &lt; a/2. (iii) If κ = κ_c, the two rest points coincide at a/2, and r₁(t) → a/2 from every r₁(0) in [0, a/2]. For the chain of equal couplings started collapsed, (i) gives complete conversion (Theorem 3) and (ii) gives rest below a at every downstream stage (Proposition 5).</w:t>
      </w:r>
    </w:p>
    <w:p>
      <w:r>
        <w:rPr>
          <w:b w:val="0"/>
          <w:i/>
        </w:rPr>
        <w:t xml:space="preserve">Proof </w:t>
      </w:r>
      <w:r>
        <w:rPr>
          <w:i w:val="0"/>
        </w:rPr>
        <w:t>With r₀ = 1 the coupling term is κ(1 − r₁), which shares the factor (1 − r₁) with g(r₁, a); this is the one stage at which the condition factorises, because only there is the predecessor at its maximum. The quadratic factor q(r₁) = r₁² − a r₁ + κ has real roots exactly while its discriminant a² − 4κ is non-negative, and the roots collide when it vanishes, which is the saddle-node condition (Strogatz 2015; Kuznetsov 2004). (i) If κ &gt; a²/4 then q &gt; 0 on the real line, so dr₁/dt = (1 − r₁) q(r₁) &gt; 0 on [0, 1) and r₁ increases to 1. (ii) If κ &lt; a²/4 then q &lt; 0 on (r₁−, r₁+) and q &gt; 0 outside, so the scalar flow on [0, 1) has the stable rest point r₁− with basin [0, r₁+) and the unstable rest point r₁+, above which r₁ → 1. (iii) At κ = a²/4, q = (r₁ − a/2)² ≥ 0 with a double root, so r₁ is non-decreasing and converges to a/2 from any start in [0, a/2].</w:t>
      </w:r>
    </w:p>
    <w:p>
      <w:r>
        <w:rPr>
          <w:b/>
          <w:i w:val="0"/>
        </w:rPr>
        <w:t xml:space="preserve">Remark 2 </w:t>
      </w:r>
      <w:r>
        <w:rPr>
          <w:i w:val="0"/>
        </w:rPr>
        <w:t>Part (ii) is why the initial condition is part of every statement in this section: a first stage started above r₁+ recovers at subcritical coupling, as it must, since r₁+ &lt; a is the unstable rest point of a bistable law. The claims about where recovery stops are claims about the collapsed start, and they are stated as such. Numerically, at a = 0.60 and κ = 0.01, well below a²/4 = 0.09, the unstable rest point is r₁+ = 0.5828: with every downstream capacity started at 0.59 the first stage converges to 1 and the second arrests at 0.0172, the low rest point of the next stage, while from 0.57, and from the collapsed start, the first stage itself rests at r₁− = 0.0172 (Appendix A.10).</w:t>
      </w:r>
    </w:p>
    <w:p>
      <w:r>
        <w:rPr>
          <w:b w:val="0"/>
          <w:i w:val="0"/>
        </w:rPr>
        <w:t>At consolidated evidence κ_c = a₁²/4 = 0.0056, and the branch exists at κ = 0.005625 and is absent at 0.00563 (Fig. 2a). At depleted evidence κ_c = a₀²/4 = 0.090, and the coupling at which a crossing propagates to the distal capacity was located numerically at 0.0900005 (Fig. 1d), against the factor-of-three conservative bound K ≈ 0.291 of Theorem A. And κ_c moves with the threshold, falling by (a₀/a₁)² = 16 between a depleted and a consolidated system.</w:t>
      </w:r>
    </w:p>
    <w:p>
      <w:r>
        <w:rPr>
          <w:b/>
          <w:i w:val="0"/>
        </w:rPr>
        <w:t xml:space="preserve">Proposition 4 (residual of the stage-wise closed form) </w:t>
      </w:r>
      <w:r>
        <w:rPr>
          <w:i/>
        </w:rPr>
        <w:t>Suppose rₖ satisfies rₖ² − a rₖ + κ rₖ₋₁ = 0 for k ≥ 2, the stage-wise analogue of (4). Then the residual of the true equilibrium condition at that value is κ rₖ(rₖ₋₁ − 1), which vanishes only at rₖ₋₁ = 1. The stage-wise closed form is therefore exact at the first stage and an approximation from the second stage on.</w:t>
      </w:r>
    </w:p>
    <w:p>
      <w:r>
        <w:rPr>
          <w:b w:val="0"/>
          <w:i/>
        </w:rPr>
        <w:t xml:space="preserve">Proof </w:t>
      </w:r>
      <w:r>
        <w:rPr>
          <w:i w:val="0"/>
        </w:rPr>
        <w:t>From rₖ(rₖ − a) = −κ rₖ₋₁, rₖ(1 − rₖ)(rₖ − a) + κ(rₖ₋₁ − rₖ) = (1 − rₖ)(−κ rₖ₋₁) + κ rₖ₋₁ − κ rₖ = κ rₖ(rₖ₋₁ − 1).</w:t>
      </w:r>
    </w:p>
    <w:p>
      <w:r>
        <w:rPr>
          <w:b w:val="0"/>
          <w:i w:val="0"/>
        </w:rPr>
        <w:t>At κ = 0.003 the closed form overstates r₂ by 2.0% and r₃ by 4.0% (Fig. 2a, inset), and the residual it leaves at the second stage, −1.396 × 10⁻⁶, is analytic rather than numerical. Because 0 &lt; rₖ₋₁ &lt; a the exact cubic changes sign on (0, a), so its low root is bracketed and obtained to machine precision; the first stage and κ_c are unaffected.</w:t>
      </w:r>
    </w:p>
    <w:p>
      <w:pPr>
        <w:keepNext/>
        <w:jc w:val="center"/>
      </w:pPr>
      <w:r>
        <w:drawing>
          <wp:inline xmlns:a="http://schemas.openxmlformats.org/drawingml/2006/main" xmlns:pic="http://schemas.openxmlformats.org/drawingml/2006/picture">
            <wp:extent cx="5760000" cy="2035237"/>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760000" cy="2035237"/>
                    </a:xfrm>
                    <a:prstGeom prst="rect"/>
                  </pic:spPr>
                </pic:pic>
              </a:graphicData>
            </a:graphic>
          </wp:inline>
        </w:drawing>
      </w:r>
    </w:p>
    <w:p>
      <w:pPr>
        <w:spacing w:line="276" w:lineRule="auto"/>
      </w:pPr>
      <w:r>
        <w:rPr>
          <w:b/>
          <w:sz w:val="22"/>
        </w:rPr>
        <w:t xml:space="preserve">Fig. 2 </w:t>
      </w:r>
      <w:r>
        <w:rPr>
          <w:sz w:val="22"/>
        </w:rPr>
        <w:t>The partial branch, its removal, and identification from the resting profile. a Partial branch against coupling at consolidated evidence: exact equilibrium in colour, stage-wise closed form in grey. The two coincide at the first stage and diverge downstream. Inset, relative departure of the closed form from the exact profile: identically zero at r₁, rising to 2.0% at r₂ and 4.0% at r₃ at κ = 0.003 and growing as the coupling falls. The first-stage roots collide at κ_c = a₁²/4 = 0.0056. b Because κ_c = a(Q)²/4 falls as evidence consolidates, the coupling axis has three regimes: immediate propagation above a₀²/4, deterministic confinement to the branch below a₁²/4, and an intermediate band in which the partial state is metastable, stalling and then completing without further intervention. Read against the upper axis the same curve is the annihilation locus Q∗(κ); markers show the three couplings integrated in the full system. c Recovered coupling on the exact equilibrium. The first-stage estimator (11) is unbiased at zero noise and degrades gracefully; the two-ratio inversion carried out on the stage-wise closed form is biased before any noise is added and is ill-conditioned. Points are medians and bars interquartile ranges over two thousand draws per level</w:t>
      </w:r>
    </w:p>
    <w:p>
      <w:pPr>
        <w:keepNext/>
        <w:spacing w:after="80" w:before="160"/>
      </w:pPr>
      <w:r>
        <w:rPr>
          <w:b/>
          <w:i w:val="0"/>
          <w:sz w:val="24"/>
        </w:rPr>
        <w:t>5.2 Existence of the branch is decided by the first stage alone</w:t>
      </w:r>
    </w:p>
    <w:p>
      <w:r>
        <w:rPr>
          <w:b/>
          <w:i w:val="0"/>
        </w:rPr>
        <w:t xml:space="preserve">Proposition 5 </w:t>
      </w:r>
      <w:r>
        <w:rPr>
          <w:i/>
        </w:rPr>
        <w:t>For k ≥ 2 and any κₖ &gt; 0, if 0 &lt; rₖ₋₁ &lt; a then the cubic f(x) = x(1 − x)(x − a) + κₖ(rₖ₋₁ − x) has a root in (0, a). Consequently the partial branch exists if and only if κ₁ ≤ a²/4: no downstream coupling can destroy it, and κ_c is unchanged by the downstream couplings and by the length of the chain.</w:t>
      </w:r>
    </w:p>
    <w:p>
      <w:r>
        <w:rPr>
          <w:b w:val="0"/>
          <w:i/>
        </w:rPr>
        <w:t xml:space="preserve">Proof </w:t>
      </w:r>
      <w:r>
        <w:rPr>
          <w:i w:val="0"/>
        </w:rPr>
        <w:t>f(0) = κₖ rₖ₋₁ &gt; 0 and f(a) = −κₖ(a − rₖ₋₁) &lt; 0, so f changes sign on (0, a). Adding stages adds only such cubics, and removing the first-stage rest point is governed by the discriminant in (4) alone.</w:t>
      </w:r>
    </w:p>
    <w:p>
      <w:r>
        <w:rPr>
          <w:b w:val="0"/>
          <w:i w:val="0"/>
        </w:rPr>
        <w:t>The branch was present at κ₁ = 0.005625 and absent at 0.00563 for downstream couplings of 10⁻⁴, 0.5, 10 and 30, and bisection returned 0.005625000000 at every chain length from one stage to twelve. The identification of the coupling from the first-stage ratio (Sect. 10) is untouched by both, because it uses only that stage.</w:t>
      </w:r>
    </w:p>
    <w:p>
      <w:pPr>
        <w:keepNext/>
        <w:spacing w:after="80" w:before="160"/>
      </w:pPr>
      <w:r>
        <w:rPr>
          <w:b/>
          <w:i w:val="0"/>
          <w:sz w:val="24"/>
        </w:rPr>
        <w:t>5.3 Unequal coupling: the weakest stage decides</w:t>
      </w:r>
    </w:p>
    <w:p>
      <w:r>
        <w:rPr>
          <w:b/>
          <w:i w:val="0"/>
        </w:rPr>
        <w:t xml:space="preserve">Lemma 1 </w:t>
      </w:r>
      <w:r>
        <w:rPr>
          <w:i/>
        </w:rPr>
        <w:t>Let stage k obey drₖ/dt = rₖ(1 − rₖ)(rₖ − a) + κₖ(s(t) − rₖ) with κₖ ≥ 0, 0 ≤ s(t) ≤ 1 for all t, s(t) → 1 as t → ∞, and 0 ≤ rₖ(0) &lt; 1. (i) If κₖ &gt; a²/4, then rₖ crosses a in finite time and rₖ(t) → 1. (ii) If 0 &lt; κₖ &lt; a²/4 and rₖ(0) ≤ r− = [a − √(a² − 4κₖ)]/2, then rₖ(t) ≤ r− &lt; a for all t. (iii) If κₖ = a²/4 and rₖ(0) ≤ a/2, then rₖ(t) ≤ a/2 for all t. (iv) If κₖ = 0 and rₖ(0) = 0, then rₖ(t) = 0 for all t.</w:t>
      </w:r>
    </w:p>
    <w:p>
      <w:r>
        <w:rPr>
          <w:b w:val="0"/>
          <w:i/>
        </w:rPr>
        <w:t xml:space="preserve">Proof </w:t>
      </w:r>
      <w:r>
        <w:rPr>
          <w:i w:val="0"/>
        </w:rPr>
        <w:t>(i) Fix θ with a &lt; θ &lt; 1 and put μ_θ = min over 0 ≤ x ≤ θ of (1 − x)(x² − a x + κₖ). Because the discriminant a² − 4κₖ is negative, x² − a x + κₖ ≥ κₖ − a²/4 &gt; 0 for every real x, so μ_θ ≥ (1 − θ)(κₖ − a²/4) &gt; 0. The field is affine and increasing in s with slope κₖ, so for s ≥ 1 − η it is bounded below on [0, θ] by μ_θ − κₖ η, which is positive for every η &lt; μ_θ/κₖ. Choose such an η, and choose T with s(t) &gt; 1 − η for all t &gt; T. Then drₖ/dt ≥ μ_θ − κₖ η &gt; 0 for every t &gt; T at which rₖ ≤ θ, so rₖ leaves [0, θ] no later than t = T + θ/(μ_θ − κₖ η), which is finite; in particular rₖ crosses a in finite time. Above θ, comparison against the field at s = 1 − η, whose only zero in (a, 1] lies within O(η) of 1, gives rₖ(t) ≥ 1 − O(η) eventually; since η may be taken as small as desired once T is enlarged accordingly, rₖ → 1. (ii) Since s ≤ 1, the field is bounded above by the field at s = 1, which is (1 − rₖ)(rₖ² − a rₖ + κₖ) and vanishes at r−; the solution of the comparison equation from any start in [0, r−] cannot cross the rest point r−, so by the comparison theorem for scalar equations rₖ(t) ≤ r− for all t. (iii) is the same argument with the double root a/2. (iv) With κₖ = 0 the stage is uncoupled and 0 is a rest point of its own law.</w:t>
      </w:r>
    </w:p>
    <w:p>
      <w:r>
        <w:rPr>
          <w:b/>
          <w:i w:val="0"/>
        </w:rPr>
        <w:t xml:space="preserve">Theorem 3 (weakest stage) </w:t>
      </w:r>
      <w:r>
        <w:rPr>
          <w:i/>
        </w:rPr>
        <w:t>Let each stage carry its own coupling κₖ ≥ 0, let the root be held at 1 at frozen threshold a, and let the downstream chain start collapsed, rₖ(0) = 0 for k ≥ 1. Put m = min{k : κₖ ≤ a²/4}, with m = ∞ if no such k exists. (i) Sufficiency: if m = ∞, every stage crosses a in finite time and the chain converges to E_rec(a). (ii) Necessity under the collapsed start: if m &lt; ∞, stages 1 to m − 1 converge to 1; stage m stays at or below [a − √(a² − 4κ_m)]/2 &lt; a for all time if 0 &lt; κ_m &lt; a²/4, at or below a/2 if κ_m = a²/4, and at 0 if κ_m = 0; and every stage after m stays at or below a. Hence stage k recovers if and only if min over 1 ≤ j ≤ k of κⱼ &gt; a²/4, recovery stops at stage m, and the arrest depth identifies m.</w:t>
      </w:r>
    </w:p>
    <w:p>
      <w:r>
        <w:rPr>
          <w:b w:val="0"/>
          <w:i/>
        </w:rPr>
        <w:t xml:space="preserve">Proof </w:t>
      </w:r>
      <w:r>
        <w:rPr>
          <w:i w:val="0"/>
        </w:rPr>
        <w:t>(i) The first stage has no rest point below 1 when κ₁ &gt; a²/4 (Theorem 2(i)) and converges to 1 from r₁(0) = 0. Lemma 1(i) applied with s = r₁ carries the second stage across in finite time and to 1 whenever κ₂ &gt; a²/4, which reproduces for the third stage the hypothesis the first supplied for the second, and the induction runs down the chain. (ii) Stages 1 to m − 1 converge to 1 by the induction in (i). Stage m starts at 0 with a predecessor in [0, 1] tending to 1, so Lemma 1(ii), (iii) or (iv) applies according to whether 0 &lt; κ_m &lt; a²/4, κ_m = a²/4 or κ_m = 0, and keeps it at or below the stated bound, which is below a in every case. For k &gt; m, by induction on k, rₖ₋₁(t) ≤ a for all t, so the field of stage k is bounded above by F(x) = x(1 − x)(x − a) + κₖ(a − x), which has a rest point at x = a; the solution of dx/dt = F(x) from x(0) = 0 cannot cross that rest point, and by the comparison theorem rₖ(t) ≤ x(t) ≤ a for all t. The characterisation of the recovering stages follows: stage k recovers when every coupling up to k is supercritical, by (i) applied to the first k stages, and does not when some κⱼ with j ≤ k is at or below a²/4, since then m ≤ k.</w:t>
      </w:r>
    </w:p>
    <w:p>
      <w:r>
        <w:rPr>
          <w:b w:val="0"/>
          <w:i w:val="0"/>
        </w:rPr>
        <w:t>The lemma also shows what the margin costs. At κₖ = 0.0901, a margin of 10⁻⁴ above a₀²/4, the field on [0, 0.9] is bounded below by 7.0 × 10⁻⁵ and η must be smaller than 7.8 × 10⁻⁴; at κₖ = 0.20 the bound is 4.7 × 10⁻² and η may be as large as 0.52. Integrating the comparison equation at η = μ_θ/2κₖ gave crossing times of 627, 82, 29 and 9.3 at κₖ = 0.0901, 0.095, 0.12 and 0.20, in every case inside the bound. A predecessor that merely converges, rather than one held at 1, delays the crossing but cannot prevent it. Bisecting each coupling with the others held at 1.0, from the supracritical excursion applied to the collapsed chain, returned 0.0900000 at every stage, and the arrest depth was the first subcritical stage throughout, including vectors whose minimum sits within 0.001 of the boundary (Fig. 3a).</w:t>
      </w:r>
    </w:p>
    <w:p>
      <w:pPr>
        <w:keepNext/>
        <w:jc w:val="center"/>
      </w:pPr>
      <w:r>
        <w:drawing>
          <wp:inline xmlns:a="http://schemas.openxmlformats.org/drawingml/2006/main" xmlns:pic="http://schemas.openxmlformats.org/drawingml/2006/picture">
            <wp:extent cx="5760000" cy="1776047"/>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760000" cy="1776047"/>
                    </a:xfrm>
                    <a:prstGeom prst="rect"/>
                  </pic:spPr>
                </pic:pic>
              </a:graphicData>
            </a:graphic>
          </wp:inline>
        </w:drawing>
      </w:r>
    </w:p>
    <w:p>
      <w:pPr>
        <w:spacing w:line="276" w:lineRule="auto"/>
      </w:pPr>
      <w:r>
        <w:rPr>
          <w:b/>
          <w:sz w:val="22"/>
        </w:rPr>
        <w:t xml:space="preserve">Fig. 3 </w:t>
      </w:r>
      <w:r>
        <w:rPr>
          <w:sz w:val="22"/>
        </w:rPr>
        <w:t>The weakest stage sets where recovery stops, and the branch is shallowly held but hyperbolically stable. a One stage swept while its neighbours stay strong. Recovery stops at the swept stage and nowhere else, and it stops exactly at a₀²/4, so the criterion applies stage by stage and the sharp quantity is the weakest coupling. b Fraction of 500 noisy paths still on the confined branch at κ = 0.003, where the barrier is 1.7 × 10⁻⁴. Additive noise of standard deviation 0.008 empties the well within the horizon; 0.002 does not. c Decay rates on the branch at consolidated evidence against the distance from the fold. The rate that vanishes at the fold follows the closed form √(a² − 4κ)(1 − r₁) exactly and does so as a square root, a straight line of slope 1/2 here, while the second stage stays fast</w:t>
      </w:r>
    </w:p>
    <w:p>
      <w:pPr>
        <w:keepNext/>
        <w:spacing w:after="80" w:before="160"/>
      </w:pPr>
      <w:r>
        <w:rPr>
          <w:b/>
          <w:i w:val="0"/>
          <w:sz w:val="24"/>
        </w:rPr>
        <w:t>5.4 The collapse criterion, the dual of κ_c</w:t>
      </w:r>
    </w:p>
    <w:p>
      <w:r>
        <w:rPr>
          <w:b/>
          <w:i w:val="0"/>
        </w:rPr>
        <w:t xml:space="preserve">Proposition 6 </w:t>
      </w:r>
      <w:r>
        <w:rPr>
          <w:i/>
        </w:rPr>
        <w:t>With the root held at r₀ = 0, the threshold at a, and the downstream chain started recovered, rₖ(0) = 1 for k ≥ 1, the first stage loses its recovered rest point exactly when</w:t>
      </w:r>
    </w:p>
    <w:p>
      <w:pPr>
        <w:spacing w:after="120" w:line="288" w:lineRule="auto"/>
        <w:jc w:val="center"/>
      </w:pPr>
      <w:r>
        <w:rPr>
          <w:b w:val="0"/>
          <w:i w:val="0"/>
        </w:rPr>
        <w:t>κ_collapse(Q) = (1 − a(Q))² / 4,    (6)</w:t>
      </w:r>
    </w:p>
    <w:p>
      <w:r>
        <w:rPr>
          <w:b w:val="0"/>
          <w:i/>
        </w:rPr>
        <w:t>so that from the recovered start the first stage converges to 0 if κ &gt; κ_collapse and to the surviving high rest point r₁ = [(1 + a) + √((1 − a)² − 4κ)]/2 if κ &lt; κ_collapse.</w:t>
      </w:r>
    </w:p>
    <w:p>
      <w:r>
        <w:rPr>
          <w:b w:val="0"/>
          <w:i/>
        </w:rPr>
        <w:t xml:space="preserve">Proof </w:t>
      </w:r>
      <w:r>
        <w:rPr>
          <w:i w:val="0"/>
        </w:rPr>
        <w:t>With r₀ = 0 the first-stage condition is r₁(1 − r₁)(r₁ − a) − κ r₁ = r₁[(1 − r₁)(r₁ − a) − κ] = 0, whose non-zero roots solve r₁² − (1 + a)r₁ + (a + κ) = 0 with discriminant (1 − a)² − 4κ. The bracket (1 − r₁)(r₁ − a) − κ is negative for r₁ above the larger root and between the roots it is positive, so the larger root is stable with basin extending to 1, and the two roots collide when the discriminant vanishes. For κ above that value the bracket is negative on all of (0, 1] and r₁ decreases to 0.</w:t>
      </w:r>
    </w:p>
    <w:p>
      <w:r>
        <w:rPr>
          <w:b w:val="0"/>
          <w:i w:val="0"/>
        </w:rPr>
        <w:t>The criterion is 0.040000 at depleted evidence and 0.180625 at consolidated evidence; bisection returned 0.0400000 and 0.1806250, and at 0.99 κ_collapse the chain settles at (0.82, 0.98, 1.00) and (0.62, 0.92, 0.99) respectively, while at 1.01 κ_collapse it goes to the failed corner. Two consequences follow. The sufficient condition of Saito (2026a) for whole-chain collapse is replaced by an exact one, and the quantity max_x g(x, Q)/x reported there as 0.1806 is (6) at a₁, since max_x (1 − x)(x − a) = (1 − a)²/4 identically. And the two criteria are not symmetric: at depleted evidence κ_collapse = 0.040 lies below κ_c = 0.090, so on (0.040, 0.090) a collapse at the root propagates through the chain while a crossing at the root does not, whereas at consolidated evidence κ_collapse = 0.1806 exceeds κ_c = 0.005625 by a factor of 32. A consolidated system propagates recovery far more readily than collapse.</w:t>
      </w:r>
    </w:p>
    <w:p>
      <w:pPr>
        <w:keepNext/>
        <w:spacing w:after="120" w:before="280"/>
      </w:pPr>
      <w:r>
        <w:rPr>
          <w:b/>
          <w:i w:val="0"/>
          <w:sz w:val="26"/>
        </w:rPr>
        <w:t>6 Three coupling regimes, one of them metastable</w:t>
      </w:r>
    </w:p>
    <w:p>
      <w:r>
        <w:rPr>
          <w:b w:val="0"/>
          <w:i w:val="0"/>
        </w:rPr>
        <w:t>Because κ_c moves with a(Q), the coupling axis has three regimes rather than two (Fig. 2b). For κ &gt; a₀²/4 a crossing propagates at once. For κ &lt; a₁²/4 the branch survives at every attainable evidence level. Between the two the system stalls after the crossing and then completes spontaneously: residual availability is small but not zero, so Q creeps upward, a(Q) falls, and the branch ceases to exist when a(Q) drops below 2√κ. Three statements are involved and are kept separate: where the branch ceases to exist, which is algebraic and exact; that a trajectory that stays near the branch reaches that level in finite time, which is a bound under a stated hypothesis; and that the trajectory does stay near the branch and escapes shortly after the fold, which is supported by geometric singular perturbation theory away from the fold and by the numerical integrations through it.</w:t>
      </w:r>
    </w:p>
    <w:p>
      <w:r>
        <w:rPr>
          <w:b/>
          <w:i w:val="0"/>
        </w:rPr>
        <w:t xml:space="preserve">Proposition 7 (annihilation locus) </w:t>
      </w:r>
      <w:r>
        <w:rPr>
          <w:i/>
        </w:rPr>
        <w:t>(i) For a₁²/4 &lt; κ &lt; a₀²/4, the partial branch of the capacity subsystem at frozen threshold a(Q) exists if and only if Q ≤ Q∗(κ), where</w:t>
      </w:r>
    </w:p>
    <w:p>
      <w:pPr>
        <w:spacing w:after="120" w:line="288" w:lineRule="auto"/>
        <w:jc w:val="center"/>
      </w:pPr>
      <w:r>
        <w:rPr>
          <w:b w:val="0"/>
          <w:i w:val="0"/>
        </w:rPr>
        <w:t>Q∗(κ) = [ (a₀ − 2√κ) / (a₀ − a₁) ]^(1/p),    (7)</w:t>
      </w:r>
    </w:p>
    <w:p>
      <w:r>
        <w:rPr>
          <w:b w:val="0"/>
          <w:i/>
        </w:rPr>
        <w:t>which lies in (0, 1), tends to 1 as κ → a₁²/4 from above and to 0 as κ → a₀²/4; for Q &lt; Q∗(κ) the branch is hyperbolically stable, and at Q = Q∗(κ) it is the non-hyperbolic fold equilibrium of Theorem 2(iii). For κ &lt; a₁²/4 the branch exists at every Q in [0, 1]. (ii) Let a trajectory of the full system with u ≡ 0 satisfy, on a time interval [t₀, t₁], r₀ ≥ 1 − δ for some δ &lt; 1 − a₀ and rₖ ≥ c₀ &gt; 0 for k ≥ 1. Then on that interval dQ/dt ≥ c(1 − Q) with c = ε (1 − δ) c₀³ χ_min &gt; 0, where χ_min is the minimum of χ₊ over [1 − a₀ − δ, 1], so that 1 − Q(t) ≤ (1 − Q(t₀)) e^(−c(t − t₀)); in particular, if the hypothesis holds for as long as Q ≤ Q∗(κ), the level Q∗(κ) is reached no later than t₀ + (1/c) ln[(1 − Q(t₀))/(1 − Q∗(κ))].</w:t>
      </w:r>
    </w:p>
    <w:p>
      <w:r>
        <w:rPr>
          <w:b w:val="0"/>
          <w:i/>
        </w:rPr>
        <w:t xml:space="preserve">Proof </w:t>
      </w:r>
      <w:r>
        <w:rPr>
          <w:i w:val="0"/>
        </w:rPr>
        <w:t>(i) By Theorem 2 the first stage has a rest point below a(Q) if and only if κ ≤ a(Q)²/4, and by Proposition 5 the downstream rest points then exist; since a(Q) decreases strictly from a₀ to a₁, the condition a(Q) ≥ 2√κ holds exactly for Q ≤ Q∗(κ), and (7) is a(Q) = 2√κ solved for Q. The limits follow from a(0) = a₀ and a(1) = a₁; below a₁²/4 the discriminant is positive for every attainable a. (ii) On the interval, z = r₀ − a(Q) ≥ 1 − δ − a₀ &gt; 0, so χ₋(z) = 0 and, since χ₊ is continuous and strictly positive on the compact interval [1 − a₀ − δ, 1] by (A1), χ₊(z) ≥ χ_min &gt; 0; C(r) ≥ (1 − δ) c₀³; and (2) gives dQ/dt ≥ c(1 − Q). Integrating the differential inequality gives the bound, and the reaching time follows by solving 1 − Q = 1 − Q∗(κ).</w:t>
      </w:r>
    </w:p>
    <w:p>
      <w:r>
        <w:rPr>
          <w:b/>
          <w:i w:val="0"/>
        </w:rPr>
        <w:t xml:space="preserve">Remark 3 </w:t>
      </w:r>
      <w:r>
        <w:rPr>
          <w:i w:val="0"/>
        </w:rPr>
        <w:t>Part (ii) is a bound on an evidence coordinate confined to [0, 1), not a divergence: Q approaches 1 only asymptotically, and what is reached in finite time is the interior level Q∗(κ) &lt; 1. The hypothesis that the trajectory stays near the branch, with every downstream capacity bounded below by c₀, is what geometric singular perturbation theory supplies away from the fold (Proposition 8; Fenichel 1979): on the branch all capacities are positive (Proposition 5) and the branch is normally hyperbolic (Proposition 8), so for ε small the trajectory tracks it to O(ε) on compact evidence intervals bounded away from Q∗(κ). The passage through the fold itself is not covered by that estimate; it is observed numerically.</w:t>
      </w:r>
    </w:p>
    <w:p>
      <w:r>
        <w:rPr>
          <w:b w:val="0"/>
          <w:i w:val="0"/>
        </w:rPr>
        <w:t>Numerically, escape, detected on a different event function from the fold, followed the predicted fold by 0.003% of the annihilation time at κ = 0.05 and 0.11% at κ = 0.08, and by 0.002% with the wide selector. Below the band nothing moved within 5 × 10¹⁰ time units. For κ &lt; a₁²/4 the first stage creeps from 0.0050 to 0.0238 at κ = 0.003 as Q rises towards 1. Nor is that profile firmly held: the barrier the first stage must clear is 1.7 × 10⁻⁴, and additive noise of standard deviation 0.008, under one per cent of the capacity range, took about 470 of 500 paths off the branch within 2 × 10⁴ time units, while 0.002 took none (Fig. 3b). Confinement is a statement about the deterministic field, and the regimes read better as an ordering of timescales than as three fates.</w:t>
      </w:r>
    </w:p>
    <w:p>
      <w:r>
        <w:rPr>
          <w:b w:val="0"/>
          <w:i w:val="0"/>
        </w:rPr>
        <w:t>The band is stage-wise as well, and this part is a numerical observation rather than a theorem. Each stage carries its own locus Q∗(κₖ), but none can cross before its predecessor, so one expects stage k to complete when the evidence level first exceeds the running maximum of Q∗ over stages 1 to k; where a stage's own locus lies below that maximum it is released by its predecessor rather than by its own criterion. Over five coupling vectors the fifteen completions all sat above that running maximum, by 0 to 0.041, in chain order, and the intervals between them were compressed, 0.004% to 9% of the preceding wait, because a stage coming online multiplies C(r) and accelerates Q. On the evidence coordinate the sequence is a staircase; in time it is often a burst, and late completions should not be evenly spaced.</w:t>
      </w:r>
    </w:p>
    <w:p>
      <w:r>
        <w:rPr>
          <w:b w:val="0"/>
          <w:i w:val="0"/>
        </w:rPr>
        <w:t>Two statements about C(r) are used in opposite senses, and both are correct because they refer to different timescales. On the branch at κ = 0.003 the exact profile is r = (1.000, 2.377 × 10⁻², 4.676 × 10⁻⁴, 9.170 × 10⁻⁶), so C(r) = 1.02 × 10⁻¹⁰ and |dQ/dt| ≤ 2 × 10⁻¹²: over an escape interval of a few hundred time units Q and a(Q) change by less than 10⁻⁹, so holding the threshold fixed over such an interval is an approximation whose error lies below every digit reported for the equilibrium branch, the critical coupling, the identification and the modulation criterion; for the escape times near the fold, where the trajectory is sensitive to the threshold, the agreement with the full system is not inferred from this bound but measured directly (Sect. 7 and Online Resource 1). It is an approximation nonetheless, not an identity: the same residual is bounded away from zero, and over long enough times Q reaches any interior level, which is Proposition 7(ii). The absolute waiting time inherits the evidence rate and the regularisation of Saito (2026a), ranging from 8.8 × 10⁵ time units at κ = 0.08 with the narrow selector to 3.4 × 10⁸ with the wide one, a factor of 380, and is not a prediction here, whereas the band, its boundaries and the locus are.</w:t>
      </w:r>
    </w:p>
    <w:p>
      <w:pPr>
        <w:keepNext/>
        <w:spacing w:after="120" w:before="280"/>
      </w:pPr>
      <w:r>
        <w:rPr>
          <w:b/>
          <w:i w:val="0"/>
          <w:sz w:val="26"/>
        </w:rPr>
        <w:t>7 Spectrum on the branch and the escape exponent</w:t>
      </w:r>
    </w:p>
    <w:p>
      <w:r>
        <w:rPr>
          <w:b/>
          <w:i w:val="0"/>
        </w:rPr>
        <w:t xml:space="preserve">Proposition 8 </w:t>
      </w:r>
      <w:r>
        <w:rPr>
          <w:i/>
        </w:rPr>
        <w:t>(i) On the forward chain at frozen threshold the capacity Jacobian on the partial branch is lower triangular with diagonal λₖ = (1 − 2rₖ)(rₖ − a) + rₖ(1 − rₖ) − κ, and at the first stage</w:t>
      </w:r>
    </w:p>
    <w:p>
      <w:pPr>
        <w:spacing w:after="120" w:line="288" w:lineRule="auto"/>
        <w:jc w:val="center"/>
      </w:pPr>
      <w:r>
        <w:rPr>
          <w:b w:val="0"/>
          <w:i w:val="0"/>
        </w:rPr>
        <w:t>λ₁ = − √(a² − 4κ) (1 − r₁),    (8)</w:t>
      </w:r>
    </w:p>
    <w:p>
      <w:r>
        <w:rPr>
          <w:b w:val="0"/>
          <w:i/>
        </w:rPr>
        <w:t>an identity. Every λₖ is negative wherever the branch exists, so the partial configuration is asymptotically stable at every point of the branch and normally hyperbolic away from the fold, where λ₁ vanishes as the square root of the discriminant in (5). (ii) Let κ = a²/4 + δ with δ &gt; 0 and write x = r₁ − a/2. With the root held at 1 the first stage obeys</w:t>
      </w:r>
    </w:p>
    <w:p>
      <w:pPr>
        <w:spacing w:after="120" w:line="288" w:lineRule="auto"/>
        <w:jc w:val="center"/>
      </w:pPr>
      <w:r>
        <w:rPr>
          <w:b w:val="0"/>
          <w:i w:val="0"/>
        </w:rPr>
        <w:t>dx/dt = (1 − a/2 − x)(x² + δ),    (9)</w:t>
      </w:r>
    </w:p>
    <w:p>
      <w:r>
        <w:rPr>
          <w:b w:val="0"/>
          <w:i/>
        </w:rPr>
        <w:t>and the time spent in any fixed neighbourhood [−X, X] of the fold satisfies</w:t>
      </w:r>
    </w:p>
    <w:p>
      <w:pPr>
        <w:spacing w:after="120" w:line="288" w:lineRule="auto"/>
        <w:jc w:val="center"/>
      </w:pPr>
      <w:r>
        <w:rPr>
          <w:b w:val="0"/>
          <w:i w:val="0"/>
        </w:rPr>
        <w:t>T_X(δ) = ∫ from −X to X of dx / [(1 − a/2 − x)(x² + δ)] = π / [(1 − a/2) √δ] + O(1)    as δ → 0⁺,    (10)</w:t>
      </w:r>
    </w:p>
    <w:p>
      <w:r>
        <w:rPr>
          <w:b w:val="0"/>
          <w:i/>
        </w:rPr>
        <w:t>so the passage time through the fold diverges as δ^(−1/2) with leading coefficient π/(1 − a/2).</w:t>
      </w:r>
    </w:p>
    <w:p>
      <w:r>
        <w:rPr>
          <w:b w:val="0"/>
          <w:i/>
        </w:rPr>
        <w:t xml:space="preserve">Proof </w:t>
      </w:r>
      <w:r>
        <w:rPr>
          <w:i w:val="0"/>
        </w:rPr>
        <w:t>(i) Stage k receives only from stage k − 1, so the Jacobian is lower triangular and its spectrum is its diagonal. At the first stage κ = a r₁ − r₁² by (4), and substituting gives λ₁ = 2r₁ − a − 2r₁² + a r₁. With D = √(a² − 4κ) and r₁ = (a − D)/2, 2r₁ − a = −D and −2r₁² + a r₁ = r₁(a − 2r₁) = r₁D, whence (8). Negativity of λ₁ follows from D &gt; 0 and r₁ &lt; 1, and the downstream λₖ are the slopes of the cubics of Proposition 5 at their low roots, where each cubic crosses from positive to negative. (ii) Substituting r₁ = a/2 + x in (1 − r₁)(r₁² − a r₁ + κ) gives (9), since r₁² − a r₁ + a²/4 = x². On [−X, X] the factor 1 − a/2 − x lies between 1 − a/2 − X and 1 − a/2 + X, so T_X(δ) is bracketed by the integrals of 1/[(1 − a/2 ∓ X)(x² + δ)], each equal to (2/√δ) arctan(X/√δ) divided by the constant, and (2/√δ) arctan(X/√δ) = π/√δ − 2/X + O(δ); expanding 1/(1 − a/2 − x) about x = 0 and integrating term by term gives the leading coefficient 1/(1 − a/2), with the odd term integrating to zero and the remainder O(1).</w:t>
      </w:r>
    </w:p>
    <w:p>
      <w:r>
        <w:rPr>
          <w:b w:val="0"/>
          <w:i w:val="0"/>
        </w:rPr>
        <w:t>The identity (8) was checked against the numerically differentiated diagonal at three thresholds and ten couplings per threshold, with a largest discrepancy of 1.1 × 10⁻¹⁶ (Fig. 3c). Normal hyperbolicity away from the fold means that at a small evidence rate the full trajectory tracks the branch to first order in ε by the standard geometric singular perturbation estimate (Fenichel 1979); what that estimate does not cover is the passage through the fold itself. On the grid computed, λ₁ is also the least negative of the three eigenvalues, with a smallest margin of 8.8 × 10⁻³ against λ₂; that is a numerical observation on that grid, and only (8) is used below. The two headline statements are one expression read twice: the critical coupling is the statement that the discriminant reaches zero, and (10) is the statement that it reaches zero linearly in the excess, so the passage time scales as its inverse square root. This is the passage time through a saddle-node ghost (Strogatz and Westervelt 1989; Strogatz 2015).</w:t>
      </w:r>
    </w:p>
    <w:p>
      <w:r>
        <w:rPr>
          <w:b w:val="0"/>
          <w:i w:val="0"/>
        </w:rPr>
        <w:t>What is measured numerically is not T_X but the time for the most distal capacity to cross its own unstable root, which adds the downstream crossings to the first-stage passage. The staircase of Fig. 4d shows why the exponent survives that extension at the parameters used: once the first stage has passed the fold, each downstream stage spends most of the interval below its own threshold and then crosses quickly, so the downstream time is a bounded fraction of the first-stage time and the δ^(−1/2) law is inherited. For the first stage alone, integrating (9) from r₁ = 0 to r₁ = a at a = 0.15 gives passage times of 311, 1045 and 3368 at δ = 10⁻⁴, 10⁻⁵ and 10⁻⁶, against π/[(1 − a/2)√δ] = 340, 1074 and 3396: the ratio rises from 0.916 to 0.992 and the difference stays at −28.6 throughout, which is the O(1) term in (10). Extending the excess down to 10⁻⁵, the local slope of log escape time against log excess falls monotonically from about 0.65 at an excess of 0.8 to 0.501 at the smallest examined (Fig. 4c); a single regression returns 0.529 over that range and 0.509 below 5% excess, both reporting the O(1) term in (10) rather than the asymptote. The full system gives 0.48 to 0.57, and 0.39 to 0.53 below 5%. One control separates the two effects in that spread: with the evidence rate set to zero the six threshold levels collapse, the fit below 5% excess lying between 0.527 and 0.532 (Online Resource 1, Sect. 1), so the curvature is intrinsic to the fold and the spread is not; at ε = 0.02 the fit falls to 0.386 at Q₀ = 0.5 because the threshold moves while the system waits.</w:t>
      </w:r>
    </w:p>
    <w:p>
      <w:r>
        <w:rPr>
          <w:b w:val="0"/>
          <w:i w:val="0"/>
        </w:rPr>
        <w:t>The shape of the trajectory matters more than the exponent. At an excess of 5% the first two downstream capacities crossed their own unstable roots at 0.31 and 0.65 of the escape interval and reached 0.9 within 3.3% of it, so each spends most of the interval below its own threshold and crosses quickly (Fig. 4d). The result is a staircase, and this is the sharpest observable difference between the axes: a root-driven crossing is fast, sharp and complete, a coupling-driven escape slow and stepwise.</w:t>
      </w:r>
    </w:p>
    <w:p>
      <w:pPr>
        <w:keepNext/>
        <w:jc w:val="center"/>
      </w:pPr>
      <w:r>
        <w:drawing>
          <wp:inline xmlns:a="http://schemas.openxmlformats.org/drawingml/2006/main" xmlns:pic="http://schemas.openxmlformats.org/drawingml/2006/picture">
            <wp:extent cx="5760000" cy="3986818"/>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760000" cy="3986818"/>
                    </a:xfrm>
                    <a:prstGeom prst="rect"/>
                  </pic:spPr>
                </pic:pic>
              </a:graphicData>
            </a:graphic>
          </wp:inline>
        </w:drawing>
      </w:r>
    </w:p>
    <w:p>
      <w:pPr>
        <w:spacing w:line="276" w:lineRule="auto"/>
      </w:pPr>
      <w:r>
        <w:rPr>
          <w:b/>
          <w:sz w:val="22"/>
        </w:rPr>
        <w:t xml:space="preserve">Fig. 4 </w:t>
      </w:r>
      <w:r>
        <w:rPr>
          <w:sz w:val="22"/>
        </w:rPr>
        <w:t>Intermittent delivery, the escape exponent, and the stepwise escape. a Escape from the partial branch under rectangular modulation follows the duty-weighted criterion in 40 of 42 combinations; the exceptions are large amplitude at low duty, where the fast-modulation assumption fails. b Holding the duty-weighted mean at 1.2 κ_c, the modulated escape time tracks the averaged prediction for periods below a few per cent of the escape time and then falls below it, so averaging understates efficacy there, the reverse of a. Diamonds mark points at which the escape completes inside the first elevated phase, where the ratio saturates. c Local slope of log escape time against log excess in the capacity subsystem, converging to 0.501 at the smallest excess examined; the dashed line is 1/2. Inset, exponent fitted below 5% excess in the full system against the prevailing threshold, with the evidence channel on and off. With the channel off the six levels collapse; the depression at ε = 0.02 is therefore evidence feedback and not the approach to the asymptote. d At an excess of 5% the first two downstream capacities cross at 0.31 and 0.65 of the escape interval and reach 0.9 within 3.3% of it in both cases. The third crosses at 1.00 by construction, since the escape time is defined as that crossing</w:t>
      </w:r>
    </w:p>
    <w:p>
      <w:pPr>
        <w:keepNext/>
        <w:spacing w:after="120" w:before="280"/>
      </w:pPr>
      <w:r>
        <w:rPr>
          <w:b/>
          <w:i w:val="0"/>
          <w:sz w:val="26"/>
        </w:rPr>
        <w:t>8 Intermittent coupling acts as a duty-weighted average</w:t>
      </w:r>
    </w:p>
    <w:p>
      <w:r>
        <w:rPr>
          <w:b w:val="0"/>
          <w:i w:val="0"/>
        </w:rPr>
        <w:t>Any repeated treatment raises a parameter for a fraction of the time rather than holding it. The field (1) is linear in κ, so the averaged field is exactly the field at the duty-weighted mean and the criterion is expected rather than discovered (Sanders et al. 2007), though the trajectory error is of the order of the modulation period. Modulating κ as a rectangular wave with duty fraction f from the partial branch, escape occurred when the duty-weighted mean exceeded κ_c and not otherwise, in 40 of 42 cells (Fig. 4a); the two exceptions had f = 0.05 and an elevated coupling at least fourteen times κ_c, where the low phase is long enough to relax back. Sweeping the period at a fixed mean of 1.2 κ_c, the modulated escape time tracked the average to within 1% below a hundredth of the static escape time, then fell to a sixth of it once the period reached that time (Fig. 4b). The criterion therefore holds only where deliveries are frequent compared with the escape they produce.</w:t>
      </w:r>
    </w:p>
    <w:p>
      <w:pPr>
        <w:keepNext/>
        <w:spacing w:after="120" w:before="280"/>
      </w:pPr>
      <w:r>
        <w:rPr>
          <w:b/>
          <w:i w:val="0"/>
          <w:sz w:val="26"/>
        </w:rPr>
        <w:t>9 Neither axis requires maintenance after the crossing</w:t>
      </w:r>
    </w:p>
    <w:p>
      <w:r>
        <w:rPr>
          <w:b w:val="0"/>
          <w:i w:val="0"/>
        </w:rPr>
        <w:t>At the recovered configuration adjacent differences vanish and the coupling term contributes nothing, so by Proposition 1(i) it is asymptotically stable for every non-negative coupling including zero. A system carried past it by either axis stays recovered when both return to their previous values, so durability after a course is not evidence of lasting change. What changes with sustained occupancy is Q, lowering the threshold from 0.60 towards 0.15 and widening Δ_c(Q) from 0.40 to 0.85. Relapse is then a re-crossing of the same surface at low consolidated evidence, not decay of a treatment effect.</w:t>
      </w:r>
    </w:p>
    <w:p>
      <w:pPr>
        <w:keepNext/>
        <w:spacing w:after="120" w:before="280"/>
      </w:pPr>
      <w:r>
        <w:rPr>
          <w:b/>
          <w:i w:val="0"/>
          <w:sz w:val="26"/>
        </w:rPr>
        <w:t>10 Identifying coupling and threshold from the resting profile</w:t>
      </w:r>
    </w:p>
    <w:p>
      <w:r>
        <w:rPr>
          <w:b w:val="0"/>
          <w:i w:val="0"/>
        </w:rPr>
        <w:t>The obstacle to testing this is that coupling has never been measured, and inferring it from failure to respond is circular. The first stage breaks the circle.</w:t>
      </w:r>
    </w:p>
    <w:p>
      <w:r>
        <w:rPr>
          <w:b/>
          <w:i w:val="0"/>
        </w:rPr>
        <w:t xml:space="preserve">Proposition 9 </w:t>
      </w:r>
      <w:r>
        <w:rPr>
          <w:i/>
        </w:rPr>
        <w:t>On the partial branch with the root at 1, the coupling is determined by the first-stage ratio and the prevailing threshold through</w:t>
      </w:r>
    </w:p>
    <w:p>
      <w:pPr>
        <w:spacing w:after="120" w:line="288" w:lineRule="auto"/>
        <w:jc w:val="center"/>
      </w:pPr>
      <w:r>
        <w:rPr>
          <w:b w:val="0"/>
          <w:i w:val="0"/>
        </w:rPr>
        <w:t>κ = a r₁ − r₁²,    with a = 1 − Δ_c,    (11)</w:t>
      </w:r>
    </w:p>
    <w:p>
      <w:r>
        <w:rPr>
          <w:b w:val="0"/>
          <w:i/>
        </w:rPr>
        <w:t>exactly, whatever the downstream couplings, with error first order in the error of r₁. If in addition the coupling is the same at the first two stages, the threshold itself is determined by the first two resting levels through</w:t>
      </w:r>
    </w:p>
    <w:p>
      <w:pPr>
        <w:spacing w:after="120" w:line="288" w:lineRule="auto"/>
        <w:jc w:val="center"/>
      </w:pPr>
      <w:r>
        <w:rPr>
          <w:b w:val="0"/>
          <w:i w:val="0"/>
        </w:rPr>
        <w:t>a = [ r₁²(r₁ − r₂) − r₂²(1 − r₂) ] / [ r₁(r₁ − r₂) − r₂(1 − r₂) ],    (12)</w:t>
      </w:r>
    </w:p>
    <w:p>
      <w:r>
        <w:rPr>
          <w:b w:val="0"/>
          <w:i/>
        </w:rPr>
        <w:t>exactly, whenever the denominator is non-zero, and κ then follows from (11). The elimination carried out on the stage-wise closed form instead, a = (r₁³ − r₂²)/(r₁² − r₂), is exact only on that closed form and biased on the true branch by the residual of Proposition 4.</w:t>
      </w:r>
    </w:p>
    <w:p>
      <w:r>
        <w:rPr>
          <w:b w:val="0"/>
          <w:i/>
        </w:rPr>
        <w:t xml:space="preserve">Proof </w:t>
      </w:r>
      <w:r>
        <w:rPr>
          <w:i w:val="0"/>
        </w:rPr>
        <w:t>(11) is (4) solved for κ, and the dependence on Δ_c is Proposition 3. For (12), the true second-stage condition with r₀ = 1 and common κ is r₂(1 − r₂)(r₂ − a) + κ(r₁ − r₂) = 0; substituting κ from (11) and collecting the terms in a gives a[r₁(r₁ − r₂) − r₂(1 − r₂)] = r₁²(r₁ − r₂) − r₂²(1 − r₂). The closed-form elimination uses r₂² − a r₂ + κ r₁ = 0 in place of the true condition, which differs from it by κ r₂(r₁ − 1).</w:t>
      </w:r>
    </w:p>
    <w:p>
      <w:r>
        <w:rPr>
          <w:b w:val="0"/>
          <w:i w:val="0"/>
        </w:rPr>
        <w:t>On the exact equilibrium (11) returns the coupling to machine precision, and (12) returns the threshold to 0.15 to fourteen digits at κ = 0.003. The closed-form elimination is biased by −9.4% in the threshold and −11.2% in the coupling at the same point before any noise is added (Fig. 2c). The reason the first-stage estimator is nevertheless primary is not bias but conditioning and scope: (12) requires equal coupling at the first two stages, which Theorem 3 gives no reason to assume, and it divides by a difference of small quantities, r₂ being smaller than r₁ by a factor of fifty on the branch, so that a 1% error in r₂ moves the recovered threshold by 5.8% and the recovered coupling by 6.9%, and a 1% error in r₁ moves them by 8.8% and 9.7%, against 0.8% in the coupling for a 1% error in r₁ when the threshold is known (Appendix A.10). (11) needs one stage and no assumption about the others.</w:t>
      </w:r>
    </w:p>
    <w:p>
      <w:r>
        <w:rPr>
          <w:b w:val="0"/>
          <w:i w:val="0"/>
        </w:rPr>
        <w:t>This is what makes the two axes distinguishable in practice. An intervention acting only on the capacity state leaves the resting profile of a partial branch unchanged; one acting on coupling moves it, by a calculable amount, without the patient recovering. The estimator uses r₁ itself and not a monotone transform, so it needs an index of the first downstream capacity anchored at zero for complete failure and at one for the fully recovered level in the same patient, and Saito (2026c) says why no scale supplies it: a cross-sectional reading does not separate the first two downstream capacities, which recovery timing separates. It also needs the threshold prevailing on the branch, a(Q), which an acute challenge does not read, since a graded challenge probes the collapsed configuration and estimates a₀, whereas the branch sits at consolidated evidence, and the two differ fourfold; (12) would supply it only under equal coupling and with r₂ measured to better than one per cent. At κ = 0.003 the estimator (11) returns 2.19 times the true coupling if a = 0.30 is used and 4.56 times it at a₀, against 12% for a 10% error in the correct threshold. The coupling is therefore structurally identifiable and not operationally measurable.</w:t>
      </w:r>
    </w:p>
    <w:p>
      <w:pPr>
        <w:keepNext/>
        <w:spacing w:after="120" w:before="280"/>
      </w:pPr>
      <w:r>
        <w:rPr>
          <w:b/>
          <w:i w:val="0"/>
          <w:sz w:val="26"/>
        </w:rPr>
        <w:t>11 Clinical interpretation</w:t>
      </w:r>
    </w:p>
    <w:p>
      <w:pPr>
        <w:keepNext/>
        <w:spacing w:after="80" w:before="160"/>
      </w:pPr>
      <w:r>
        <w:rPr>
          <w:b/>
          <w:i w:val="0"/>
          <w:sz w:val="24"/>
        </w:rPr>
        <w:t>11.1 What the geometry does and does not say about ECT</w:t>
      </w:r>
    </w:p>
    <w:p>
      <w:r>
        <w:rPr>
          <w:b w:val="0"/>
          <w:i w:val="0"/>
        </w:rPr>
        <w:t>The results above are statements about the model, and their clinical use needs a representation, stated as a hypothesis rather than derived. We take ECT to act as an excursion on the root and, over a course, as an increase of the effective coupling. A single treatment is a large acute exogenous perturbation, so its representation by u is close to direct; the coupling half is a coarse-grained hypothesis about propagation from one capacity to the next, not an identification with synaptic strength.</w:t>
      </w:r>
    </w:p>
    <w:p>
      <w:r>
        <w:rPr>
          <w:b w:val="0"/>
          <w:i w:val="0"/>
        </w:rPr>
        <w:t>Under that representation three clinical regularities follow from the geometry rather than requiring separate accommodations: the response to a graded stimulus is all-or-none (Proposition 3), the shape of the lorazepam challenge (Bush et al. 1996; Sienaert et al. 2014); response after benzodiazepine failure needs only a larger excursion; and conversion can be fast, because beyond the surface the chain converges on the ordinary capacity timescale (Sienaert et al. 2014; Lloyd et al. 2020).</w:t>
      </w:r>
    </w:p>
    <w:p>
      <w:r>
        <w:rPr>
          <w:b w:val="0"/>
          <w:i w:val="0"/>
        </w:rPr>
        <w:t>The two axes are two states in which one treatment cannot be doing the same thing, and the geometry turns that into a conditional. If the coarse-grained coupling is diffusive, and if the threshold is not itself altered, then no coupling increase converts a wholly sub-threshold configuration (Theorem 1), so an acute conversion requires an excursion-like component. One half of that conditional can be removed: on the dependency graph the root carries no incoming edge, so no coupling of any form reaches it (Proposition 2). On the modelled partial branch a partial converse holds: the root is already maximal, the excursion axis saturated and the evidence coordinate closed, so a durable change of the resting profile there is a change of coupling. Within the architecture, three things other than a change of coupling could take a patient off the branch: an input driving a downstream capacity above its own unstable root, noise, which the shallow barrier admits (Fig. 3b), and spontaneous completion on the band (Proposition 7). The resting profile separates all three, since only a change in κ moves the resting first stage and keeps it moved (Proposition 9).</w:t>
      </w:r>
    </w:p>
    <w:p>
      <w:pPr>
        <w:keepNext/>
        <w:spacing w:after="80" w:before="160"/>
      </w:pPr>
      <w:r>
        <w:rPr>
          <w:b/>
          <w:i w:val="0"/>
          <w:sz w:val="24"/>
        </w:rPr>
        <w:t>11.2 An exploratory comparison with published dose–response data</w:t>
      </w:r>
    </w:p>
    <w:p>
      <w:r>
        <w:rPr>
          <w:b w:val="0"/>
          <w:i w:val="0"/>
        </w:rPr>
        <w:t>The architecture makes a prediction that published aggregate data can be compared with, though not test with any power. The excursion axis sets whether a crossing occurs and the coupling axis how far it propagates, so among patients who respond at all the depth of recovery should not depend on the delivered amplitude. A meta-analysis of benzodiazepine treatment in catatonia collected 53 studies and found no significant dose–response relationship in effect size, reading that null as leaving optimal dosing unclear (Bot et al. 2026). We took from it the 21 studies with at least ten patients reporting both response and remission. Across a tenfold range of highest daily dose, from 2 to 20 mg lorazepam-equivalent, the fraction of responders reaching remission spanned the whole interval from 0.00 to 1.00 and was uncorrelated with dose (slope on log dose −0.14, P = 0.35; Spearman ρ = −0.15, P = 0.50), as was the response rate itself (P = 0.31) (Fig. 5a). The null is what the separation of the axes predicts, because dose is not the quantity that sets depth; it is also what a comparison between 21 heterogeneous studies would show if it lacked the power to detect a real dependence, and the two readings cannot be separated at this level of aggregation.</w:t>
      </w:r>
    </w:p>
    <w:p>
      <w:r>
        <w:rPr>
          <w:b w:val="0"/>
          <w:i w:val="0"/>
        </w:rPr>
        <w:t>The same source tabulates BFCRS scores before and after treatment for ten individually reported patients. Their reductions were 0, 17, 23, 81, 85, 100, 100, 100, 100 and 100 per cent, with none between 23 and 81 per cent, an empty interval of 58 percentage points (Fig. 5b). This is an observation about the distribution of reported improvement and not a demonstration that the acute response to a single treatment is all-or-none: the ten patients differ in the timing of assessment, the duration of treatment and the number of doses, and a bimodal distribution of before–after differences is compatible with graded responses accumulated over different courses. The comparison value of 28 per cent, the share of patients a graded response was taken to place in the 35 to 65 per cent window, was fixed before the values were read, and the exact binomial P = 0.037 for observing none of ten there is reported against that prespecified value and not as a test of a derived null model. Partial responses are also the least publishable outcome, and a fivefold suppression would reproduce the observation (Fig. 5c). Studies reporting partial remission separately (Pelzer et al. 2018) give a median partial share among responders of 20 per cent, range 8 to 68, compatible with arrest at a subcritical stage but not discriminating alone.</w:t>
      </w:r>
    </w:p>
    <w:p>
      <w:pPr>
        <w:keepNext/>
        <w:jc w:val="center"/>
      </w:pPr>
      <w:r>
        <w:drawing>
          <wp:inline xmlns:a="http://schemas.openxmlformats.org/drawingml/2006/main" xmlns:pic="http://schemas.openxmlformats.org/drawingml/2006/picture">
            <wp:extent cx="5760000" cy="1881924"/>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760000" cy="1881924"/>
                    </a:xfrm>
                    <a:prstGeom prst="rect"/>
                  </pic:spPr>
                </pic:pic>
              </a:graphicData>
            </a:graphic>
          </wp:inline>
        </w:drawing>
      </w:r>
    </w:p>
    <w:p>
      <w:pPr>
        <w:spacing w:line="276" w:lineRule="auto"/>
      </w:pPr>
      <w:r>
        <w:rPr>
          <w:b/>
          <w:sz w:val="22"/>
        </w:rPr>
        <w:t xml:space="preserve">Fig. 5 </w:t>
      </w:r>
      <w:r>
        <w:rPr>
          <w:sz w:val="22"/>
        </w:rPr>
        <w:t>Published aggregate data compared with two predictions. a Depth of recovery, the fraction of responders reaching remission, against highest daily dose in the 21 studies of Bot et al. (2026) with at least ten patients. Point area is proportional to sample size. Depth spans the full interval and is uncorrelated with dose; the line is the least-squares fit on log dose with its 95% band. b Per cent reduction in BFCRS in the ten individually reported patients of Bot et al. (2026). The shaded band is the 35 to 65 per cent window, in which the prespecified graded comparison places 28 per cent of patients, and it is empty. c Publication-bias sensitivity: the probability of observing no patient in that window against the rate at which partial cases are published relative to others. A fivefold suppression reproduces the observation, so the case-level result bounds rather than establishes an all-or-none reading</w:t>
      </w:r>
    </w:p>
    <w:p>
      <w:pPr>
        <w:keepNext/>
        <w:spacing w:after="80" w:before="160"/>
      </w:pPr>
      <w:r>
        <w:rPr>
          <w:b/>
          <w:i w:val="0"/>
          <w:sz w:val="24"/>
        </w:rPr>
        <w:t>11.3 Falsifiable predictions</w:t>
      </w:r>
    </w:p>
    <w:p>
      <w:r>
        <w:rPr>
          <w:b w:val="0"/>
          <w:i w:val="0"/>
        </w:rPr>
        <w:t>The account is falsifiable in eight places. Falsifiability does not require that every internal quantity be measured: a model with latent variables is rejected when an observable consequence it constrains comes out otherwise, and no later choice of the unobserved rₖ, Q or κ can rescue it. What it does require is that the condition of rejection be a consequence of the model and not of an assumption added to it. The eight predictions are therefore sorted by what they rest on. The first group follows from the theorems under a stated correspondence, milestones with capacities and delivered dose or stimulus with a monotone excursion of the root for (1) and (6), and recorded population activity with the coupled variables for (8), and each carries a condition of rejection. The second group needs an additional correspondence or a stochastic model that this paper does not contain, and is stated as conditional on it. The third needs an anchored measurement of a latent quantity (Sect. 10).</w:t>
      </w:r>
    </w:p>
    <w:p>
      <w:r>
        <w:rPr>
          <w:b w:val="0"/>
          <w:i w:val="0"/>
        </w:rPr>
        <w:t>Consequences of the theorems, with their conditions of rejection. (1) After a single excursion the asymptotic outcome of the root is dichotomous in the value reached (Proposition 3), and the depth to which recovery then propagates is set by coupling, not by the excursion (Theorems 2 and 3). The observable consequence is that among patients who convert, the eventual depth of recovery does not depend on the delivered amplitude; it is this, and not the improvement score at a fixed early time, that the model constrains, since a finite-time score varies smoothly with the input on either side of the threshold. Rejected if, with coupling, threshold and downstream initial state held fixed and with the intervention acting only through the root, eventual depth among converters increases with delivered amplitude, dose or charge; an association between dose and depth across patients who differ in coupling, threshold or starting configuration is not by itself a rejection, which is why the comparison of Sect. 11.2 is exploratory. (6) Arrest, when it occurs, is at a stage of the dependency order with every later stage still down (Theorem 3, with the order of Saito et al. 2026). Rejected if partial recoveries are observed with a later milestone reached while an earlier one is not. (8) The two coupling forms are separated by a sign test rather than by a magnitude: hold two populations at equal activity and ask whether the drive between them vanishes, then lower one and ask whether it reverses; a diffusive coupling does both and an additive drive neither, at any weight. This needs multi-electrode recordings of the kind that already exist, not a clinical scale, and it is the test on which the whole division rests (Sect. 12). Rejected, for the diffusive reading, if the drive between equally active populations does not vanish.</w:t>
      </w:r>
    </w:p>
    <w:p>
      <w:r>
        <w:rPr>
          <w:b w:val="0"/>
          <w:i w:val="0"/>
        </w:rPr>
        <w:t>Predictions conditional on a correspondence or model not supplied here. (2) Non-response to a smaller excursion and response to a larger need no patient property beyond amplitude, provided the threshold a(Q) and the mapping from dose to the root excursion do not themselves vary with patient covariates; the model does not exclude that they do, so a covariate that predicts response after conditioning on amplitude is evidence against the model only if it is also shown not to act through the threshold or the mapping. (4) Within the slow class, frequency of delivery and per-session intensity are interchangeable through their duty-weighted mean (Sect. 8); this is a statement about κ(t), and becomes clinical only under an assumed mapping from the schedule of doses to κ(t), which is not derived here. (7) The recovered configuration is stable for every coupling, so relapse is a re-crossing of the switching surface by a perturbation exceeding Δ_c(Q) (Sect. 9) and not the decay of a treatment effect; whether relapse hazard then tracks time in the recovered configuration rather than the number of treatments depends on a model of the perturbations, which this paper does not contain. (3), observable half: three kinetic regimes exist on the coupling axis, fast completion, a stall that completes late unaided, and one that does not (Proposition 7); the existence of unaided late completions is the observable consequence, and the distribution of completion times across a population is not constrained, since it depends on the distribution of couplings. (6), second part: late completions arrive in bursts rather than evenly, which is a numerical observation of Sect. 6 and not a theorem; the milestone latencies already reported (Saito et al. 2026) can be re-analysed for it.</w:t>
      </w:r>
    </w:p>
    <w:p>
      <w:r>
        <w:rPr>
          <w:b w:val="0"/>
          <w:i w:val="0"/>
        </w:rPr>
        <w:t>Predictions that need a latent quantity measured. (3), latent half: membership of the three kinetic classes is predicted by the first-stage ratio through a₁²/4 and a₀²/4, which needs an anchored index of the first downstream capacity. (5) On the branch the resting first-stage ratio is unchanged by an intervention acting on the capacity state and changed by one acting on coupling (Proposition 9), which needs the same index.</w:t>
      </w:r>
    </w:p>
    <w:p>
      <w:pPr>
        <w:keepNext/>
        <w:spacing w:after="120" w:before="280"/>
      </w:pPr>
      <w:r>
        <w:rPr>
          <w:b/>
          <w:i w:val="0"/>
          <w:sz w:val="26"/>
        </w:rPr>
        <w:t>12 Discussion</w:t>
      </w:r>
    </w:p>
    <w:p>
      <w:r>
        <w:rPr>
          <w:b w:val="0"/>
          <w:i w:val="0"/>
        </w:rPr>
        <w:t>Of the two quantities an intervention is allowed to move, with the evidence coordinate closed to input by construction, neither is an alternative to the other: each is powerless exactly where the other is decisive. The criterion κ_c = a²/4 carries the rest, exact because the first stage factorises, applied stage by stage, and, read as the discriminant whose square root is the first-stage rate vanishing at the fold, it fixes the passage time through the fold. What is exact and what is not should be kept apart: the first stage, the criterion, the locus, the spectrum and the estimator are exact; the stage-wise closed form downstream is an approximation with residual κ rₖ(rₖ₋₁ − 1), inherited as a bias by the two-ratio inversion. Every statement about where recovery stops is a statement about the collapsed downstream start, since a stage started above its unstable rest point recovers at any coupling (Remark 2). Three statements of Saito (2026a) are settled here: its unclassified coupling range is classified (Sect. 6), its partial branch continues at every downstream coupling (Proposition 5), and its prediction that consolidation alone cannot remove the branch holds only below a₁²/4 (Proposition 7).</w:t>
      </w:r>
    </w:p>
    <w:p>
      <w:r>
        <w:rPr>
          <w:b w:val="0"/>
          <w:i w:val="0"/>
        </w:rPr>
        <w:t>We are equally explicit about the clinical bridge. Representing electroconvulsive therapy as an excursion with a coupling component is a hypothesis, asymmetric in its security, and nothing here identifies which physiology realises either axis. One weakness is better named than left implicit: the whole division rests on the coarse-grained coupling being diffusive. The one biological observation appealed to here, an increase in co-firing within cell assemblies under stimulation (Moore et al. 2026), does not settle that in either direction, because a change in co-firing, corrected for firing rate or not, reports the coefficient with which one population acts on another, and such a coefficient occupies the same position in the additive form w and in the diffusive form κ. What separates the two is the sign structure of the sink term, which no reported comparison has tested; that is prediction (8). The two forms also make opposite predictions about the acute state, and prediction (1) separates them there: under diffusive coupling an acute conversion requires an excursion, whereas under an additive drive on a graph with an edge into the root a large enough coupling change converts with no excursion at all.</w:t>
      </w:r>
    </w:p>
    <w:p>
      <w:r>
        <w:rPr>
          <w:b w:val="0"/>
          <w:i w:val="0"/>
        </w:rPr>
        <w:t>Several limitations qualify these results. Theorem 1 holds for arbitrary graphs and unequal thresholds but only for diffusive coupling, and everything after the crossing assumes a forward chain, though κ_c and the branch are unchanged from one stage to twelve. Which quantities are externally accessible is an assumption. The identification needs both an anchored index of the first downstream capacity and the threshold prevailing on the branch, no published measure supplies either, and the two state identifications are assumed. The empirical section is a secondary analysis of published aggregate data: the depth comparison is between studies rather than within them, so it carries the usual ecological caveat and is confounded by chronicity, by underlying diagnosis and by the timing of assessment, while the case-level comparison rests on ten patients from case series and is bounded rather than established by its publication-bias sensitivity. The dependency order rests empirically on a single unblinded series (Saito et al. 2026), and the proportional recovery rule in stroke warns that apparent ordering can arise from ceiling effects and mathematical coupling (Hope et al. 2019); milestone timing in that series did not track peak severity, the rank correlations lying between 0.11 and 0.38 with none significant (Saito et al. 2026). The boundaries 0.60, 0.090 and 0.0056 inherit the illustrative set of Saito (2026a), model time is not clinical time, and the waiting time moves by 380 with the regularisation, so timing statements are orderings.</w:t>
      </w:r>
    </w:p>
    <w:p>
      <w:r>
        <w:rPr>
          <w:b w:val="0"/>
          <w:i w:val="0"/>
        </w:rPr>
        <w:t>The evidence coordinate is closed to external input by construction, and the two quantities an intervention can move act on disjoint regions, so a treatment used both acutely and in the chronic partial state cannot be doing the same thing in each. Electroconvulsive therapy is the case in point. Acutely it is predicted to act as an excursion on the root, u, because no non-negative diffusive coupling carries a wholly sub-threshold configuration across the switching surface, on any graph and in either direction, and because the root of the dependency graph has no incoming edge for any coupling to use. On the chronic partial branch it is predicted to act as an increase of the effective coupling, κ, because there the root is already maximal, the excursion axis saturated and the evidence coordinate closed. Between the two, one exact criterion, a(Q)²/4, applied stage by stage, sets how far recovery reaches and when each stage completes, and gives the first-stage eigenvalue and the inverse-square-root passage time through the fold. Both halves of the prediction are conditional on the coupling form and on identifying the two presentations with the two configurations, neither shown here, and the resting first-stage ratio is what would decide them. Published aggregate data are so far consistent with both: the depth of recovery is uncorrelated with dose, and no individually reported patient fell in the intermediate range of improvement, though neither comparison has the power to decide.</w:t>
      </w:r>
    </w:p>
    <w:p>
      <w:pPr>
        <w:keepNext/>
        <w:spacing w:after="120" w:before="280"/>
      </w:pPr>
      <w:r>
        <w:rPr>
          <w:b/>
          <w:i w:val="0"/>
          <w:sz w:val="26"/>
        </w:rPr>
        <w:t>Appendix A: Numerical methods</w:t>
      </w:r>
    </w:p>
    <w:p>
      <w:pPr>
        <w:keepNext/>
        <w:spacing w:after="80" w:before="160"/>
      </w:pPr>
      <w:r>
        <w:rPr>
          <w:b/>
          <w:i w:val="0"/>
          <w:sz w:val="24"/>
        </w:rPr>
        <w:t>A.1 Reduction and integration</w:t>
      </w:r>
    </w:p>
    <w:p>
      <w:r>
        <w:rPr>
          <w:b w:val="0"/>
          <w:i w:val="0"/>
        </w:rPr>
        <w:t>Except where stated, analyses were run on the capacity subsystem (1) with the threshold held at a fixed value. The equilibria of that subsystem are exact objects; as a description of the full system over the time windows used, holding the threshold fixed is an approximation, accurate to below every reported digit for the equilibrium quantities on the partial branch, where the joint availability that drives the evidence coordinate is of order 10⁻¹⁰ so that Q moves by less than 10⁻⁹ over an escape interval (Sect. 6), while the escape times near the fold were measured in the full system as well (Appendix A.7); it is conservative from a collapsed state, where the root lies below threshold and the evidence channel only attenuates. The full five-dimensional system (1)–(2) was used for the intermediate-regime integration and for the confirmatory exponent measurement, with the illustrative parameters of Sect. 2.1 throughout. Integration used an adaptive stiff solver with relative tolerance 10⁻¹⁰ and absolute tolerance 10⁻¹³, with event detection for crossings.</w:t>
      </w:r>
    </w:p>
    <w:p>
      <w:pPr>
        <w:keepNext/>
        <w:spacing w:after="80" w:before="160"/>
      </w:pPr>
      <w:r>
        <w:rPr>
          <w:b/>
          <w:i w:val="0"/>
          <w:sz w:val="24"/>
        </w:rPr>
        <w:t>A.2 Confinement</w:t>
      </w:r>
    </w:p>
    <w:p>
      <w:r>
        <w:rPr>
          <w:b w:val="0"/>
          <w:i w:val="0"/>
        </w:rPr>
        <w:t>One hundred systems were drawn from each of four graph families, feed-forward chains, symmetric graphs, purely reverse chains and general directed graphs, on three to six nodes, with weights drawn from a mixture placing mass at zero, 0.5, 3 and 30 times a uniform draw on (0, 1]. The same mixture was used for every family, restricted to the sub-diagonal for feed-forward chains, symmetrised for symmetric graphs and transposed into the strict upper triangle for purely reverse chains, so no family was given a narrower weight distribution than another. Every capacity was initialised below a₀ and the system integrated with no external input; recorded quantities were whether any capacity reached the threshold and the largest increase of maxₖ rₖ over its initial value. Separately, in the forward chain, root trajectories from the same sub-threshold initial condition were computed at κ = 0.6, 3.0 and 30.0 on a common dense grid and compared pointwise. The reverse-coupling counterexample used a bidirectional chain from r = (0.30, 0.90, 0.90, 0.90), at forward weight 0.01 with reverse weight 0.10 and with reverse coupling alone. A further 200 general directed graphs were drawn with a threshold per node from the uniform distribution on [a₁, a₀] and every capacity initialised below the smallest of them. The scope experiments of Sect. 3.3 used the same four-capacity system started at 0.30 everywhere with no external input: the additive form on the complete graph with S(r) = r and with S sigmoidal of midpoint 0.30 and width 0.05, the critical weight bracketed by bisection on the final maximum; the same start under diffusive coupling at weights 0.1, 1, 10 and 100; the same start under the reference coupling at thresholds a = 0.60, 0.40, 0.30 and 0.25; and the additive drive restricted to the dependency chain (Sect. 3.2) from the same start and from the fully collapsed corner, at weights from 0.01 to 100 and with both forms of S, bracketing the weight at which each stage converts. The collapse criterion (Proposition 6) was obtained by holding the root at zero and bisecting the coupling at which the first stage loses its high equilibrium, at both threshold levels.</w:t>
      </w:r>
    </w:p>
    <w:p>
      <w:pPr>
        <w:keepNext/>
        <w:spacing w:after="80" w:before="160"/>
      </w:pPr>
      <w:r>
        <w:rPr>
          <w:b/>
          <w:i w:val="0"/>
          <w:sz w:val="24"/>
        </w:rPr>
        <w:t>A.3 Root pulse and excursion sweep</w:t>
      </w:r>
    </w:p>
    <w:p>
      <w:r>
        <w:rPr>
          <w:b w:val="0"/>
          <w:i w:val="0"/>
        </w:rPr>
        <w:t>Pulses were applied as u(t) = A on [0, τ] and zero afterwards, from the collapsed chain at Q = 0, at durations τ = 0.25, 0.5, 1, 2 and 5. For each duration the critical amplitude was bracketed by bisection, and outcomes recorded at 0.8, 0.99, 1.01 and 1.2 times it together with the root value reached at the end of the pulse. A separate sweep set the root directly to a value v with no input, over a grid spanning a₀ and refined near it; v = a₀ lies on the invariant surface and was excluded from the grid rather than integrated. The transition was located by bracketed root-finding at three coupling values; the located boundary agrees with a₀ to twelve digits, which is a check on the solver. The propagation experiment of Sect. 4 placed the root at 0.61 with the rest at zero and integrated to 3 × 10⁴ at κ = 0.6, 0.2, 0.095, 0.085, 0.05 and 0.01.</w:t>
      </w:r>
    </w:p>
    <w:p>
      <w:pPr>
        <w:keepNext/>
        <w:spacing w:after="80" w:before="160"/>
      </w:pPr>
      <w:r>
        <w:rPr>
          <w:b/>
          <w:i w:val="0"/>
          <w:sz w:val="24"/>
        </w:rPr>
        <w:t>A.4 Partial branch, critical coupling, identification</w:t>
      </w:r>
    </w:p>
    <w:p>
      <w:r>
        <w:rPr>
          <w:b w:val="0"/>
          <w:i w:val="0"/>
        </w:rPr>
        <w:t>The first stage was taken from the factorised quadratic (4), which is exact. Each downstream stage was obtained as the low root of its cubic, bracketed on (0, a) by Proposition 5 and solved to machine precision; the residual of the vector field at that profile was below 10⁻¹⁸, and a perturbation of 10⁻⁴ in every downstream capacity returned to it. The stage-wise closed form was retained only to quantify its departure, reported as a relative error against the exact profile and against the analytic residual of Proposition 4. The propagation boundary was located by bracketed root-finding on the coupling at which a supracritical excursion reaches the distal capacity. In the full system the fold was located as a separate non-terminal event at a(Q)² − 4κ = 0; because that event function is the discriminant from which the locus (7) is derived, the agreement it reports is a check on the solver rather than a test of the formula, and the independent comparison is with the escape event, detected on r₃ − a(Q) = 0. Identification was evaluated on the exact equilibrium, for the first-stage estimator (11) and for the closed-form two-ratio inversion, without noise and then under multiplicative lognormal noise of coefficient of variation 1%, 5% and 10%, two thousand draws per level, reporting medians and interquartile ranges.</w:t>
      </w:r>
    </w:p>
    <w:p>
      <w:pPr>
        <w:keepNext/>
        <w:spacing w:after="80" w:before="160"/>
      </w:pPr>
      <w:r>
        <w:rPr>
          <w:b/>
          <w:i w:val="0"/>
          <w:sz w:val="24"/>
        </w:rPr>
        <w:t>A.5 Unequal coupling, spectrum and noise</w:t>
      </w:r>
    </w:p>
    <w:p>
      <w:r>
        <w:rPr>
          <w:b w:val="0"/>
          <w:i w:val="0"/>
        </w:rPr>
        <w:t>For unequal coupling each stage was given its own κₖ, and the boundary of a single stage was bracketed by bisection on that stage with the others held at 1.0, from the same supracritical excursion used for the equal-coupling boundary. The constants of Lemma 1 were evaluated on a grid of 20001 points on [0, 0.9] and the bound on the crossing time checked against the integrated comparison equation at four couplings above a₀²/4. Arrest depth was read from seven coupling vectors as the number of downstream capacities above 0.5 at the end of the integration, and compared with the index of the first stage whose coupling does not exceed a(Q)²/4. Existence of the branch was tested at κ₁ = 0.005625 and 0.00563 with downstream couplings spanning 10⁻⁴ to 30, and the critical coupling was located by bisection to 10⁻¹⁴ at chain lengths from one stage to twelve. The spectrum was taken as the diagonal of the capacity Jacobian on the exact branch at three thresholds and ten couplings per threshold and compared with (8). For the noise runs the capacity block was integrated by Euler–Maruyama with additive Wiener increments of standard deviation σ on each capacity, step 0.05, the root held at 1, 500 paths per σ and a horizon of 2 × 10⁴; escape was the first stage crossing its own unstable root, and the barrier was computed from the potential of the first-stage field.</w:t>
      </w:r>
    </w:p>
    <w:p>
      <w:pPr>
        <w:keepNext/>
        <w:spacing w:after="80" w:before="160"/>
      </w:pPr>
      <w:r>
        <w:rPr>
          <w:b/>
          <w:i w:val="0"/>
          <w:sz w:val="24"/>
        </w:rPr>
        <w:t>A.6 Intermittent modulation and period sensitivity</w:t>
      </w:r>
    </w:p>
    <w:p>
      <w:r>
        <w:rPr>
          <w:b w:val="0"/>
          <w:i w:val="0"/>
        </w:rPr>
        <w:t>The coupling was modulated as a rectangular wave between a base value of 0.003 and an elevated value, with duty fraction f, starting from the exact partial branch. Escape was scored as the most distal capacity crossing the unstable root of its own bistable law. For the criterion grid the period was one fiftieth of the static escape time at a duty-weighted mean of 1.2 κ_c. For the period sweep the duty fraction and elevated value were fixed so that the duty-weighted mean equalled 1.2 κ_c, and the period was varied from 10⁻³ to 5 times that static escape time; runs in which the escape completed inside the first elevated phase were flagged, since the ratio saturates there and successive points are not independent.</w:t>
      </w:r>
    </w:p>
    <w:p>
      <w:pPr>
        <w:keepNext/>
        <w:spacing w:after="80" w:before="160"/>
      </w:pPr>
      <w:r>
        <w:rPr>
          <w:b/>
          <w:i w:val="0"/>
          <w:sz w:val="24"/>
        </w:rPr>
        <w:t>A.7 Escape-time scaling</w:t>
      </w:r>
    </w:p>
    <w:p>
      <w:r>
        <w:rPr>
          <w:b w:val="0"/>
          <w:i w:val="0"/>
        </w:rPr>
        <w:t>Escape times were recorded at excesses from 10⁻⁵ to 0.8 above the critical coupling. The local slope was computed between consecutive excesses, and regressions were also taken over the full range and restricted to excesses below 5%. Reported escape times are for the most distal capacity crossing the unstable root of its own law, which is the definition of the escape time and not the completion of recovery. The measurement was repeated in the full system at Q = 0, 0.5, 0.7, 0.9, 0.99 and 1, in each case starting from the exact partial branch at half the critical coupling for the prevailing threshold, and then repeated again with the evidence rate set to zero and every other setting left unchanged; that control isolates the contribution of evidence feedback (Online Resource 1, Sect. 1), and it was extended to an excess of 2 × 10⁻⁴ at Q = 0 and Q = 0.5 to locate the asymptote. The fraction of the escape interval showing no appreciable change was computed at rate thresholds from 0.5% to 20% of the maximum rate and is reported as a range rather than a single value.</w:t>
      </w:r>
    </w:p>
    <w:p>
      <w:pPr>
        <w:keepNext/>
        <w:spacing w:after="80" w:before="160"/>
      </w:pPr>
      <w:r>
        <w:rPr>
          <w:b/>
          <w:i w:val="0"/>
          <w:sz w:val="24"/>
        </w:rPr>
        <w:t>A.8 Secondary analysis of published aggregate data</w:t>
      </w:r>
    </w:p>
    <w:p>
      <w:r>
        <w:rPr>
          <w:b w:val="0"/>
          <w:i w:val="0"/>
        </w:rPr>
        <w:t>Study-level and case-level values were transcribed from Tables 1 and 2 of Bot et al. (2026) and from Tables 1 and 2 of Pelzer et al. (2018). No individual patient records were accessed and no new data were collected. Depth of recovery is the ratio of the remission rate to the response rate in those studies reporting both with at least ten patients; Bot et al. (2026) define remission as no longer meeting criteria, a BFCRS score below 3, and response as any reduction of symptoms, so the ratio is the fraction of responders reaching remission. Dose is the highest daily lorazepam-equivalent dose as tabulated there. The rows of their Table 2 with a sample size of one are individually reported patients, and their per cent reduction was computed from the tabulated scores before and after treatment. The partial window was fixed at 35 to 65 per cent, and the graded comparison value of 28 per cent, the share a monotone dose–response with the same mean curve places in that window, was fixed before the values were read. Association with dose was tested by least-squares regression on log dose and by Spearman rank correlation, and the count in the partial window by an exact binomial test. The publication-bias sensitivity varies the rate at which partial cases enter the literature relative to others and reports the probability of the observed count.</w:t>
      </w:r>
    </w:p>
    <w:p>
      <w:pPr>
        <w:keepNext/>
        <w:spacing w:after="80" w:before="160"/>
      </w:pPr>
      <w:r>
        <w:rPr>
          <w:b/>
          <w:i w:val="0"/>
          <w:sz w:val="24"/>
        </w:rPr>
        <w:t>A.9 Code and reproducibility</w:t>
      </w:r>
    </w:p>
    <w:p>
      <w:r>
        <w:rPr>
          <w:b w:val="0"/>
          <w:i w:val="0"/>
        </w:rPr>
        <w:t>A single self-contained script reproduces every reported value and every figure and re-checks each reported number against the recomputed one at the precision printed in the text. It is available at https://github.com/entrance4-png/catatonia-two-axes under the MIT licence and archived at Zenodo under the concept DOI 10.5281/zenodo.21880298, which resolves to the latest version (Saito 2026d), alongside the code accompanying the model on which this work builds (Saito 2026a). Figures were produced with Matplotlib.</w:t>
      </w:r>
    </w:p>
    <w:p>
      <w:pPr>
        <w:keepNext/>
        <w:spacing w:after="80" w:before="160"/>
      </w:pPr>
      <w:r>
        <w:rPr>
          <w:b/>
          <w:i w:val="0"/>
          <w:sz w:val="24"/>
        </w:rPr>
        <w:t>A.10 Checks added for the journal version</w:t>
      </w:r>
    </w:p>
    <w:p>
      <w:r>
        <w:rPr>
          <w:b w:val="0"/>
          <w:i w:val="0"/>
        </w:rPr>
        <w:t>Three computations were added to the reproduction script for this version, each with a self-check against the value printed. For Remark 2, the chain with the root held at 1 at a = 0.60 and κ = 0.01 was integrated to 2 × 10⁴ from every downstream capacity at 0.59, at 0.57 and at 0, and the terminal profiles recorded. For Proposition 8(ii), the scalar equation (9) was integrated from r₁ = 0 with an event at r₁ = a for δ = 10⁻⁴, 10⁻⁵ and 10⁻⁶ at a = 0.15, and the passage time compared with π/[(1 − a/2)√δ]. For Proposition 9, the exact two-stage inversion (12) was evaluated on the exact branch at κ = 0.003 and a = 0.15, and re-evaluated with r₂ and then r₁ increased by one per cent, the first-stage estimator (11) being re-evaluated with the same perturbation of r₁ for comparison.</w:t>
      </w:r>
    </w:p>
    <w:p>
      <w:pPr>
        <w:keepNext/>
        <w:spacing w:after="80" w:before="160"/>
      </w:pPr>
      <w:r>
        <w:rPr>
          <w:b/>
          <w:i w:val="0"/>
          <w:sz w:val="24"/>
        </w:rPr>
        <w:t>A.11 Use of a large language model</w:t>
      </w:r>
    </w:p>
    <w:p>
      <w:r>
        <w:rPr>
          <w:b w:val="0"/>
          <w:i w:val="0"/>
        </w:rPr>
        <w:t>A large language model (Claude, Anthropic) was used during manuscript preparation to assist with language editing, identification of potential logical gaps, and code review. All mathematical arguments, proofs, numerical results and final wording were independently checked and approved by the author, who takes full responsibility for the work.</w:t>
      </w:r>
    </w:p>
    <w:p>
      <w:pPr>
        <w:keepNext/>
        <w:spacing w:after="120" w:before="280"/>
      </w:pPr>
      <w:r>
        <w:rPr>
          <w:b/>
          <w:i w:val="0"/>
          <w:sz w:val="26"/>
        </w:rPr>
        <w:t>Statements and Declarations</w:t>
      </w:r>
    </w:p>
    <w:p>
      <w:r>
        <w:rPr>
          <w:b/>
          <w:i w:val="0"/>
        </w:rPr>
        <w:t xml:space="preserve">Funding </w:t>
      </w:r>
      <w:r>
        <w:rPr>
          <w:i w:val="0"/>
        </w:rPr>
        <w:t>No funding was received for this work.</w:t>
      </w:r>
    </w:p>
    <w:p>
      <w:r>
        <w:rPr>
          <w:b/>
          <w:i w:val="0"/>
        </w:rPr>
        <w:t xml:space="preserve">Competing interests </w:t>
      </w:r>
      <w:r>
        <w:rPr>
          <w:i w:val="0"/>
        </w:rPr>
        <w:t>The author declares no competing interests.</w:t>
      </w:r>
    </w:p>
    <w:p>
      <w:r>
        <w:rPr>
          <w:b/>
          <w:i w:val="0"/>
        </w:rPr>
        <w:t xml:space="preserve">Ethics approval </w:t>
      </w:r>
      <w:r>
        <w:rPr>
          <w:i w:val="0"/>
        </w:rPr>
        <w:t>This is primarily a theoretical and numerical study. No new human participants, animals, tissue, clinical records or unpublished patient-level data were involved. The secondary empirical analyses used only aggregate and case-level values transcribed from previously published reports; no ethics oversight was therefore required for the present study.</w:t>
      </w:r>
    </w:p>
    <w:p>
      <w:r>
        <w:rPr>
          <w:b/>
          <w:i w:val="0"/>
        </w:rPr>
        <w:t xml:space="preserve">Consent to participate </w:t>
      </w:r>
      <w:r>
        <w:rPr>
          <w:i w:val="0"/>
        </w:rPr>
        <w:t>Not applicable.</w:t>
      </w:r>
    </w:p>
    <w:p>
      <w:r>
        <w:rPr>
          <w:b/>
          <w:i w:val="0"/>
        </w:rPr>
        <w:t xml:space="preserve">Data availability </w:t>
      </w:r>
      <w:r>
        <w:rPr>
          <w:i w:val="0"/>
        </w:rPr>
        <w:t>All data underlying the findings are provided in Online Resource 2 or are transcribed from the published sources cited in the manuscript. The complete reproduction code and the generated source data are available from Zenodo under the concept DOI 10.5281/zenodo.21880298 and from https://github.com/entrance4-png/catatonia-two-axes, released under the MIT licence.</w:t>
      </w:r>
    </w:p>
    <w:p>
      <w:r>
        <w:rPr>
          <w:b/>
          <w:i w:val="0"/>
        </w:rPr>
        <w:t xml:space="preserve">Code availability </w:t>
      </w:r>
      <w:r>
        <w:rPr>
          <w:i w:val="0"/>
        </w:rPr>
        <w:t>As above.</w:t>
      </w:r>
    </w:p>
    <w:p>
      <w:r>
        <w:rPr>
          <w:b/>
          <w:i w:val="0"/>
        </w:rPr>
        <w:t xml:space="preserve">Author contributions </w:t>
      </w:r>
      <w:r>
        <w:rPr>
          <w:i w:val="0"/>
        </w:rPr>
        <w:t>H.S. is the sole author.</w:t>
      </w:r>
    </w:p>
    <w:p>
      <w:pPr>
        <w:keepNext/>
        <w:spacing w:after="120" w:before="280"/>
      </w:pPr>
      <w:r>
        <w:rPr>
          <w:b/>
          <w:i w:val="0"/>
          <w:sz w:val="26"/>
        </w:rPr>
        <w:t>References</w:t>
      </w:r>
    </w:p>
    <w:p>
      <w:pPr>
        <w:spacing w:after="80" w:line="276" w:lineRule="auto"/>
        <w:ind w:left="567" w:hanging="567"/>
      </w:pPr>
      <w:r>
        <w:rPr>
          <w:b w:val="0"/>
          <w:i w:val="0"/>
        </w:rPr>
        <w:t>Bot L, Schotsman B, Oostra E, Hoogendoorn AW, Storosum BWC, Planting CHM, et al (2026) The effect of benzodiazepines on catatonia: a systematic review and meta-analysis. Acta Psychiatr Scand 154:99–115. https://doi.org/10.1111/acps.70102</w:t>
      </w:r>
    </w:p>
    <w:p>
      <w:pPr>
        <w:spacing w:after="80" w:line="276" w:lineRule="auto"/>
        <w:ind w:left="567" w:hanging="567"/>
      </w:pPr>
      <w:r>
        <w:rPr>
          <w:b w:val="0"/>
          <w:i w:val="0"/>
        </w:rPr>
        <w:t>Bush G, Fink M, Petrides G, Dowling F, Francis A (1996) Catatonia. II. Treatment with lorazepam and electroconvulsive therapy. Acta Psychiatr Scand 93:137–143. https://doi.org/10.1111/j.1600-0447.1996.tb09815.x</w:t>
      </w:r>
    </w:p>
    <w:p>
      <w:pPr>
        <w:spacing w:after="80" w:line="276" w:lineRule="auto"/>
        <w:ind w:left="567" w:hanging="567"/>
      </w:pPr>
      <w:r>
        <w:rPr>
          <w:b w:val="0"/>
          <w:i w:val="0"/>
        </w:rPr>
        <w:t>Chueh KN, Conley CC, Smoller JA (1977) Positively invariant regions for systems of nonlinear diffusion equations. Indiana Univ Math J 26:373–392. https://doi.org/10.1512/iumj.1977.26.26029</w:t>
      </w:r>
    </w:p>
    <w:p>
      <w:pPr>
        <w:spacing w:after="80" w:line="276" w:lineRule="auto"/>
        <w:ind w:left="567" w:hanging="567"/>
      </w:pPr>
      <w:r>
        <w:rPr>
          <w:b w:val="0"/>
          <w:i w:val="0"/>
        </w:rPr>
        <w:t>Elmer CE, Van Vleck ES (2005) Spatially discrete FitzHugh–Nagumo equations. SIAM J Appl Math 65:1153–1174. https://doi.org/10.1137/S003613990343687X</w:t>
      </w:r>
    </w:p>
    <w:p>
      <w:pPr>
        <w:spacing w:after="80" w:line="276" w:lineRule="auto"/>
        <w:ind w:left="567" w:hanging="567"/>
      </w:pPr>
      <w:r>
        <w:rPr>
          <w:b w:val="0"/>
          <w:i w:val="0"/>
        </w:rPr>
        <w:t>Erneux T, Nicolis G (1993) Propagating waves in discrete bistable reaction-diffusion systems. Physica D 67:237–244. https://doi.org/10.1016/0167-2789(93)90208-I</w:t>
      </w:r>
    </w:p>
    <w:p>
      <w:pPr>
        <w:spacing w:after="80" w:line="276" w:lineRule="auto"/>
        <w:ind w:left="567" w:hanging="567"/>
      </w:pPr>
      <w:r>
        <w:rPr>
          <w:b w:val="0"/>
          <w:i w:val="0"/>
        </w:rPr>
        <w:t>Fenichel N (1979) Geometric singular perturbation theory for ordinary differential equations. J Differ Equ 31:53–98. https://doi.org/10.1016/0022-0396(79)90152-9</w:t>
      </w:r>
    </w:p>
    <w:p>
      <w:pPr>
        <w:spacing w:after="80" w:line="276" w:lineRule="auto"/>
        <w:ind w:left="567" w:hanging="567"/>
      </w:pPr>
      <w:r>
        <w:rPr>
          <w:b w:val="0"/>
          <w:i w:val="0"/>
        </w:rPr>
        <w:t>Friston K, FitzGerald T, Rigoli F, Schwartenbeck P, Pezzulo G (2017) Active inference: a process theory. Neural Comput 29:1–49. https://doi.org/10.1162/NECO_a_00912</w:t>
      </w:r>
    </w:p>
    <w:p>
      <w:pPr>
        <w:spacing w:after="80" w:line="276" w:lineRule="auto"/>
        <w:ind w:left="567" w:hanging="567"/>
      </w:pPr>
      <w:r>
        <w:rPr>
          <w:b w:val="0"/>
          <w:i w:val="0"/>
        </w:rPr>
        <w:t>Hirjak D, Rogers JP, Wolf RC, Kubera KM, Fritze S, Wilson JE, et al (2024) Catatonia. Nat Rev Dis Primers 10:49. https://doi.org/10.1038/s41572-024-00534-w</w:t>
      </w:r>
    </w:p>
    <w:p>
      <w:pPr>
        <w:spacing w:after="80" w:line="276" w:lineRule="auto"/>
        <w:ind w:left="567" w:hanging="567"/>
      </w:pPr>
      <w:r>
        <w:rPr>
          <w:b w:val="0"/>
          <w:i w:val="0"/>
        </w:rPr>
        <w:t>Hope TMH, Friston K, Price CJ, Leff AP, Rotshtein P, Bowman H (2019) Recovery after stroke: not so proportional after all? Brain 142:15–22. https://doi.org/10.1093/brain/awy302</w:t>
      </w:r>
    </w:p>
    <w:p>
      <w:pPr>
        <w:spacing w:after="80" w:line="276" w:lineRule="auto"/>
        <w:ind w:left="567" w:hanging="567"/>
      </w:pPr>
      <w:r>
        <w:rPr>
          <w:b w:val="0"/>
          <w:i w:val="0"/>
        </w:rPr>
        <w:t>Keener JP (1987) Propagation and its failure in coupled systems of discrete excitable cells. SIAM J Appl Math 47:556–572</w:t>
      </w:r>
    </w:p>
    <w:p>
      <w:pPr>
        <w:spacing w:after="80" w:line="276" w:lineRule="auto"/>
        <w:ind w:left="567" w:hanging="567"/>
      </w:pPr>
      <w:r>
        <w:rPr>
          <w:b w:val="0"/>
          <w:i w:val="0"/>
        </w:rPr>
        <w:t>Kouvaris NE, Kori H, Mikhailov AS (2012) Traveling and pinned fronts in bistable reaction-diffusion systems on networks. PLoS One 7:e45029. https://doi.org/10.1371/journal.pone.0045029</w:t>
      </w:r>
    </w:p>
    <w:p>
      <w:pPr>
        <w:spacing w:after="80" w:line="276" w:lineRule="auto"/>
        <w:ind w:left="567" w:hanging="567"/>
      </w:pPr>
      <w:r>
        <w:rPr>
          <w:b w:val="0"/>
          <w:i w:val="0"/>
        </w:rPr>
        <w:t>Kuznetsov YA (2004) Elements of applied bifurcation theory, 3rd edn. Springer, New York</w:t>
      </w:r>
    </w:p>
    <w:p>
      <w:pPr>
        <w:spacing w:after="80" w:line="276" w:lineRule="auto"/>
        <w:ind w:left="567" w:hanging="567"/>
      </w:pPr>
      <w:r>
        <w:rPr>
          <w:b w:val="0"/>
          <w:i w:val="0"/>
        </w:rPr>
        <w:t>Lloyd JR, Silverman ER, Kugler JL, Cooper JJ (2020) Electroconvulsive therapy for patients with catatonia: current perspectives. Neuropsychiatr Dis Treat 16:2191–2208. https://doi.org/10.2147/NDT.S231573</w:t>
      </w:r>
    </w:p>
    <w:p>
      <w:pPr>
        <w:spacing w:after="80" w:line="276" w:lineRule="auto"/>
        <w:ind w:left="567" w:hanging="567"/>
      </w:pPr>
      <w:r>
        <w:rPr>
          <w:b w:val="0"/>
          <w:i w:val="0"/>
        </w:rPr>
        <w:t>Mallet-Paret J (1999) The global structure of traveling waves in spatially discrete dynamical systems. J Dyn Differ Equ 11:49–127</w:t>
      </w:r>
    </w:p>
    <w:p>
      <w:pPr>
        <w:spacing w:after="80" w:line="276" w:lineRule="auto"/>
        <w:ind w:left="567" w:hanging="567"/>
      </w:pPr>
      <w:r>
        <w:rPr>
          <w:b w:val="0"/>
          <w:i w:val="0"/>
        </w:rPr>
        <w:t>Moore H, Dehnad M, Freelin A, Granger B, Subramanian S, van der Molen T, et al (2026) Stimulation modulates gene-linked cell assemblies in the human brain. Nature. https://doi.org/10.1038/s41586-026-10879-9</w:t>
      </w:r>
    </w:p>
    <w:p>
      <w:pPr>
        <w:spacing w:after="80" w:line="276" w:lineRule="auto"/>
        <w:ind w:left="567" w:hanging="567"/>
      </w:pPr>
      <w:r>
        <w:rPr>
          <w:b w:val="0"/>
          <w:i w:val="0"/>
        </w:rPr>
        <w:t>Northoff G (2002) What catatonia can tell us about top-down modulation: a neuropsychiatric hypothesis. Behav Brain Sci 25:555–577. https://doi.org/10.1017/S0140525X02000109</w:t>
      </w:r>
    </w:p>
    <w:p>
      <w:pPr>
        <w:spacing w:after="80" w:line="276" w:lineRule="auto"/>
        <w:ind w:left="567" w:hanging="567"/>
      </w:pPr>
      <w:r>
        <w:rPr>
          <w:b w:val="0"/>
          <w:i w:val="0"/>
        </w:rPr>
        <w:t>Pelzer ACM, van der Heijden FMMA, den Boer E (2018) Systematic review of catatonia treatment. Neuropsychiatr Dis Treat 14:317–326. https://doi.org/10.2147/NDT.S147897</w:t>
      </w:r>
    </w:p>
    <w:p>
      <w:pPr>
        <w:spacing w:after="80" w:line="276" w:lineRule="auto"/>
        <w:ind w:left="567" w:hanging="567"/>
      </w:pPr>
      <w:r>
        <w:rPr>
          <w:b w:val="0"/>
          <w:i w:val="0"/>
        </w:rPr>
        <w:t>Rogers JP, Oldham MA, Fricchione G, Northoff G, Wilson JE, Mann SC, et al (2023) Evidence-based consensus guidelines for the management of catatonia: recommendations from the British Association for Psychopharmacology. J Psychopharmacol 37:327–369. https://doi.org/10.1177/02698811231158232</w:t>
      </w:r>
    </w:p>
    <w:p>
      <w:pPr>
        <w:spacing w:after="80" w:line="276" w:lineRule="auto"/>
        <w:ind w:left="567" w:hanging="567"/>
      </w:pPr>
      <w:r>
        <w:rPr>
          <w:b w:val="0"/>
          <w:i w:val="0"/>
        </w:rPr>
        <w:t>Saito H (2026a) Evidence-coupled bistability converts dependency structure into a recovery geometry. Research Square, preprint. https://www.researchsquare.com/article/rs-10620384</w:t>
      </w:r>
    </w:p>
    <w:p>
      <w:pPr>
        <w:spacing w:after="80" w:line="276" w:lineRule="auto"/>
        <w:ind w:left="567" w:hanging="567"/>
      </w:pPr>
      <w:r>
        <w:rPr>
          <w:b w:val="0"/>
          <w:i w:val="0"/>
        </w:rPr>
        <w:t>Saito H (2026b) Recovery order in adaptive systems is set by dependency structure. PsyArXiv, preprint. https://osf.io/preprints/psyarxiv/8ae7w</w:t>
      </w:r>
    </w:p>
    <w:p>
      <w:pPr>
        <w:spacing w:after="80" w:line="276" w:lineRule="auto"/>
        <w:ind w:left="567" w:hanging="567"/>
      </w:pPr>
      <w:r>
        <w:rPr>
          <w:b w:val="0"/>
          <w:i w:val="0"/>
        </w:rPr>
        <w:t>Saito H (2026c) The Saito Loop, a computational theory of hierarchical recovery in catatonia. PsyArXiv, preprint. https://osf.io/preprints/psyarxiv/de6bu</w:t>
      </w:r>
    </w:p>
    <w:p>
      <w:pPr>
        <w:spacing w:after="80" w:line="276" w:lineRule="auto"/>
        <w:ind w:left="567" w:hanging="567"/>
      </w:pPr>
      <w:r>
        <w:rPr>
          <w:b w:val="0"/>
          <w:i w:val="0"/>
        </w:rPr>
        <w:t>Saito H (2026d) catatonia-two-axes: reproduction code. Zenodo, software. https://doi.org/10.5281/zenodo.21880298</w:t>
      </w:r>
    </w:p>
    <w:p>
      <w:pPr>
        <w:spacing w:after="80" w:line="276" w:lineRule="auto"/>
        <w:ind w:left="567" w:hanging="567"/>
      </w:pPr>
      <w:r>
        <w:rPr>
          <w:b w:val="0"/>
          <w:i w:val="0"/>
        </w:rPr>
        <w:t>Saito H, Takizawa Y, Tateno A, Theorell J, Arakawa R, Tiger M (2026) Recovery from catatonia follows a hierarchical precision order. medRxiv, preprint. https://doi.org/10.64898/2026.08.13.26360194</w:t>
      </w:r>
    </w:p>
    <w:p>
      <w:pPr>
        <w:spacing w:after="80" w:line="276" w:lineRule="auto"/>
        <w:ind w:left="567" w:hanging="567"/>
      </w:pPr>
      <w:r>
        <w:rPr>
          <w:b w:val="0"/>
          <w:i w:val="0"/>
        </w:rPr>
        <w:t>Sanders JA, Verhulst F, Murdock J (2007) Averaging methods in nonlinear dynamical systems, 2nd edn. Springer, New York</w:t>
      </w:r>
    </w:p>
    <w:p>
      <w:pPr>
        <w:spacing w:after="80" w:line="276" w:lineRule="auto"/>
        <w:ind w:left="567" w:hanging="567"/>
      </w:pPr>
      <w:r>
        <w:rPr>
          <w:b w:val="0"/>
          <w:i w:val="0"/>
        </w:rPr>
        <w:t>Sienaert P, Dhossche DM, Vancampfort D, De Hert M, Gazdag G (2014) A clinical review of the treatment of catatonia. Front Psychiatry 5:181. https://doi.org/10.3389/fpsyt.2014.00181</w:t>
      </w:r>
    </w:p>
    <w:p>
      <w:pPr>
        <w:spacing w:after="80" w:line="276" w:lineRule="auto"/>
        <w:ind w:left="567" w:hanging="567"/>
      </w:pPr>
      <w:r>
        <w:rPr>
          <w:b w:val="0"/>
          <w:i w:val="0"/>
        </w:rPr>
        <w:t>Smith HL (1995) Monotone dynamical systems: an introduction to the theory of competitive and cooperative systems. American Mathematical Society, Providence</w:t>
      </w:r>
    </w:p>
    <w:p>
      <w:pPr>
        <w:spacing w:after="80" w:line="276" w:lineRule="auto"/>
        <w:ind w:left="567" w:hanging="567"/>
      </w:pPr>
      <w:r>
        <w:rPr>
          <w:b w:val="0"/>
          <w:i w:val="0"/>
        </w:rPr>
        <w:t>Strogatz SH (2015) Nonlinear dynamics and chaos, 2nd edn. Westview Press, Boulder</w:t>
      </w:r>
    </w:p>
    <w:p>
      <w:pPr>
        <w:spacing w:after="80" w:line="276" w:lineRule="auto"/>
        <w:ind w:left="567" w:hanging="567"/>
      </w:pPr>
      <w:r>
        <w:rPr>
          <w:b w:val="0"/>
          <w:i w:val="0"/>
        </w:rPr>
        <w:t>Strogatz SH, Westervelt RM (1989) Predicted power laws for delayed switching of charge-density waves. Phys Rev B 40:10501–10508. https://doi.org/10.1103/PhysRevB.40.10501</w:t>
      </w:r>
    </w:p>
    <w:p>
      <w:pPr>
        <w:keepNext/>
        <w:spacing w:after="120" w:before="280"/>
      </w:pPr>
      <w:r>
        <w:rPr>
          <w:b/>
          <w:i w:val="0"/>
          <w:sz w:val="26"/>
        </w:rPr>
        <w:t>Online Resources</w:t>
      </w:r>
    </w:p>
    <w:p>
      <w:r>
        <w:rPr>
          <w:b w:val="0"/>
          <w:i w:val="0"/>
        </w:rPr>
        <w:t>Online Resource 1 (ESM_1.pdf). Supplementary notes: Sect. 1, the zero-evidence-rate control for the escape exponent, with the full table of fitted exponents at six evidence levels with the evidence channel on and off; Sect. 2, the full-system waiting times to the annihilation locus at both selector scales.</w:t>
      </w:r>
    </w:p>
    <w:p>
      <w:r>
        <w:rPr>
          <w:b w:val="0"/>
          <w:i w:val="0"/>
        </w:rPr>
        <w:t>Online Resource 2 (ESM_2.xlsx). Source data for Figs. 1 to 5, one sheet per panel, written by the same script that draws the figures.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