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i w:val="0"/>
          <w:color w:val="1F4E79"/>
          <w:sz w:val="40"/>
        </w:rPr>
        <w:t>Faisabilité &amp; risques - MyMemoMaster</w:t>
      </w:r>
    </w:p>
    <w:p>
      <w:pPr>
        <w:spacing w:after="200"/>
        <w:jc w:val="center"/>
      </w:pPr>
      <w:r>
        <w:rPr>
          <w:rFonts w:ascii="Aptos" w:hAnsi="Aptos"/>
          <w:b w:val="0"/>
          <w:i w:val="0"/>
          <w:color w:val="5B6B7A"/>
          <w:sz w:val="22"/>
        </w:rPr>
        <w:t>Livrable de cadrage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Projet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MyMemoMaster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Version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v1.1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Date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02/04/2026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Auteur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Macabiau Frédéric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Statut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En revue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Référence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Harmonisé avec le MVP recentré</w:t>
            </w:r>
          </w:p>
        </w:tc>
      </w:tr>
    </w:tbl>
    <w:p>
      <w:pPr>
        <w:spacing w:after="120" w:before="0" w:line="276" w:lineRule="auto"/>
      </w:pPr>
      <w:r>
        <w:rPr>
          <w:rFonts w:ascii="Aptos" w:hAnsi="Aptos"/>
          <w:b w:val="0"/>
          <w:i/>
          <w:color w:val="5B6B7A"/>
          <w:sz w:val="19"/>
        </w:rPr>
        <w:t>Évaluer la faisabilité réelle du projet sur les plans technique, humain et financier, puis identifier les risques majeurs et les conditions de réussite.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1. Faisabilité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Technologies principales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Application web JavaScript / TypeScript, base relationnelle PostgreSQL.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Langages / frameworks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Front : Vue.js ; Back : Node.js / Express ; IA : services dédiés ; BDD : PostgreSQL.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Infrastructure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VPS, Docker, Traefik, Git, Odoo pour la gestion projet.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Dépendances externes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APIs IA externes selon les cas d'usage ; hébergement et services techniques tiers.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Compétences acquises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Développement web JS, usage de Vue / Express, Docker, Git.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8FB"/>
          </w:tcPr>
          <w:p>
            <w:r>
              <w:rPr>
                <w:rFonts w:ascii="Aptos" w:hAnsi="Aptos"/>
                <w:sz w:val="17"/>
              </w:rPr>
              <w:t>Compétences à renforcer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Gestion de projet, sécurité RGPD, observabilité, qualité logicielle, maîtrise des coûts IA.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8FB"/>
          </w:tcPr>
          <w:p>
            <w:r>
              <w:rPr>
                <w:rFonts w:ascii="Aptos" w:hAnsi="Aptos"/>
                <w:sz w:val="17"/>
              </w:rPr>
              <w:t>Ressources disponibles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Code existant, README, documents projet, benchmark d'architecture, veille technique.</w:t>
            </w:r>
          </w:p>
        </w:tc>
      </w:tr>
    </w:tbl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Plateforme fiable et exploitable 24/7 sur une infrastructure raisonnable.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Protection des données personnelles, KPI et contenus utilisateurs.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Compatibilité avec un déploiement Docker sur serveur Linux.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Conformité RGPD et limitation des abus.</w:t>
      </w:r>
    </w:p>
    <w:p>
      <w:pPr>
        <w:spacing w:after="40" w:before="0" w:line="276" w:lineRule="auto"/>
      </w:pPr>
      <w:r>
        <w:rPr>
          <w:rFonts w:ascii="Aptos" w:hAnsi="Aptos"/>
          <w:b/>
          <w:i w:val="0"/>
          <w:color w:val="365F91"/>
          <w:sz w:val="20"/>
        </w:rPr>
        <w:t>Conclusion technique : faisable avec montée en compétences.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2. Faisabilité humaine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Nombre de personnes impliquées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13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Rôles identifiés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Chef de projet, lead tech, développeurs, UX/UI, expert IA, sysadmin/DevOps, marketing/produit.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Niveau d'expérience global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Majoritairement junior.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Mode de travail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Équipe projet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Méthodologie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Kanban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Outils de collaboration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Odoo, Git, documentation projet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Disponibilité moyenne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Environ 1 jour toutes les 3 semaines par personne</w:t>
            </w:r>
          </w:p>
        </w:tc>
      </w:tr>
    </w:tbl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Temps disponible limité et charge forte sur les rôles clés.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Bus factor faible sur plusieurs domaines critiques.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Projet étudiant sur plusieurs années, donc risque de rotation et de désengagement.</w:t>
      </w:r>
    </w:p>
    <w:p>
      <w:pPr>
        <w:spacing w:after="40" w:before="0" w:line="276" w:lineRule="auto"/>
      </w:pPr>
      <w:r>
        <w:rPr>
          <w:rFonts w:ascii="Aptos" w:hAnsi="Aptos"/>
          <w:b/>
          <w:i w:val="0"/>
          <w:color w:val="365F91"/>
          <w:sz w:val="20"/>
        </w:rPr>
        <w:t>Conclusion humaine : faisable avec ajustements organisationnels.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3. Faisabilité financière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Durée estimée du projet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2 à 4 ans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Horizon d'exploitation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À partir de 2027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Modèle économique envisagé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Freemium étudiant + offre établissement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Coûts techniques identifiés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Nom de domaine ~1,75 EUR / mois, serveur ~25 EUR / mois, coûts IA variables.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Coûts humains estimés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Temps bénévole / étudiant, modération et vérification établissement à prévoir.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Autres coûts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Formation, communication, éventuels outils complémentaires.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Budget disponible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Environ 100 EUR / mois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Financement actuel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Financement personnel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7"/>
              </w:rPr>
              <w:t>Autres sources potentielles</w:t>
            </w:r>
          </w:p>
        </w:tc>
        <w:tc>
          <w:tcPr>
            <w:tcW w:type="dxa" w:w="61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Abonnements établissement, aides EdTech, partenariats</w:t>
            </w:r>
          </w:p>
        </w:tc>
      </w:tr>
    </w:tbl>
    <w:p>
      <w:pPr>
        <w:spacing w:after="40" w:before="0" w:line="276" w:lineRule="auto"/>
      </w:pPr>
      <w:r>
        <w:rPr>
          <w:rFonts w:ascii="Aptos" w:hAnsi="Aptos"/>
          <w:b/>
          <w:i w:val="0"/>
          <w:color w:val="365F91"/>
          <w:sz w:val="20"/>
        </w:rPr>
        <w:t>Conclusion financière : faisabilité conditionnelle.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4. Analyse stratégique (SWOT)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Forces</w:t>
            </w:r>
          </w:p>
        </w:tc>
        <w:tc>
          <w:tcPr>
            <w:tcW w:type="dxa" w:w="2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Faiblesses</w:t>
            </w:r>
          </w:p>
        </w:tc>
        <w:tc>
          <w:tcPr>
            <w:tcW w:type="dxa" w:w="2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Opportunités</w:t>
            </w:r>
          </w:p>
        </w:tc>
        <w:tc>
          <w:tcPr>
            <w:tcW w:type="dxa" w:w="2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Menaces</w:t>
            </w:r>
          </w:p>
        </w:tc>
      </w:tr>
      <w:tr>
        <w:tc>
          <w:tcPr>
            <w:tcW w:type="dxa" w:w="2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Positionnement clair sur révision + organisation + suivi ; méthodes pédagogiques reconnues ; architecture déjà pensée.</w:t>
            </w:r>
          </w:p>
        </w:tc>
        <w:tc>
          <w:tcPr>
            <w:tcW w:type="dxa" w:w="2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Périmètre naturellement ambitieux ; équipe junior ; dépendance à quelques profils clés ; budget limité.</w:t>
            </w:r>
          </w:p>
        </w:tc>
        <w:tc>
          <w:tcPr>
            <w:tcW w:type="dxa" w:w="2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Besoin réel sur le post-bac ; acceptation croissante d'outils IA ; potentiel B2B établissement.</w:t>
            </w:r>
          </w:p>
        </w:tc>
        <w:tc>
          <w:tcPr>
            <w:tcW w:type="dxa" w:w="21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6"/>
              </w:rPr>
              <w:t>Concurrence forte ; risques RGPD ; coûts IA ; adoption faible si l'UX est trop lourde.</w:t>
            </w:r>
          </w:p>
        </w:tc>
      </w:tr>
    </w:tbl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5. Risques majeurs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5"/>
              </w:rPr>
              <w:t>ID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5"/>
              </w:rPr>
              <w:t>Risque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5"/>
              </w:rPr>
              <w:t>Catégorie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5"/>
              </w:rPr>
              <w:t>Impact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5"/>
              </w:rPr>
              <w:t>Prob.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5"/>
              </w:rPr>
              <w:t>Mitigation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R1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Sécurité / RGPD insuffisants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Technique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Majeur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Probable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RBAC, minimisation, audit logs, politiques de rétention.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R2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IA de correction peu fiable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Technique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Majeur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Probable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Garde-fous, journalisation, évaluations et quotas.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R3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Pannes / indisponibilités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Technique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Majeur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Modéré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Monitoring, sauvegardes, tests de restauration, stratégie de déploiement.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R4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Perte / corruption de données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Technique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Catastrophique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Modéré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Backups, staging, migrations prudentes, contraintes DB.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R5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Sous-estimation de la charge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Humain / pilotage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Majeur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Probable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MVP strict, timeboxing, backlog unique, gestion des changements.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R6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Dépendance à quelques personnes clés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Humain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Majeur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Probable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Documentation, pair review, ownership par modules.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R7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Coûts IA supérieurs au budget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Financier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Majeur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Probable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Budget plafond, quotas, cache, mode dégradé.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R8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Adoption faible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Produit / marché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Modéré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Modéré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Tests utilisateurs, itérations UX, focus sur 1-2 cas d'usage forts.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R9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Non-conformité accessibilité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Qualité / réglementaire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Modéré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Probable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5"/>
              </w:rPr>
              <w:t>Parcours clavier, contrastes, audits et correctifs.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R10</w:t>
            </w:r>
          </w:p>
        </w:tc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Concurrence et dispersion du produit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Marché / stratégie</w:t>
            </w:r>
          </w:p>
        </w:tc>
        <w:tc>
          <w:tcPr>
            <w:tcW w:type="dxa" w:w="8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Modéré</w:t>
            </w:r>
          </w:p>
        </w:tc>
        <w:tc>
          <w:tcPr>
            <w:tcW w:type="dxa" w:w="7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Modéré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5"/>
              </w:rPr>
              <w:t>Différenciation claire, arbitrages de périmètre.</w:t>
            </w:r>
          </w:p>
        </w:tc>
      </w:tr>
    </w:tbl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6. Synthèse faisabilité et risques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Axe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Niveau</w:t>
            </w:r>
          </w:p>
        </w:tc>
        <w:tc>
          <w:tcPr>
            <w:tcW w:type="dxa" w:w="52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Commentaire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Faisabilité technique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Élevée</w:t>
            </w:r>
          </w:p>
        </w:tc>
        <w:tc>
          <w:tcPr>
            <w:tcW w:type="dxa" w:w="52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Architecture cohérente et technologies connues, avec besoin de consolidation sur qualité, sécurité et observabilité.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Faisabilité humaine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Moyenne</w:t>
            </w:r>
          </w:p>
        </w:tc>
        <w:tc>
          <w:tcPr>
            <w:tcW w:type="dxa" w:w="52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Projet faisable si le périmètre est tenu et la disponibilité réelle prise en compte.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Faisabilité financière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Moyenne</w:t>
            </w:r>
          </w:p>
        </w:tc>
        <w:tc>
          <w:tcPr>
            <w:tcW w:type="dxa" w:w="52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BFDFF"/>
          </w:tcPr>
          <w:p>
            <w:r>
              <w:rPr>
                <w:rFonts w:ascii="Aptos" w:hAnsi="Aptos"/>
                <w:sz w:val="17"/>
              </w:rPr>
              <w:t>Infra de base couverte ; incertitude plus forte sur montée en charge et coûts IA.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Risques globaux</w:t>
            </w:r>
          </w:p>
        </w:tc>
        <w:tc>
          <w:tcPr>
            <w:tcW w:type="dxa" w:w="124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Modérés</w:t>
            </w:r>
          </w:p>
        </w:tc>
        <w:tc>
          <w:tcPr>
            <w:tcW w:type="dxa" w:w="52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Les principaux risques sont identifiés et peuvent être réduits par un MVP strict.</w:t>
            </w:r>
          </w:p>
        </w:tc>
      </w:tr>
    </w:tbl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7. Décisions et recommandations</w:t>
      </w:r>
    </w:p>
    <w:p>
      <w:pPr>
        <w:spacing w:after="40" w:before="0" w:line="276" w:lineRule="auto"/>
      </w:pPr>
      <w:r>
        <w:rPr>
          <w:rFonts w:ascii="Aptos" w:hAnsi="Aptos"/>
          <w:b/>
          <w:i w:val="0"/>
          <w:color w:val="365F91"/>
          <w:sz w:val="20"/>
        </w:rPr>
        <w:t>Décision : lancement du projet validé avec ajustements.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Conserver un MVP strictement centré sur la valeur étudiante avant d'élargir au B2B.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Mettre en place dès le départ des garde-fous : quotas IA, journalisation, sauvegardes, RBAC et règles de confidentialité claires.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Prévoir des tests utilisateurs rapides pour éviter une UX trop lourde.</w:t>
      </w:r>
    </w:p>
    <w:p>
      <w:pPr>
        <w:pStyle w:val="ListBullet"/>
        <w:spacing w:after="40" w:line="264" w:lineRule="auto"/>
        <w:ind w:left="170"/>
      </w:pPr>
      <w:r>
        <w:rPr>
          <w:rFonts w:ascii="Aptos" w:hAnsi="Aptos"/>
          <w:b w:val="0"/>
          <w:i w:val="0"/>
          <w:sz w:val="18"/>
        </w:rPr>
        <w:t>Tracer les arbitrages de périmètre dans un decision log.</w:t>
      </w:r>
    </w:p>
    <w:sectPr w:rsidR="00FC693F" w:rsidRPr="0006063C" w:rsidSect="00034616">
      <w:footerReference w:type="default" r:id="rId9"/>
      <w:pgSz w:w="12240" w:h="15840"/>
      <w:pgMar w:top="794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F8C8D"/>
        <w:sz w:val="15"/>
      </w:rPr>
      <w:t>MyMemoMaster - livrable de cadrage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