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/>
        <w:ind/>
        <w:jc w:val="center"/>
        <w:rPr/>
      </w:pPr>
      <w:r>
        <w:rPr>
          <w:rFonts w:ascii="Aptos" w:hAnsi="Aptos"/>
          <w:b/>
          <w:i w:val="0"/>
          <w:color w:val="1f4e79"/>
          <w:sz w:val="40"/>
        </w:rPr>
        <w:t xml:space="preserve">Panel de fonctionnalités (MoSCoW) - MyMemoMaster</w:t>
      </w:r>
      <w:r/>
    </w:p>
    <w:p>
      <w:pPr>
        <w:pBdr/>
        <w:spacing w:after="200"/>
        <w:ind/>
        <w:jc w:val="center"/>
        <w:rPr/>
      </w:pPr>
      <w:r>
        <w:rPr>
          <w:rFonts w:ascii="Aptos" w:hAnsi="Aptos"/>
          <w:b w:val="0"/>
          <w:i w:val="0"/>
          <w:color w:val="5b6b7a"/>
          <w:sz w:val="22"/>
        </w:rPr>
        <w:t xml:space="preserve">Livrable de cadrage produit</w:t>
      </w:r>
      <w:r/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ptos" w:hAnsi="Aptos"/>
                <w:b/>
                <w:sz w:val="20"/>
              </w:rPr>
              <w:t xml:space="preserve">Projet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20"/>
              </w:rPr>
              <w:t xml:space="preserve">MyMemoMaster</w:t>
            </w:r>
            <w:r/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ptos" w:hAnsi="Aptos"/>
                <w:b/>
                <w:sz w:val="20"/>
              </w:rPr>
              <w:t xml:space="preserve">Version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20"/>
              </w:rPr>
              <w:t xml:space="preserve">v1.1</w:t>
            </w:r>
            <w:r/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ptos" w:hAnsi="Aptos"/>
                <w:b/>
                <w:sz w:val="20"/>
              </w:rPr>
              <w:t xml:space="preserve">Date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20"/>
              </w:rPr>
              <w:t xml:space="preserve">02/04/2026</w:t>
            </w:r>
            <w:r/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ptos" w:hAnsi="Aptos"/>
                <w:b/>
                <w:sz w:val="20"/>
              </w:rPr>
              <w:t xml:space="preserve">Auteur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20"/>
              </w:rPr>
              <w:t xml:space="preserve">Macabiau Frédéric</w:t>
            </w:r>
            <w:r/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ptos" w:hAnsi="Aptos"/>
                <w:b/>
                <w:sz w:val="20"/>
              </w:rPr>
              <w:t xml:space="preserve">Statut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20"/>
              </w:rPr>
              <w:t xml:space="preserve">En revue</w:t>
            </w:r>
            <w:r/>
          </w:p>
        </w:tc>
      </w:tr>
      <w:tr>
        <w:trPr/>
        <w:tc>
          <w:tcPr>
            <w:shd w:val="clear" w:color="auto" w:fill="eaf2f8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ptos" w:hAnsi="Aptos"/>
                <w:b/>
                <w:sz w:val="20"/>
              </w:rPr>
              <w:t xml:space="preserve">Référence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69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20"/>
              </w:rPr>
              <w:t xml:space="preserve">Version recentrée pour éviter un MVP trop large</w:t>
            </w:r>
            <w:r/>
          </w:p>
        </w:tc>
      </w:tr>
    </w:tbl>
    <w:p>
      <w:pPr>
        <w:pBdr/>
        <w:spacing w:after="80" w:before="0" w:line="276" w:lineRule="auto"/>
        <w:ind/>
        <w:rPr/>
      </w:pPr>
      <w:r/>
      <w:r/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shd w:val="clear" w:color="auto" w:fill="d9eaf7"/>
            <w:tcBorders/>
            <w:tcW w:w="9071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/>
                <w:sz w:val="20"/>
              </w:rPr>
              <w:t xml:space="preserve">Objectif du document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9071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20"/>
              </w:rPr>
              <w:t xml:space="preserve">Prioriser les fonctionnalités afin de définir un périmètre cohérent, éviter le scope creep et préparer le découpage MVP / versions.</w:t>
            </w:r>
            <w:r/>
          </w:p>
        </w:tc>
      </w:tr>
    </w:tbl>
    <w:p>
      <w:pPr>
        <w:pStyle w:val="884"/>
        <w:keepNext w:val="true"/>
        <w:pBdr/>
        <w:spacing w:after="80" w:before="240"/>
        <w:ind/>
        <w:rPr/>
      </w:pPr>
      <w:r>
        <w:rPr>
          <w:rFonts w:ascii="Aptos" w:hAnsi="Aptos"/>
          <w:b/>
          <w:i w:val="0"/>
          <w:color w:val="1f4e79"/>
          <w:sz w:val="28"/>
        </w:rPr>
        <w:t xml:space="preserve">Règles de priorisation MoSCoW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Must have : indispensable pour démontrer la valeur du concept.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Should have : très utile mais non indispensable pour la première preuve de valeur.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Could have : amélioration intéressante, différenciante ou de confort.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Won't have : explicitement exclu des premières versions.</w:t>
      </w:r>
      <w:r/>
    </w:p>
    <w:p>
      <w:pPr>
        <w:pStyle w:val="884"/>
        <w:keepNext w:val="true"/>
        <w:pBdr/>
        <w:spacing w:after="80" w:before="240"/>
        <w:ind/>
        <w:rPr/>
      </w:pPr>
      <w:r>
        <w:rPr>
          <w:rFonts w:ascii="Aptos" w:hAnsi="Aptos"/>
          <w:b/>
          <w:i w:val="0"/>
          <w:color w:val="1f4e79"/>
          <w:sz w:val="28"/>
        </w:rPr>
        <w:t xml:space="preserve">1. Must have - Fonctionnalités indispensables</w:t>
      </w:r>
      <w:r/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680"/>
        <w:gridCol w:w="1701"/>
        <w:gridCol w:w="2608"/>
        <w:gridCol w:w="2154"/>
        <w:gridCol w:w="1191"/>
        <w:gridCol w:w="1191"/>
      </w:tblGrid>
      <w:tr>
        <w:trPr>
          <w:tblHeader/>
        </w:trPr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ID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Fonctionnalité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Description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Valeur utilisateur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Persona concerné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Liée à US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M-01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Révision active par systèmes de Leitner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Créer, lancer et planifier des sessions de révision active avec répétition espacée.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Apprendre et mémoriser plus efficacement dans la durée.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US-01, US-02, US-03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M-02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Éditeur de cartes mentales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Créer et consulter des cartes mentales par sujet ou chapitre.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Structurer ses connaissances et mieux comprendre le cours.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US-04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M-03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Organisation personnelle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Gérer échéances, calendrier et to-do de révision.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Réduire le travail de dernière minute et mieux prioriser.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US-07, US-11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M-04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KPI personnels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Afficher des indicateurs simples de progression et de maîtrise.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Savoir quoi revoir et où concentrer ses efforts.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US-12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M-05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Authentification et protection des accès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Gérer les comptes, rôles de base et la confidentialité par défaut.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Sécuriser les accès et protéger les données personnelles.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Tous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tabs>
                <w:tab w:val="center" w:leader="none" w:pos="485"/>
              </w:tabs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US-22</w:t>
            </w:r>
            <w:r>
              <w:tab/>
            </w:r>
            <w:r/>
          </w:p>
        </w:tc>
      </w:tr>
      <w:tr>
        <w:trPr/>
        <w:tc>
          <w:tcPr>
            <w:shd w:val="clear" w:color="ffffff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  <w:vMerge w:val="restart"/>
          </w:tcPr>
          <w:p w14:paraId="385D6697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M-06</w:t>
            </w:r>
            <w:r/>
          </w:p>
        </w:tc>
        <w:tc>
          <w:tcPr>
            <w:shd w:val="clear" w:color="ffffff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  <w:vMerge w:val="restart"/>
          </w:tcPr>
          <w:p w14:paraId="44476350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Séries d'exercices</w:t>
            </w:r>
            <w:r/>
          </w:p>
        </w:tc>
        <w:tc>
          <w:tcPr>
            <w:shd w:val="clear" w:color="ffffff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  <w:vMerge w:val="restart"/>
          </w:tcPr>
          <w:p w14:paraId="3D6A1969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Créer, assigner et réaliser des exercices ou évaluations simples.</w:t>
            </w:r>
            <w:r/>
          </w:p>
        </w:tc>
        <w:tc>
          <w:tcPr>
            <w:shd w:val="clear" w:color="ffffff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  <w:vMerge w:val="restart"/>
          </w:tcPr>
          <w:p w14:paraId="1EA152D2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S'entraîner et mesurer les résultats sur des contenus structurés.</w:t>
            </w:r>
            <w:r/>
          </w:p>
        </w:tc>
        <w:tc>
          <w:tcPr>
            <w:shd w:val="clear" w:color="ffffff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  <w:vMerge w:val="restart"/>
          </w:tcPr>
          <w:p w14:paraId="4489F0B1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shd w:val="clear" w:color="ffffff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  <w:vMerge w:val="restart"/>
          </w:tcPr>
          <w:p w14:paraId="65C5E889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US-05A, US-05B, US-06</w:t>
            </w:r>
            <w:r/>
          </w:p>
        </w:tc>
      </w:tr>
    </w:tbl>
    <w:p>
      <w:pPr>
        <w:pBdr/>
        <w:spacing w:after="80" w:before="0" w:line="276" w:lineRule="auto"/>
        <w:ind/>
        <w:rPr/>
      </w:pPr>
      <w:r>
        <w:rPr>
          <w:rFonts w:ascii="Aptos" w:hAnsi="Aptos"/>
          <w:b w:val="0"/>
          <w:i/>
          <w:sz w:val="19"/>
        </w:rPr>
        <w:t xml:space="preserve">Le nombre de Must est volontairement limité et regroupé en blocs fonctionnels pour garder un MVP pilotable.</w:t>
      </w:r>
      <w:r/>
    </w:p>
    <w:p>
      <w:pPr>
        <w:pStyle w:val="884"/>
        <w:keepNext w:val="true"/>
        <w:pBdr/>
        <w:spacing w:after="80" w:before="240"/>
        <w:ind/>
        <w:rPr/>
      </w:pPr>
      <w:r>
        <w:rPr>
          <w:rFonts w:ascii="Aptos" w:hAnsi="Aptos"/>
          <w:b/>
          <w:i w:val="0"/>
          <w:color w:val="1f4e79"/>
          <w:sz w:val="28"/>
        </w:rPr>
        <w:t xml:space="preserve">2. Should have - Fonctionnalités importantes</w:t>
      </w:r>
      <w:r/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680"/>
        <w:gridCol w:w="1701"/>
        <w:gridCol w:w="2608"/>
        <w:gridCol w:w="2154"/>
        <w:gridCol w:w="1376"/>
        <w:gridCol w:w="1191"/>
      </w:tblGrid>
      <w:tr>
        <w:trPr>
          <w:tblHeader/>
        </w:trPr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ID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Fonctionnalité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Description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Valeur utilisateur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376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Persona concerné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Liée à US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 w14:paraId="625F1E3C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S-01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 w14:paraId="7C86EF8D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KPI pédagogiques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 w14:paraId="2405DCF8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Suivre les résultats issus des exercices et évaluations.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 w14:paraId="789B9DBC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Aider l'enseignant à adapter son accompagnement.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376" w:type="dxa"/>
            <w:vAlign w:val="center"/>
          </w:tcPr>
          <w:p w14:paraId="12C434A5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 w14:paraId="4047DF24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US-05C, US-15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 w14:paraId="1390EAD3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S-02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 w14:paraId="6DB7C880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Partage maîtrisé des KPI personnels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 w14:paraId="4A77B66F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Autoriser l'accès enseignant aux KPI personnels quand l'étudiant le décide.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 w14:paraId="7D6020C7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Conserver le contrôle sur ses données tout en permettant l'accompagnement.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376" w:type="dxa"/>
            <w:vAlign w:val="center"/>
          </w:tcPr>
          <w:p w14:paraId="3FF06535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 w14:paraId="0DAA5B0B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US-13, US-14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 w14:paraId="407FF4CB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S-03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 w14:paraId="0FC4AE79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Groupes classes et plannings de groupe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 w14:paraId="7EA67E81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Créer des groupes classes, gérer leurs événements et synchroniser les calendriers.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 w14:paraId="695129E1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Structurer l'usage établissement et les échéances collectives.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376" w:type="dxa"/>
            <w:vAlign w:val="center"/>
          </w:tcPr>
          <w:p w14:paraId="08C2E624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Administrateurs, enseignants, étudiants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 w14:paraId="2AD2AF8B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US-08, US-09, US-10, US-16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 w14:paraId="05E146EC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S-04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 w14:paraId="7B8A9A8D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Gestion des établissements et invitations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 w14:paraId="6386844E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Créer les établissements, rattacher des administrateurs et inviter les utilisateurs.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 w14:paraId="035C426C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Rendre possible un déploiement établissement piloté.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376" w:type="dxa"/>
            <w:vAlign w:val="center"/>
          </w:tcPr>
          <w:p w14:paraId="6FA72C96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Administrateurs, modérateurs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 w14:paraId="294856ED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US-16, US-22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 w14:paraId="68695F44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S-05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 w14:paraId="7812E339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Catégorisation par sujets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 w14:paraId="27306352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Classer cartes mentales, Leitner et exercices par sujets.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 w14:paraId="21999EC1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Rendre le contenu lisible, retrouvable et cohérent.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376" w:type="dxa"/>
            <w:vAlign w:val="center"/>
          </w:tcPr>
          <w:p w14:paraId="54B3B7F7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 w14:paraId="70C6B5A0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Support US-01, US-04, US-05A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 w14:paraId="6FD618DE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S-06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 w14:paraId="146014F4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Interpréteur de formules et grandeurs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 w14:paraId="0D8824DD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Saisir et afficher des contenus scientifiques ou structurés.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 w14:paraId="28FF1E03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Répondre aux besoins de matières techniques et scientifiques.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376" w:type="dxa"/>
            <w:vAlign w:val="center"/>
          </w:tcPr>
          <w:p w14:paraId="5A2C12DB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 w14:paraId="3418B81D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US-24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 w14:paraId="42D32897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S-07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 w14:paraId="1A34AEC4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Modération minimale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 w14:paraId="7A723630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Traiter les contenus signalés et appliquer des actions adaptées.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 w14:paraId="26379465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Assurer un usage sûr et conforme.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376" w:type="dxa"/>
            <w:vAlign w:val="center"/>
          </w:tcPr>
          <w:p w14:paraId="0572EDB9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Modérateurs, tous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 w14:paraId="5F1BDEEB"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US-23</w:t>
            </w:r>
            <w:r/>
          </w:p>
        </w:tc>
      </w:tr>
    </w:tbl>
    <w:p>
      <w:pPr>
        <w:pStyle w:val="884"/>
        <w:keepNext w:val="true"/>
        <w:pBdr/>
        <w:spacing w:after="80" w:before="240"/>
        <w:ind/>
        <w:rPr/>
      </w:pPr>
      <w:r>
        <w:rPr>
          <w:rFonts w:ascii="Aptos" w:hAnsi="Aptos"/>
          <w:b/>
          <w:i w:val="0"/>
          <w:color w:val="1f4e79"/>
          <w:sz w:val="28"/>
        </w:rPr>
        <w:t xml:space="preserve">3. Could have - Fonctionnalités optionnelles / bonus</w:t>
      </w:r>
      <w:r/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ID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Fonctionnalité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Description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Valeur utilisateur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Persona concerné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Liée à US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C-01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Génération automatique de Leitner par IA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Produire un premier brouillon de cartes à partir de contenus fournis.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Gagner du temps sur la création initiale.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Extension de US-01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C-02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Génération automatique d'exercices par IA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Produire un brouillon d'exercices à partir de ressources.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Accélérer la création de contenus d'entraînement.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Enseignants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Extension de US-05A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C-03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Partage de ressources pédagogiques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Publier cours, consignes ou documents dans les groupes.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Centraliser davantage les ressources utiles.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US-17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C-04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Chat de groupe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Permettre des échanges et annonces dans les groupes classes.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Éviter les relances dispersées par mail.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US-18, US-19, US-20A, US-20B, US-21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C-05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Autocomplétions et suggestions IA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Proposer des aides à la saisie sur certains contenus.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Petit gain de temps et assistance à la création.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Extension multi-US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C-06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Gamification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Ajouter badges et mécanismes de motivation.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Renforcer l'engagement sur la durée.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Extension de l'usage</w:t>
            </w:r>
            <w:r/>
          </w:p>
        </w:tc>
      </w:tr>
    </w:tbl>
    <w:p>
      <w:pPr>
        <w:pStyle w:val="884"/>
        <w:keepNext w:val="true"/>
        <w:pBdr/>
        <w:spacing w:after="80" w:before="240"/>
        <w:ind/>
        <w:rPr/>
      </w:pPr>
      <w:r>
        <w:rPr>
          <w:rFonts w:ascii="Aptos" w:hAnsi="Aptos"/>
          <w:b/>
          <w:i w:val="0"/>
          <w:color w:val="1f4e79"/>
          <w:sz w:val="28"/>
        </w:rPr>
        <w:t xml:space="preserve">4. Won't have - Hors périmètre</w:t>
      </w:r>
      <w:r/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ID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Fonctionnalité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Description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Valeur utilisateur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Persona concerné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6"/>
              </w:rPr>
              <w:t xml:space="preserve">Liée à US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W-01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Chatbot généraliste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Assistant conversationnel large périmètre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Utile mais hors priorités initiales.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Hors périmètre MVP/V1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W-02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Résultats scolaires officiels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Intégration des notes et bulletins officiels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Très lourd fonctionnellement et juridiquement.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enseignants, établissements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Hors périmètre</w:t>
            </w:r>
            <w:r/>
          </w:p>
        </w:tc>
      </w:tr>
      <w:tr>
        <w:trPr/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W-03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Centre d'aide / tutoriels complet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Parcours d'aide riche et tutoriels avancés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Important mais non prioritaire au démarrage.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Étudiants, enseignants</w:t>
            </w:r>
            <w:r/>
          </w:p>
        </w:tc>
        <w:tc>
          <w:tcPr>
            <w:shd w:val="clear" w:color="auto" w:fill="fbfdff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Hors périmètre initial</w:t>
            </w:r>
            <w:r/>
          </w:p>
        </w:tc>
      </w:tr>
      <w:tr>
        <w:trPr/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68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W-04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70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Tutorat inter-étudiants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60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Mise en relation pour tutorat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215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Intéressant mais éloigné du cœur du MVP.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Étudiants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119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6"/>
              </w:rPr>
              <w:t xml:space="preserve">Hors périmètre initial</w:t>
            </w:r>
            <w:r/>
          </w:p>
        </w:tc>
      </w:tr>
    </w:tbl>
    <w:p>
      <w:pPr>
        <w:pStyle w:val="884"/>
        <w:keepNext w:val="true"/>
        <w:pBdr/>
        <w:spacing w:after="80" w:before="240"/>
        <w:ind/>
        <w:rPr/>
      </w:pPr>
      <w:r>
        <w:rPr>
          <w:rFonts w:ascii="Aptos" w:hAnsi="Aptos"/>
          <w:b/>
          <w:i w:val="0"/>
          <w:color w:val="1f4e79"/>
          <w:sz w:val="28"/>
        </w:rPr>
        <w:t xml:space="preserve">5. Synthèse MoSCoW</w:t>
      </w:r>
      <w:r/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81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8"/>
              </w:rPr>
              <w:t xml:space="preserve">Catégorie</w:t>
            </w:r>
            <w:r/>
          </w:p>
        </w:tc>
        <w:tc>
          <w:tcPr>
            <w:shd w:val="clear" w:color="auto" w:fill="dce6f1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25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sz w:val="18"/>
              </w:rPr>
              <w:t xml:space="preserve">Nombre de fonctionnalités</w:t>
            </w:r>
            <w:r/>
          </w:p>
        </w:tc>
      </w:tr>
      <w:tr>
        <w:trPr/>
        <w:tc>
          <w:tcPr>
            <w:shd w:val="clear" w:color="auto" w:fill="eef5fa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8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8"/>
              </w:rPr>
              <w:t xml:space="preserve">Must have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2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8"/>
              </w:rPr>
              <w:t xml:space="preserve">5</w:t>
            </w:r>
            <w:r/>
          </w:p>
        </w:tc>
      </w:tr>
      <w:tr>
        <w:trPr/>
        <w:tc>
          <w:tcPr>
            <w:shd w:val="clear" w:color="auto" w:fill="eef5fa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8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8"/>
              </w:rPr>
              <w:t xml:space="preserve">Should have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2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8"/>
              </w:rPr>
              <w:t xml:space="preserve">8</w:t>
            </w:r>
            <w:r/>
          </w:p>
        </w:tc>
      </w:tr>
      <w:tr>
        <w:trPr/>
        <w:tc>
          <w:tcPr>
            <w:shd w:val="clear" w:color="auto" w:fill="eef5fa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8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8"/>
              </w:rPr>
              <w:t xml:space="preserve">Could have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2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8"/>
              </w:rPr>
              <w:t xml:space="preserve">6</w:t>
            </w:r>
            <w:r/>
          </w:p>
        </w:tc>
      </w:tr>
      <w:tr>
        <w:trPr/>
        <w:tc>
          <w:tcPr>
            <w:shd w:val="clear" w:color="auto" w:fill="eef5fa"/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819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8"/>
              </w:rPr>
              <w:t xml:space="preserve">Won't have</w:t>
            </w:r>
            <w:r/>
          </w:p>
        </w:tc>
        <w:tc>
          <w:tcPr>
            <w:tcBorders/>
            <w:tcMar>
              <w:left w:w="110" w:type="dxa"/>
              <w:top w:w="80" w:type="dxa"/>
              <w:right w:w="110" w:type="dxa"/>
              <w:bottom w:w="80" w:type="dxa"/>
            </w:tcMar>
            <w:tcW w:w="4252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sz w:val="18"/>
              </w:rPr>
              <w:t xml:space="preserve">4</w:t>
            </w:r>
            <w:r/>
          </w:p>
        </w:tc>
      </w:tr>
    </w:tbl>
    <w:p>
      <w:pPr>
        <w:pStyle w:val="884"/>
        <w:keepNext w:val="true"/>
        <w:pBdr/>
        <w:spacing w:after="80" w:before="240"/>
        <w:ind/>
        <w:rPr/>
      </w:pPr>
      <w:r>
        <w:rPr>
          <w:rFonts w:ascii="Aptos" w:hAnsi="Aptos"/>
          <w:b/>
          <w:i w:val="0"/>
          <w:color w:val="1f4e79"/>
          <w:sz w:val="28"/>
        </w:rPr>
        <w:t xml:space="preserve">Justification des choix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Le recentrage met l'accent sur la valeur directe pour l'étudiant : révision active, structuration, organisation et suivi personnel.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Les fonctionnalités enseignant et établissement restent importantes, mais sont repoussées pour éviter un MVP irréaliste.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Les critères de priorisation utilisés sont : valeur utilisateur, faisabilité, risque, coût, dépendances et complexité d'adoption.</w:t>
      </w:r>
      <w:r/>
    </w:p>
    <w:p>
      <w:pPr>
        <w:pStyle w:val="884"/>
        <w:keepNext w:val="true"/>
        <w:pBdr/>
        <w:spacing w:after="80" w:before="240"/>
        <w:ind/>
        <w:rPr/>
      </w:pPr>
      <w:r>
        <w:rPr>
          <w:rFonts w:ascii="Aptos" w:hAnsi="Aptos"/>
          <w:b/>
          <w:i w:val="0"/>
          <w:color w:val="1f4e79"/>
          <w:sz w:val="28"/>
        </w:rPr>
        <w:t xml:space="preserve">Liens avec les autres livrables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Personas &amp; User Stories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Découpage MVP &amp; versions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Analyse de faisabilité &amp; risques</w:t>
      </w:r>
      <w:r/>
    </w:p>
    <w:p>
      <w:pPr>
        <w:pStyle w:val="914"/>
        <w:pBdr/>
        <w:spacing w:after="40" w:line="264" w:lineRule="auto"/>
        <w:ind w:left="170"/>
        <w:rPr/>
      </w:pPr>
      <w:r>
        <w:rPr>
          <w:rFonts w:ascii="Aptos" w:hAnsi="Aptos"/>
          <w:b w:val="0"/>
          <w:i w:val="0"/>
          <w:sz w:val="21"/>
        </w:rPr>
        <w:t xml:space="preserve">Backlog / Kanban et decision log</w:t>
      </w:r>
      <w:r/>
    </w:p>
    <w:sectPr>
      <w:footerReference w:type="default" r:id="rId9"/>
      <w:footnotePr/>
      <w:endnotePr/>
      <w:type w:val="nextPage"/>
      <w:pgSz w:h="15840" w:orient="portrait" w:w="12240"/>
      <w:pgMar w:top="1020" w:right="1134" w:bottom="907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right"/>
      <w:rPr/>
    </w:pPr>
    <w:r>
      <w:rPr>
        <w:rFonts w:ascii="Aptos" w:hAnsi="Aptos"/>
        <w:b w:val="0"/>
        <w:i w:val="0"/>
        <w:color w:val="7f8c8d"/>
        <w:sz w:val="16"/>
      </w:rPr>
      <w:t xml:space="preserve">MyMemoMaster - livrable de cadrage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93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9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/>
      <w:ind/>
    </w:pPr>
    <w:rPr>
      <w:rFonts w:ascii="Aptos" w:hAnsi="Aptos" w:eastAsia="Aptos"/>
      <w:sz w:val="21"/>
    </w:rPr>
  </w:style>
  <w:style w:type="paragraph" w:styleId="880">
    <w:name w:val="Header"/>
    <w:basedOn w:val="879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Header Char"/>
    <w:basedOn w:val="893"/>
    <w:link w:val="880"/>
    <w:uiPriority w:val="99"/>
    <w:pPr>
      <w:pBdr/>
      <w:spacing/>
      <w:ind/>
    </w:pPr>
  </w:style>
  <w:style w:type="paragraph" w:styleId="882">
    <w:name w:val="Footer"/>
    <w:basedOn w:val="87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Footer Char"/>
    <w:basedOn w:val="893"/>
    <w:link w:val="882"/>
    <w:uiPriority w:val="99"/>
    <w:pPr>
      <w:pBdr/>
      <w:spacing/>
      <w:ind/>
    </w:pPr>
  </w:style>
  <w:style w:type="paragraph" w:styleId="884">
    <w:name w:val="Heading 1"/>
    <w:basedOn w:val="879"/>
    <w:next w:val="879"/>
    <w:link w:val="8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" w:hAnsi="Aptos"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885">
    <w:name w:val="Heading 2"/>
    <w:basedOn w:val="879"/>
    <w:next w:val="879"/>
    <w:link w:val="89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" w:hAnsi="Aptos" w:asciiTheme="majorHAnsi" w:hAnsiTheme="majorHAnsi" w:eastAsiaTheme="majorEastAsia" w:cstheme="majorBidi"/>
      <w:b/>
      <w:bCs/>
      <w:color w:val="365f91"/>
      <w:sz w:val="23"/>
      <w:szCs w:val="26"/>
    </w:rPr>
  </w:style>
  <w:style w:type="paragraph" w:styleId="886">
    <w:name w:val="Heading 3"/>
    <w:basedOn w:val="879"/>
    <w:next w:val="879"/>
    <w:link w:val="89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Aptos" w:hAnsi="Aptos" w:asciiTheme="majorHAnsi" w:hAnsiTheme="majorHAnsi" w:eastAsiaTheme="majorEastAsia" w:cstheme="majorBidi"/>
      <w:b/>
      <w:bCs/>
      <w:color w:val="365f91"/>
      <w:sz w:val="21"/>
    </w:rPr>
  </w:style>
  <w:style w:type="paragraph" w:styleId="887">
    <w:name w:val="Heading 4"/>
    <w:basedOn w:val="879"/>
    <w:next w:val="879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79"/>
    <w:next w:val="879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79"/>
    <w:next w:val="879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79"/>
    <w:next w:val="879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79"/>
    <w:next w:val="879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79"/>
    <w:next w:val="879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uiPriority w:val="1"/>
    <w:qFormat/>
    <w:pPr>
      <w:pBdr/>
      <w:spacing w:after="0" w:line="240" w:lineRule="auto"/>
      <w:ind/>
    </w:pPr>
  </w:style>
  <w:style w:type="character" w:styleId="897" w:customStyle="1">
    <w:name w:val="Heading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8" w:customStyle="1">
    <w:name w:val="Heading 2 Char"/>
    <w:basedOn w:val="893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9" w:customStyle="1">
    <w:name w:val="Heading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Title"/>
    <w:basedOn w:val="879"/>
    <w:next w:val="879"/>
    <w:link w:val="9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1" w:customStyle="1">
    <w:name w:val="Title Char"/>
    <w:basedOn w:val="893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3" w:customStyle="1">
    <w:name w:val="Subtitle Char"/>
    <w:basedOn w:val="893"/>
    <w:link w:val="90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4">
    <w:name w:val="List Paragraph"/>
    <w:basedOn w:val="879"/>
    <w:uiPriority w:val="34"/>
    <w:qFormat/>
    <w:pPr>
      <w:pBdr/>
      <w:spacing/>
      <w:ind w:left="720"/>
      <w:contextualSpacing w:val="true"/>
    </w:pPr>
  </w:style>
  <w:style w:type="paragraph" w:styleId="905">
    <w:name w:val="Body Text"/>
    <w:basedOn w:val="879"/>
    <w:link w:val="906"/>
    <w:uiPriority w:val="99"/>
    <w:unhideWhenUsed/>
    <w:pPr>
      <w:pBdr/>
      <w:spacing w:after="120"/>
      <w:ind/>
    </w:pPr>
  </w:style>
  <w:style w:type="character" w:styleId="906" w:customStyle="1">
    <w:name w:val="Body Text Char"/>
    <w:basedOn w:val="893"/>
    <w:link w:val="905"/>
    <w:uiPriority w:val="99"/>
    <w:pPr>
      <w:pBdr/>
      <w:spacing/>
      <w:ind/>
    </w:pPr>
  </w:style>
  <w:style w:type="paragraph" w:styleId="907">
    <w:name w:val="Body Text 2"/>
    <w:basedOn w:val="879"/>
    <w:link w:val="908"/>
    <w:uiPriority w:val="99"/>
    <w:unhideWhenUsed/>
    <w:pPr>
      <w:pBdr/>
      <w:spacing w:after="120" w:line="480" w:lineRule="auto"/>
      <w:ind/>
    </w:pPr>
  </w:style>
  <w:style w:type="character" w:styleId="908" w:customStyle="1">
    <w:name w:val="Body Text 2 Char"/>
    <w:basedOn w:val="893"/>
    <w:link w:val="907"/>
    <w:uiPriority w:val="99"/>
    <w:pPr>
      <w:pBdr/>
      <w:spacing/>
      <w:ind/>
    </w:pPr>
  </w:style>
  <w:style w:type="paragraph" w:styleId="909">
    <w:name w:val="Body Text 3"/>
    <w:basedOn w:val="879"/>
    <w:link w:val="91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0" w:customStyle="1">
    <w:name w:val="Body Text 3 Char"/>
    <w:basedOn w:val="893"/>
    <w:link w:val="909"/>
    <w:uiPriority w:val="99"/>
    <w:pPr>
      <w:pBdr/>
      <w:spacing/>
      <w:ind/>
    </w:pPr>
    <w:rPr>
      <w:sz w:val="16"/>
      <w:szCs w:val="16"/>
    </w:rPr>
  </w:style>
  <w:style w:type="paragraph" w:styleId="911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12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13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914">
    <w:name w:val="List Bullet"/>
    <w:basedOn w:val="87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5">
    <w:name w:val="List Bullet 2"/>
    <w:basedOn w:val="87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6">
    <w:name w:val="List Bullet 3"/>
    <w:basedOn w:val="87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7">
    <w:name w:val="List Number"/>
    <w:basedOn w:val="87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8">
    <w:name w:val="List Number 2"/>
    <w:basedOn w:val="87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9">
    <w:name w:val="List Number 3"/>
    <w:basedOn w:val="87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0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21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22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23">
    <w:name w:val="macro"/>
    <w:link w:val="92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4" w:customStyle="1">
    <w:name w:val="Macro Text Char"/>
    <w:basedOn w:val="893"/>
    <w:link w:val="92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5">
    <w:name w:val="Quote"/>
    <w:basedOn w:val="879"/>
    <w:next w:val="879"/>
    <w:link w:val="92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6" w:customStyle="1">
    <w:name w:val="Quote Char"/>
    <w:basedOn w:val="893"/>
    <w:link w:val="925"/>
    <w:uiPriority w:val="29"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Heading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8" w:customStyle="1">
    <w:name w:val="Heading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9" w:customStyle="1">
    <w:name w:val="Heading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0" w:customStyle="1">
    <w:name w:val="Heading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1" w:customStyle="1">
    <w:name w:val="Heading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2" w:customStyle="1">
    <w:name w:val="Heading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3">
    <w:name w:val="Caption"/>
    <w:basedOn w:val="879"/>
    <w:next w:val="87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5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36">
    <w:name w:val="Intense Quote"/>
    <w:basedOn w:val="879"/>
    <w:next w:val="879"/>
    <w:link w:val="93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7" w:customStyle="1">
    <w:name w:val="Intense Quote Char"/>
    <w:basedOn w:val="893"/>
    <w:link w:val="93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9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1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2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3">
    <w:name w:val="TOC Heading"/>
    <w:basedOn w:val="884"/>
    <w:next w:val="879"/>
    <w:uiPriority w:val="39"/>
    <w:semiHidden/>
    <w:unhideWhenUsed/>
    <w:qFormat/>
    <w:pPr>
      <w:pBdr/>
      <w:spacing/>
      <w:ind/>
      <w:outlineLvl w:val="9"/>
    </w:pPr>
  </w:style>
  <w:style w:type="table" w:styleId="94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 Macabiau</cp:lastModifiedBy>
  <cp:revision>5</cp:revision>
  <dcterms:created xsi:type="dcterms:W3CDTF">2013-12-23T23:15:00Z</dcterms:created>
  <dcterms:modified xsi:type="dcterms:W3CDTF">2026-04-11T13:42:40Z</dcterms:modified>
  <cp:category/>
</cp:coreProperties>
</file>