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0"/>
        <w:ind/>
        <w:rPr/>
      </w:pPr>
      <w:r>
        <w:rPr>
          <w:rFonts w:ascii="Arial" w:hAnsi="Arial" w:eastAsia="Arial" w:cs="Arial"/>
          <w:b/>
          <w:bCs/>
          <w:color w:val="0f2d4a"/>
          <w:sz w:val="56"/>
          <w:szCs w:val="56"/>
        </w:rPr>
        <w:t xml:space="preserve">WBS Complet — MyMemoMaster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i/>
          <w:iCs/>
          <w:color w:val="64748b"/>
          <w:sz w:val="22"/>
          <w:szCs w:val="22"/>
        </w:rPr>
        <w:t xml:space="preserve">Toutes versions : MVP · V1 · V2 · V3 — Tâches &amp; sous-tâches par fonctionnalité MoSCoW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Auteur : Frédéric Macabiau  |  Version 1.0  |  Date : 09/05/2026</w:t>
      </w:r>
      <w:r/>
    </w:p>
    <w:p>
      <w:pPr>
        <w:pBdr>
          <w:bottom w:val="single" w:color="0f2d4a" w:sz="8" w:space="1"/>
        </w:pBdr>
        <w:spacing w:after="200"/>
        <w:ind/>
        <w:rPr/>
      </w:pPr>
      <w:r/>
    </w:p>
    <w:p>
      <w:pPr>
        <w:pStyle w:val="721"/>
        <w:pBdr/>
        <w:spacing w:after="200" w:before="400"/>
        <w:ind/>
        <w:rPr/>
      </w:pPr>
      <w:r>
        <w:rPr>
          <w:rFonts w:ascii="Arial" w:hAnsi="Arial" w:eastAsia="Arial" w:cs="Arial"/>
          <w:b/>
          <w:bCs/>
          <w:color w:val="0f2d4a"/>
          <w:sz w:val="40"/>
          <w:szCs w:val="40"/>
        </w:rPr>
        <w:t xml:space="preserve">1. Synthèse globale</w:t>
      </w:r>
      <w:r/>
    </w:p>
    <w:tbl>
      <w:tblPr>
        <w:tblW w:w="12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2000"/>
        <w:gridCol w:w="2000"/>
        <w:gridCol w:w="2200"/>
      </w:tblGrid>
      <w:tr>
        <w:trPr>
          <w:tblHeader/>
        </w:trPr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Version</w:t>
            </w:r>
            <w:r/>
          </w:p>
        </w:tc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  <w:r/>
          </w:p>
        </w:tc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Nb fonctionnalités</w:t>
            </w:r>
            <w:r/>
          </w:p>
        </w:tc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Nb sous-tâches</w:t>
            </w:r>
            <w:r/>
          </w:p>
        </w:tc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 estimés</w:t>
            </w:r>
            <w:r/>
          </w:p>
        </w:tc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Budget (240€/JH)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20"/>
                <w:szCs w:val="20"/>
              </w:rPr>
              <w:t xml:space="preserve">MVP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b3a6b"/>
                <w:sz w:val="18"/>
                <w:szCs w:val="18"/>
              </w:rPr>
              <w:t xml:space="preserve">Must Have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 xml:space="preserve">8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 xml:space="preserve">100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8"/>
                <w:szCs w:val="18"/>
              </w:rPr>
              <w:t xml:space="preserve">93.64 JH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8"/>
                <w:szCs w:val="18"/>
              </w:rPr>
              <w:t xml:space="preserve">22474 €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20"/>
                <w:szCs w:val="20"/>
              </w:rPr>
              <w:t xml:space="preserve">V1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7a82"/>
                <w:sz w:val="18"/>
                <w:szCs w:val="18"/>
              </w:rPr>
              <w:t xml:space="preserve">Should Have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 xml:space="preserve">7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 xml:space="preserve">66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8"/>
                <w:szCs w:val="18"/>
              </w:rPr>
              <w:t xml:space="preserve">56.00 JH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8"/>
                <w:szCs w:val="18"/>
              </w:rPr>
              <w:t xml:space="preserve">13440 €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20"/>
                <w:szCs w:val="20"/>
              </w:rPr>
              <w:t xml:space="preserve">V2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2db0"/>
                <w:sz w:val="18"/>
                <w:szCs w:val="18"/>
              </w:rPr>
              <w:t xml:space="preserve">Could Have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 xml:space="preserve">6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 xml:space="preserve">52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8"/>
                <w:szCs w:val="18"/>
              </w:rPr>
              <w:t xml:space="preserve">42.50 JH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8"/>
                <w:szCs w:val="18"/>
              </w:rPr>
              <w:t xml:space="preserve">10200 €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20"/>
                <w:szCs w:val="20"/>
              </w:rPr>
              <w:t xml:space="preserve">V3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4748b"/>
                <w:sz w:val="18"/>
                <w:szCs w:val="18"/>
              </w:rPr>
              <w:t xml:space="preserve">Won't Have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 xml:space="preserve">33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8"/>
                <w:szCs w:val="18"/>
              </w:rPr>
              <w:t xml:space="preserve">35.50 JH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8"/>
                <w:szCs w:val="18"/>
              </w:rPr>
              <w:t xml:space="preserve">8520 €</w:t>
            </w:r>
            <w:r/>
          </w:p>
        </w:tc>
      </w:tr>
      <w:tr>
        <w:trPr/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TOTAL</w:t>
            </w:r>
            <w:r/>
          </w:p>
        </w:tc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25</w:t>
            </w:r>
            <w:r/>
          </w:p>
        </w:tc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251</w:t>
            </w:r>
            <w:r/>
          </w:p>
        </w:tc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227.64 JH</w:t>
            </w:r>
            <w:r/>
          </w:p>
        </w:tc>
        <w:tc>
          <w:tcPr>
            <w:shd w:val="clear" w:color="auto" w:fill="0f2d4a"/>
            <w:tcBorders>
              <w:top w:val="single" w:color="0f2d4a" w:sz="4" w:space="0"/>
              <w:left w:val="single" w:color="0f2d4a" w:sz="4" w:space="0"/>
              <w:bottom w:val="single" w:color="0f2d4a" w:sz="4" w:space="0"/>
              <w:right w:val="single" w:color="0f2d4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54634 €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/>
          <w:bCs/>
          <w:i w:val="0"/>
          <w:iCs w:val="0"/>
          <w:color w:val="0f2d4a"/>
          <w:sz w:val="20"/>
          <w:szCs w:val="20"/>
        </w:rPr>
        <w:t xml:space="preserve">Total général : 227.64 JH  |  Budget estimatif toutes versions : 55 k€ (base 240 €/JH, marge non incluse)</w:t>
      </w:r>
      <w:r/>
    </w:p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8"/>
          <w:szCs w:val="18"/>
        </w:rPr>
        <w:t xml:space="preserve">Note : les estimations V2 et V3 sont indicatives. Elles seront affinées après la livraison du MVP et de la V1.</w:t>
      </w:r>
      <w:r/>
    </w:p>
    <w:p>
      <w:pPr>
        <w:pBdr/>
        <w:spacing/>
        <w:ind/>
        <w:rPr/>
      </w:pPr>
      <w:r>
        <w:br w:type="page" w:clear="all"/>
      </w:r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0"/>
      </w:tblGrid>
      <w:tr>
        <w:trPr/>
        <w:tc>
          <w:tcPr>
            <w:shd w:val="clear" w:color="auto" w:fill="0f2d4a"/>
            <w:tcBorders>
              <w:top w:val="single" w:color="0f2d4a" w:sz="8" w:space="0"/>
              <w:left w:val="single" w:color="0f2d4a" w:sz="8" w:space="0"/>
              <w:bottom w:val="single" w:color="0f2d4a" w:sz="8" w:space="0"/>
              <w:right w:val="single" w:color="0f2d4a" w:sz="8" w:space="0"/>
            </w:tcBorders>
            <w:tcMar>
              <w:left w:w="280" w:type="dxa"/>
              <w:top w:w="160" w:type="dxa"/>
              <w:right w:w="280" w:type="dxa"/>
              <w:bottom w:w="160" w:type="dxa"/>
            </w:tcMar>
            <w:tcW w:w="14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 xml:space="preserve">MVP — Must Have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/>
          <w:bCs/>
          <w:i w:val="0"/>
          <w:iCs w:val="0"/>
          <w:color w:val="1b3a6b"/>
          <w:sz w:val="22"/>
          <w:szCs w:val="22"/>
        </w:rPr>
        <w:t xml:space="preserve">8 fonctionnalités  |  93.64 JH  |  ~22.5 k€</w:t>
      </w: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M-01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Boîte de Leitner &amp; révision espacée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Créer, lancer et planifier des sessions de révision active avec répétition espacée.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13 sous-tâches  |  12.50 JH  |  US liées : US-01, US-02, US-03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M-01.T1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M-01.01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Modélisation de l'algorithme de répétition espacée (intervalles Leitner)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 / Lead tech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M-01.02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boîtes 1→5, écran de session, tableau de bord maîtrise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M-01.03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Modèle de données : cartes, boîtes, historique de révision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M-01.T2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5.00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M-01.04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Moteur de répétition espacée : calcul des dates de prochaine révision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M-01.05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CRUD cartes Leitner (création, édition, suppression, lecture)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M-01.06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session de révision : tirage des cartes, évaluation, avancement boîte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M-01.T3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3.50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M-01.07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Leitner : visualisation des 5 boîtes et compteurs par boîte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M-01.08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Player de session : affichage question/réponse, évaluation auto ou manuelle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M-01.09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Tableau de bord maîtrise : taux par matière, progression temporelle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M-01.T4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M-01.10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unitaires : moteur de répétition espacée (cas limites, intervalles)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M-01.11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parcours session complète (création → révision → avancement)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M-01.12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M-01.T5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Documentation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0.50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M-01.13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Documentation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Documentation technique : algorithme de répétition et règles métier Leitner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M-01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12.50 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M-02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Éditeur de cartes mentales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Créer et consulter des cartes mentales par sujet ou chapitre.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14 sous-tâches  |  16.00 JH  |  US liées : US-04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M-02.T1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M-02.01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Analyse fonctionnelle : règles métier, interactions canvas, cas limites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M-02.02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canvas, palette de couleurs, gestion des branches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M-02.03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Modèle de données : nœuds, arêtes, étiquettes, sujets associés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M-02.T2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4.00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M-02.04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CRUD cartes mentales : création, édition, suppression, liste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M-02.05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Persistance JSON/BDD des structures de graphe (nœuds + arêtes)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M-02.06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des permissions d'accès aux cartes (propriétaire)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M-02.T3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7.00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M-02.07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Composant canvas interactif : drag &amp; drop, zoom, connexions entre nœuds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3.50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M-02.08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Panneau de configuration : couleurs, icônes, styles de nœuds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M-02.09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Navigation et organisation par matière ou chapitre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M-02.10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Sauvegarde automatique et gestion des conflits d'édition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M-02.T4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M-02.11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unitaires back : API et persistance des graphes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M-02.12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front : parcours création, édition et navigation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M-02.13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M-02.T5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Documentation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0.50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M-02.14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Documentation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Documentation technique des composants canvas et de la structure de données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M-02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16.00 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M-03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Organisation personnelle &amp; calendrier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Gérer échéances, calendrier et to-do de révision pour mieux prioriser.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11 sous-tâches  |  10.00 JH  |  US liées : US-07, US-11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M-03.T1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M-03.01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des règles métier : échéances, priorités, récurrence des tâches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M-03.02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calendrier mensuel/hebdomadaire, liste to-do, vue planning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M-03.03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Modèle de données : tâches, échéances, rappels, statuts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M-03.T2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4.00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M-03.04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CRUD tâches et échéances (création, modification, suppression, archivage)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M-03.05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Système de rappels et notifications planifiées (BullMQ)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M-03.06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Calcul automatique de charge de révision et priorisation par date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M-03.T3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3.00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M-03.07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Vue calendrier interactif : affichage, ajout rapide, drag &amp; drop des tâches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M-03.08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Liste to-do : tri par priorité, filtre par matière, marquage terminé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M-03.09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Intégration des rappels en notifications in-app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M-03.T4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M-03.10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création échéance, rappel, archivage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M-03.11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M-03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10.00 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M-04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KPI personnels &amp; tableau de bord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Afficher des indicateurs simples de progression et de maîtrise pour mieux cibler ses révisions.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8 sous-tâches  |  6.50 JH  |  US liées : US-12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M-04.T1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M-04.01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des indicateurs : taux de maîtrise, régularité, heures de révision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M-04.02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dashboard personnel, graphiques de progression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M-04.T2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M-04.03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agrégation des KPI personnels (Leitner + exercices + temps)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M-04.04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Calcul des tendances et alertes de régularité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M-04.T3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M-04.05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Dashboard étudiant : graphiques maîtrise, taux de révision, progression par matière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M-04.06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Widget alertes et suggestions de révision (matières à risque)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M-04.T4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M-04.07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cohérence des indicateurs avec les données réelles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M-04.08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M-04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6.50 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M-05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Authentification &amp; protection des accès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Gérer les comptes, rôles de base et la confidentialité des données utilisateur.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Tous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13 sous-tâches  |  10.00 JH  |  US liées : US-22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M-05.T1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M-05.01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des rôles et permissions : étudiant, enseignant, admin, modérateur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 / Chef de projet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M-05.02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pages inscription, connexion, reset, profil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M-05.03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Modèle de données utilisateurs et sessions JWT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M-05.T2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5.50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M-05.04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Inscription et connexion : hashage Bcrypt, validation des données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M-05.05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des tokens JWT : access token court + refresh rotation, cookie httpOnly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M-05.06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Réinitialisation de mot de passe : token hashé, expiration, email de reset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M-05.07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Middleware RBAC : contrôle d'accès par rôle sur toutes les routes API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M-05.08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des sessions et déconnexion propre (invalidation refresh)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M-05.T3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M-05.09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Pages connexion, inscription et réinitialisation de mot de passe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M-05.10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Page profil utilisateur : édition infos, avatar, préférences de base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M-05.11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Guards Vue Router : protection des routes par rôle utilisateur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M-05.T4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M-05.12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unitaires auth : Bcrypt, JWT, RBAC (critique sécurité)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M-05.13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parcours connexion, reset, déconnexion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M-05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10.00 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M-06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Séries d'exercices &amp; évaluations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Créer, assigner et réaliser des exercices ou évaluations simples.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Étudiants, Enseignants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14 sous-tâches  |  14.14 JH  |  US liées : US-05A, US-05B, US-06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M-06.T1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M-06.01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des types de questions : QCM, vrai/faux, texte libre, correspondance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M-06.02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créateur d'exercice, player de questionnaire, écran résultats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M-06.03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Modèle de données : exercices, questions, réponses, historique des tentatives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M-06.T2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5.00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M-06.04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CRUD exercices et questions (création, édition, suppression, liste)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M-06.05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Moteur de correction : évaluation stricte et binaire par type de question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M-06.06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des scores et historique des tentatives par étudiant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M-06.07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gestion des échéances liées aux exercices assignés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M-06.T3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5.00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M-06.08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Éditeur d'exercice : ajout, suppression et réorganisation des questions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M-06.09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Player de questionnaire : navigation entre questions, timer optionnel, soumission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M-06.10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Écran de résultats : score, correction détaillée, option replay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M-06.T4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1.64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M-06.11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unitaires moteur de correction (tous types de questions)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M-06.12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parcours complet : création → réalisation → correction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0.64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M-06.13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M-06.T5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Documentation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0.50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M-06.14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Documentation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Documentation types de questions et règles de correction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M-06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14.14 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M-00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Socle applicatif API / BDD / Stockage (transverse)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Modèle de données, persistance, API REST, sécurité fonctionnelle. Transverse à tous les épics.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Équipe technique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15 sous-tâches  |  14.50 JH  |  US liées : Transverse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M-00.T1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Conception architecture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M-00.01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Conception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Schéma de base de données complet : toutes entités, relations, contraintes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M-00.02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Conception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des conventions API : REST, versioning, codes d'erreur standard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M-00.03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Conception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Plan de gestion des fichiers : upload, stockage, types autorisés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M-00.T2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7.00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M-00.04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Configuration Express / Node.js : middlewares, router, structure projet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M-00.05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Connexion et ORM PostgreSQL : migrations, seeds, gestion des versions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M-00.06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Validation des entrées (Joi / Zod) sur toutes les routes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M-00.07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centralisée des erreurs : codes HTTP, messages, logging Winston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M-00.08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Upload et gestion des fichiers : images, PDF, validation MIME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M-00.09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Sécurité fonctionnelle : sanitisation, CORS configuré, rate limiting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M-00.T3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M-00.10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Configuration Axios : couche API front, intercepteurs, gestion des tokens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M-00.11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des états globaux : Pinia stores (auth, user, UI)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M-00.T4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M-00.12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d'intégration API (Supertest) : routes CRUD, authentification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M-00.13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architecture globale &amp; merge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M-00.T5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Documentation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M-00.14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Documentation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Documentation API : OpenAPI / Swagger pour toutes les routes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M-00.15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Documentation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Documentation schéma BDD : entités, relations, dictionnaire de données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M-00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14.50 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M-00b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22"/>
                <w:szCs w:val="22"/>
              </w:rPr>
              <w:t xml:space="preserve">CI/CD, qualité &amp; déploiement (transverse)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Conteneurisation Docker, pipeline CI/CD, sécurité infrastructure, sauvegardes.</w:t>
            </w:r>
            <w:r/>
          </w:p>
        </w:tc>
        <w:tc>
          <w:tcPr>
            <w:shd w:val="clear" w:color="auto" w:fill="dbeafe"/>
            <w:tcBorders>
              <w:top w:val="single" w:color="1b3a6b" w:sz="6" w:space="0"/>
              <w:left w:val="single" w:color="1b3a6b" w:sz="6" w:space="0"/>
              <w:bottom w:val="single" w:color="1b3a6b" w:sz="6" w:space="0"/>
              <w:right w:val="single" w:color="1b3a6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Équipe technique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12 sous-tâches  |  10.00 JH  |  US liées : Transverse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M-00b.T1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Conteneurisation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3.50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M-00b.01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Infra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Dockerfiles front-end, back-end et service IA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Sysadmin / DevOps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M-00b.02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Infra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Docker Compose : environnements développement et production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Sysadmin / DevOps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M-00b.03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Infra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Configuration Traefik : HTTPS automatique, reverse proxy, HSTS, dashboard protégé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Sysadmin / DevOps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M-00b.T2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Pipeline CI/CD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M-00b.04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CI/CD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Pipeline GitHub Actions : lint, tests unitaires, build, vérification de sécurité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Sysadmin / DevOps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M-00b.05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CI/CD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Déploiement automatisé sur environnement cible (staging puis prod)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Sysadmin / DevOps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M-00b.T3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Qualité &amp; sécurité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M-00b.06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Qualité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Configuration ESLint et Prettier sur front-end et back-end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M-00b.07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Qualité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Audit sécurité initial : checklist OWASP API Top 10, corrections prioritaires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 / Expert sécu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M-00b.08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Qualité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des variables d'environnement : .env, secrets, rotation des clés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Sysadmin / DevOps</w:t>
            </w:r>
            <w:r/>
          </w:p>
        </w:tc>
      </w:tr>
      <w:tr>
        <w:trPr/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M-00b.T4</w:t>
            </w:r>
            <w:r/>
          </w:p>
        </w:tc>
        <w:tc>
          <w:tcPr>
            <w:gridSpan w:val="3"/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Exploitation minimale</w:t>
            </w:r>
            <w:r/>
          </w:p>
        </w:tc>
        <w:tc>
          <w:tcPr>
            <w:shd w:val="clear" w:color="auto" w:fill="dbeafe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b3a6b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M-00b.09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Exploitation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Sauvegardes automatisées PostgreSQL : pg_dump quotidien, rétention 7j/30j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Sysadmin / DevOps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M-00b.10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Exploitation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Logs applicatifs : Morgan (HTTP) + Winston (applicatif), rotation des logs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M-00b.11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Exploitation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Procédure de restauration et test de restore validé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Sysadmin / DevOps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M-00b.12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Exploitation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Documentation déploiement et runbook d'exploitation minimal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a6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M-00b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10.00 JH</w:t>
            </w:r>
            <w:r/>
          </w:p>
        </w:tc>
        <w:tc>
          <w:tcPr>
            <w:shd w:val="clear" w:color="auto" w:fill="1b3a6b"/>
            <w:tcBorders>
              <w:top w:val="single" w:color="1b3a6b" w:sz="4" w:space="0"/>
              <w:left w:val="single" w:color="1b3a6b" w:sz="4" w:space="0"/>
              <w:bottom w:val="single" w:color="1b3a6b" w:sz="4" w:space="0"/>
              <w:right w:val="single" w:color="1b3a6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p>
      <w:pPr>
        <w:pBdr/>
        <w:spacing/>
        <w:ind/>
        <w:rPr/>
      </w:pPr>
      <w:r>
        <w:br w:type="page" w:clear="all"/>
      </w:r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0"/>
      </w:tblGrid>
      <w:tr>
        <w:trPr/>
        <w:tc>
          <w:tcPr>
            <w:shd w:val="clear" w:color="auto" w:fill="0f7a82"/>
            <w:tcBorders>
              <w:top w:val="single" w:color="0f7a82" w:sz="8" w:space="0"/>
              <w:left w:val="single" w:color="0f7a82" w:sz="8" w:space="0"/>
              <w:bottom w:val="single" w:color="0f7a82" w:sz="8" w:space="0"/>
              <w:right w:val="single" w:color="0f7a82" w:sz="8" w:space="0"/>
            </w:tcBorders>
            <w:tcMar>
              <w:left w:w="280" w:type="dxa"/>
              <w:top w:w="160" w:type="dxa"/>
              <w:right w:w="280" w:type="dxa"/>
              <w:bottom w:w="160" w:type="dxa"/>
            </w:tcMar>
            <w:tcW w:w="14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 xml:space="preserve">V1 — Should Have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/>
          <w:bCs/>
          <w:i w:val="0"/>
          <w:iCs w:val="0"/>
          <w:color w:val="0f7a82"/>
          <w:sz w:val="22"/>
          <w:szCs w:val="22"/>
        </w:rPr>
        <w:t xml:space="preserve">7 fonctionnalités  |  56.00 JH  |  ~13.4 k€</w:t>
      </w: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S-01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KPI pédagogiques enseignant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Suivre les résultats des exercices et évaluations pour adapter l'accompagnement.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Étudiants, Enseignants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9 sous-tâches  |  8.50 JH  |  US liées : US-05C, US-15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S-01.T1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S-01.01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des indicateurs pédagogiques : taux de réussite, progression, régularité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S-01.02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tableau de bord enseignant, vue par groupe et par étudiant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S-01.T2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3.00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S-01.03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agrégation KPI pédagogiques : résultats exercices + Leitner par étudiant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S-01.04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Calcul des tendances : progression semaine/mois, alertes de décrochage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S-01.05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des droits d'accès aux KPI (RBAC enseignant)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S-01.T3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3.00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S-01.06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Dashboard KPI enseignant : graphiques résultats, classement, alertes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S-01.07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Vue détail étudiant : historique complet, indicateurs de maîtrise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S-01.T4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S-01.08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cohérence KPI avec données réelles d'exercices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S-01.09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S-01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8.50 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S-02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Partage maîtrisé des KPI personnels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Autoriser l'accès enseignant aux KPI personnels quand l'étudiant le décide.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Étudiants, Enseignants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9 sous-tâches  |  7.00 JH  |  US liées : US-13, US-14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S-02.T1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S-02.01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du modèle de consentement : opt-in étudiant, révocation, portée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 / Lead tech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S-02.02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paramètres de partage étudiant, vue enseignant des KPI partagés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S-02.T2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3.50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S-02.03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gestion du consentement de partage (activation, désactivation, liste)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S-02.04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Contrôle d'accès aux KPI : vérification du consentement avant exposition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S-02.05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ressources pédagogiques CRUD (upload, lecture, suppression)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S-02.T3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S-02.06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étudiant : gestion des partages actifs et révocation en un clic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S-02.07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enseignant : accès aux KPI des étudiants ayant consenti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S-02.T4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S-02.08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flux consentement, révocation, isolation des données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S-02.09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S-02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7.00 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S-03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Groupes classes &amp; plannings collectifs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Créer des groupes classes, gérer leurs événements et synchroniser les calendriers.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Administrateurs, Enseignants, Étudiants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12 sous-tâches  |  11.50 JH  |  US liées : US-08, US-09, US-10, US-16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S-03.T1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S-03.01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des flux enseignant : création groupe, affectation, invitations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S-03.02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tableau de bord groupe, planning collectif, liste membres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S-03.03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Modèle de données : groupes, membres, affectations, événements collectifs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S-03.T2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5.50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S-03.04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création et gestion des groupes classe (CRUD, archivage)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S-03.05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affectation d'exercices et ressources à un groupe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S-03.06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KPI de groupe : taux d'avancement collectif, résultats agrégés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S-03.07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des invitations et inscriptions groupe (lien d'invitation, email)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S-03.T3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S-03.08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Tableau de bord enseignant : groupes, affectations, KPI collectifs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S-03.09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gestion des membres : liste, rôles, invitation, retrait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S-03.T4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S-03.10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flux création groupe → affectation → suivi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S-03.11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S-03.12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Documentation technique espace enseignant et groupes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S-03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11.50 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S-04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Gestion des établissements &amp; invitations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Créer les établissements, rattacher des administrateurs et inviter les utilisateurs.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Administrateurs, Modérateurs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13 sous-tâches  |  12.50 JH  |  US liées : US-16, US-22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S-04.T1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S-04.01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du périmètre admin : gestion comptes, modération, pilotage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S-04.02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espace admin, tableau de bord établissement, modération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S-04.03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Modèle de données : établissements, rattachements, logs d'activité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S-04.T2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6.50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S-04.04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CRUD établissements et rattachement des administrateurs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S-04.05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gestion des comptes utilisateurs : activation, désactivation, changement de rôle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S-04.06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modération de contenu : signalement, validation, suppression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S-04.07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pilotage établissement : stats globales, tableau de suivi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S-04.08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Logs d'activité administrateur : audit trail minimal RGPD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S-04.T3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S-04.09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admin : liste comptes, actions en masse, filtres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S-04.10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Tableau de bord pilotage établissement : KPI, alertes, indicateurs clés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S-04.T4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S-04.11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admin : gestion comptes, modération, pilotage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S-04.12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S-04.13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Documentation espace administration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S-04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12.50 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S-05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Catégorisation par sujets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Classer cartes mentales, Leitner et exercices par sujets pour un contenu lisible et retrouvable.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Étudiants, Enseignants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9 sous-tâches  |  6.50 JH  |  US liées : US-01, US-04, US-05A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S-05.T1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S-05.01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du système de sujets : hiérarchie, tags, règles de nommage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S-05.02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navigation par sujet, filtres, recherche cross-contenu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S-05.T2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3.00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S-05.03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CRUD sujets et tags : création, renommage, fusion, suppression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S-05.04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Association sujets aux entités : Leitner, cartes mentales, exercices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S-05.05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recherche cross-contenu par sujet avec filtres combinés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S-05.T3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S-05.06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Navigation arborescente par sujet : sidebar, filtres, breadcrumb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S-05.07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Composant de sélection de sujet réutilisable (autocomplete + création rapide)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S-05.T4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S-05.08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création, association, recherche par sujet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S-05.09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S-05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6.50 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S-06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Interpréteur de formules &amp; grandeurs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Saisir et afficher des contenus scientifiques ou structurés (LaTeX, formules mathématiques).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7 sous-tâches  |  5.00 JH  |  US liées : US-24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S-06.T1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S-06.01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Choix de la librairie de rendu : MathJax vs KaTeX (benchmark performance)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S-06.02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éditeur formules inline, prévisualisation temps réel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S-06.T2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0.50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S-06.03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Stockage et validation des formules LaTeX en base de données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S-06.T3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S-06.04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Intégration librairie de rendu dans l'éditeur de cartes et exercices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S-06.05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Composant éditeur formule : mode saisie LaTeX + aperçu rendu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S-06.T4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S-06.06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rendu formules complexes, performance d'affichage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S-06.07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S-06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5.00 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S-07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22"/>
                <w:szCs w:val="22"/>
              </w:rPr>
              <w:t xml:space="preserve">Modération minimale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Traiter les contenus signalés et appliquer des actions adaptées pour un usage sûr.</w:t>
            </w:r>
            <w:r/>
          </w:p>
        </w:tc>
        <w:tc>
          <w:tcPr>
            <w:shd w:val="clear" w:color="auto" w:fill="ccfbf1"/>
            <w:tcBorders>
              <w:top w:val="single" w:color="0f7a82" w:sz="6" w:space="0"/>
              <w:left w:val="single" w:color="0f7a82" w:sz="6" w:space="0"/>
              <w:bottom w:val="single" w:color="0f7a82" w:sz="6" w:space="0"/>
              <w:right w:val="single" w:color="0f7a82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Modérateurs, Tous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7 sous-tâches  |  5.00 JH  |  US liées : US-23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S-07.T1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0.50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S-07.01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des règles de modération : types de signalements, gravité, actions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S-07.T2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S-07.02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signalement de contenu : création, liste, mise à jour du statut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S-07.03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actions de modération : masquage, suppression, avertissement utilisateur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S-07.T3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S-07.04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modérateur : file de signalements, actions rapides, historique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S-07.05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Bouton signalement accessible sur tous les contenus utilisateurs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S-07.T4</w:t>
            </w:r>
            <w:r/>
          </w:p>
        </w:tc>
        <w:tc>
          <w:tcPr>
            <w:gridSpan w:val="3"/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ccfbf1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f7a82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S-07.06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flux signalement → modération → notification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S-07.07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7a82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S-07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5.00 JH</w:t>
            </w:r>
            <w:r/>
          </w:p>
        </w:tc>
        <w:tc>
          <w:tcPr>
            <w:shd w:val="clear" w:color="auto" w:fill="0f7a82"/>
            <w:tcBorders>
              <w:top w:val="single" w:color="0f7a82" w:sz="4" w:space="0"/>
              <w:left w:val="single" w:color="0f7a82" w:sz="4" w:space="0"/>
              <w:bottom w:val="single" w:color="0f7a82" w:sz="4" w:space="0"/>
              <w:right w:val="single" w:color="0f7a82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p>
      <w:pPr>
        <w:pBdr/>
        <w:spacing/>
        <w:ind/>
        <w:rPr/>
      </w:pPr>
      <w:r>
        <w:br w:type="page" w:clear="all"/>
      </w:r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0"/>
      </w:tblGrid>
      <w:tr>
        <w:trPr/>
        <w:tc>
          <w:tcPr>
            <w:shd w:val="clear" w:color="auto" w:fill="6b2db0"/>
            <w:tcBorders>
              <w:top w:val="single" w:color="6b2db0" w:sz="8" w:space="0"/>
              <w:left w:val="single" w:color="6b2db0" w:sz="8" w:space="0"/>
              <w:bottom w:val="single" w:color="6b2db0" w:sz="8" w:space="0"/>
              <w:right w:val="single" w:color="6b2db0" w:sz="8" w:space="0"/>
            </w:tcBorders>
            <w:tcMar>
              <w:left w:w="280" w:type="dxa"/>
              <w:top w:w="160" w:type="dxa"/>
              <w:right w:w="280" w:type="dxa"/>
              <w:bottom w:w="160" w:type="dxa"/>
            </w:tcMar>
            <w:tcW w:w="14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 xml:space="preserve">V2 — Could Have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/>
          <w:bCs/>
          <w:i w:val="0"/>
          <w:iCs w:val="0"/>
          <w:color w:val="6b2db0"/>
          <w:sz w:val="22"/>
          <w:szCs w:val="22"/>
        </w:rPr>
        <w:t xml:space="preserve">6 fonctionnalités  |  42.50 JH  |  ~10.2 k€</w:t>
      </w: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C-01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Génération automatique de Leitner par IA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Produire un premier brouillon de cartes Leitner à partir de contenus fournis.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Étudiants, Enseignants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11 sous-tâches  |  11.50 JH  |  US liées : Extension US-01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C-01.T1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C-01.01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Spécification du prompt de génération : format attendu, contraintes qualité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 / Expert IA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C-01.02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interface d'upload de contenu source, aperçu des cartes générées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C-01.03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Choix et benchmark du modèle LLM : GPT-4o vs Claude vs open source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Expert IA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C-01.T2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5.50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C-01.04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Service d'inférence IA : appel API LLM, parsing de la réponse, gestion des erreurs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 / Expert IA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C-01.05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Pipeline de traitement : extraction texte (PDF/image), chunking, envoi au LLM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 / Expert IA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C-01.06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des quotas et budget IA : rate limiting, alertes de dépassement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C-01.07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Stockage des cartes générées en attente de validation utilisateur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C-01.T3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C-01.08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génération : upload source, paramètres (nb cartes, niveau), lancement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C-01.09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Écran de révision des cartes générées : validation, modification, rejet par carte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C-01.T4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C-01.10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qualité de génération : pertinence, format, gestion des entrées hors-sujet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 / Expert IA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C-01.11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C-01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11.50 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C-02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Génération automatique d'exercices par IA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Produire un brouillon d'exercices à partir de ressources pédagogiques.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Enseignants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9 sous-tâches  |  7.50 JH  |  US liées : Extension US-05A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C-02.T1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C-02.01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Spécification des types d'exercices générables et format de sortie attendu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 / Expert IA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C-02.02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interface enseignant pour déclencher la génération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C-02.T2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3.50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C-02.03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Service génération exercices : prompt engineering, appel LLM, parsing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 / Expert IA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C-02.04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Validation automatique du format de sortie avant import dans l'éditeur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C-02.05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du mode dégradé sans IA (génération désactivée si budget épuisé)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C-02.T3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C-02.06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génération d'exercices : sélection ressource source, paramètres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C-02.07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Écran de révision : modification des questions générées avant publication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C-02.T4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C-02.08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flux complet génération → révision → publication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C-02.09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C-02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7.50 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C-03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Partage de ressources pédagogiques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Publier cours, consignes ou documents dans les groupes pour centraliser les ressources.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Étudiants, Enseignants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8 sous-tâches  |  5.50 JH  |  US liées : US-17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C-03.T1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C-03.01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des types de ressources partageables et règles d'accès par groupe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C-03.02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bibliothèque de ressources partagées, upload, preview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C-03.T2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C-03.03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partage de ressources dans un groupe : upload, lecture, suppression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C-03.04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Contrôle d'accès aux ressources par appartenance au groupe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C-03.T3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C-03.05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Bibliothèque ressources groupe : liste, filtres par type, preview inline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C-03.06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upload et partage vers un ou plusieurs groupes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C-03.T4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C-03.07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upload, accès, partage inter-groupes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C-03.08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C-03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5.50 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C-04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Chat de groupe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Permettre des échanges et annonces dans les groupes classes pour éviter les relances mail.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Étudiants, Enseignants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10 sous-tâches  |  8.50 JH  |  US liées : US-18, US-19, US-20A, US-20B, US-21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C-04.T1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C-04.01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Choix du mode : temps réel (WebSocket) ou asynchrone (polling)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C-04.02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chat groupe, fils d'annonces, notifications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C-04.03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Modèle de données : messages, fils, destinataires, statuts de lecture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C-04.T2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3.00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C-04.04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messages : envoi, lecture, suppression, pagination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C-04.05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Gestion des fils d'annonces enseignant (broadcast vers groupe)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C-04.06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Notifications in-app de nouveaux messages non lus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C-04.T3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C-04.07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chat : liste messages, saisie, envoi, scroll infini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C-04.08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Badge notifications non lues sur le menu groupe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C-04.T4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C-04.09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envoi, réception, notifications, pagination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C-04.10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C-04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8.50 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C-05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Autocomplétions &amp; suggestions IA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Proposer des aides à la saisie sur certains contenus pour gagner du temps.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Étudiants, Enseignants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6 sous-tâches  |  4.50 JH  |  US liées : Extension multi-US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C-05.T1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0.50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C-05.01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des surfaces d'autocomplétion : éditeur cartes, titres, descriptions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 / Expert IA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C-05.T2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C-05.02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Service de suggestion IA : appel LLM avec contexte réduit (faible latence)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 / Expert IA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C-05.03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Cache des suggestions pour réduire les appels API et maîtriser les coûts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C-05.T3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C-05.04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Composant autocomplétion : affichage suggestion inline, acceptation par Tab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C-05.T4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C-05.05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pertinence, latence, comportement de rejet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C-05.06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C-05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4.50 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C-06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22"/>
                <w:szCs w:val="22"/>
              </w:rPr>
              <w:t xml:space="preserve">Gamification &amp; engagement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Ajouter badges et mécanismes de motivation pour renforcer l'engagement sur la durée.</w:t>
            </w:r>
            <w:r/>
          </w:p>
        </w:tc>
        <w:tc>
          <w:tcPr>
            <w:shd w:val="clear" w:color="auto" w:fill="ede9fe"/>
            <w:tcBorders>
              <w:top w:val="single" w:color="6b2db0" w:sz="6" w:space="0"/>
              <w:left w:val="single" w:color="6b2db0" w:sz="6" w:space="0"/>
              <w:bottom w:val="single" w:color="6b2db0" w:sz="6" w:space="0"/>
              <w:right w:val="single" w:color="6b2db0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8 sous-tâches  |  5.00 JH  |  US liées : Extension usage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C-06.T1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Analyse &amp; conception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C-06.01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du système de badges : critères d'attribution, niveaux, récompenses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 / UX Designer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C-06.02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profil gamifié, badges obtenus, objectifs en cours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C-06.T2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C-06.03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Moteur de badges : évaluation des conditions d'attribution (event-driven)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C-06.04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badges utilisateur : liste obtenus, progression vers les suivants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C-06.T3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C-06.05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Affichage des badges sur le profil étudiant et les tableaux de bord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C-06.06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Animation de déverrouillage de badge (toast + modal de félicitation)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C-06.T4</w:t>
            </w:r>
            <w:r/>
          </w:p>
        </w:tc>
        <w:tc>
          <w:tcPr>
            <w:gridSpan w:val="3"/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ede9fe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b2db0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C-06.07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attribution badges, affichage, progression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C-06.08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2db0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C-06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5.00 JH</w:t>
            </w:r>
            <w:r/>
          </w:p>
        </w:tc>
        <w:tc>
          <w:tcPr>
            <w:shd w:val="clear" w:color="auto" w:fill="6b2db0"/>
            <w:tcBorders>
              <w:top w:val="single" w:color="6b2db0" w:sz="4" w:space="0"/>
              <w:left w:val="single" w:color="6b2db0" w:sz="4" w:space="0"/>
              <w:bottom w:val="single" w:color="6b2db0" w:sz="4" w:space="0"/>
              <w:right w:val="single" w:color="6b2db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p>
      <w:pPr>
        <w:pBdr/>
        <w:spacing/>
        <w:ind/>
        <w:rPr/>
      </w:pPr>
      <w:r>
        <w:br w:type="page" w:clear="all"/>
      </w:r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0"/>
      </w:tblGrid>
      <w:tr>
        <w:trPr/>
        <w:tc>
          <w:tcPr>
            <w:shd w:val="clear" w:color="auto" w:fill="64748b"/>
            <w:tcBorders>
              <w:top w:val="single" w:color="64748b" w:sz="8" w:space="0"/>
              <w:left w:val="single" w:color="64748b" w:sz="8" w:space="0"/>
              <w:bottom w:val="single" w:color="64748b" w:sz="8" w:space="0"/>
              <w:right w:val="single" w:color="64748b" w:sz="8" w:space="0"/>
            </w:tcBorders>
            <w:tcMar>
              <w:left w:w="280" w:type="dxa"/>
              <w:top w:w="160" w:type="dxa"/>
              <w:right w:w="280" w:type="dxa"/>
              <w:bottom w:w="160" w:type="dxa"/>
            </w:tcMar>
            <w:tcW w:w="14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 xml:space="preserve">V3 — Won't Have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/>
          <w:bCs/>
          <w:i w:val="0"/>
          <w:iCs w:val="0"/>
          <w:color w:val="64748b"/>
          <w:sz w:val="22"/>
          <w:szCs w:val="22"/>
        </w:rPr>
        <w:t xml:space="preserve">4 fonctionnalités  |  35.50 JH  |  ~8.5 k€</w:t>
      </w: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 xml:space="preserve">W-01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 xml:space="preserve">Chatbot généraliste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Assistant conversationnel large périmètre. Hors priorités des premières versions.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Étudiants, Enseignants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10 sous-tâches  |  11.50 JH  |  US liées : Hors périmètre MVP/V1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W-01.T1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Cadrage &amp; faisabilité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W-01.01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Étude de faisabilité : coûts d'inférence, latence, modèle adapté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Expert IA / Lead tech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W-01.02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du périmètre conversationnel : domaine, garde-fous, escalade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W-01.03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interface chat, historique de conversation, feedback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W-01.T2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5.00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W-01.04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Service conversationnel : gestion du contexte, mémoire de session, RAG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3.00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Expert IA / Dev back-end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W-01.05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Modération automatique des réponses (filtres de sécurité)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Expert IA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W-01.06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conversations : historique, recherche, suppression RGPD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W-01.T3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W-01.07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chat : streaming des réponses, markdown rendu, suggestions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2.00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W-01.08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Historique de conversations : liste, reprise, export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W-01.T4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W-01.09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qualité : pertinence, sécurité des réponses, cas limites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Expert IA / Dev full-stack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W-01.10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W-01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11.50 JH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 xml:space="preserve">W-02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 xml:space="preserve">Résultats scolaires officiels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Intégration des notes et bulletins officiels. Lourd fonctionnellement et juridiquement.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Étudiants, Établissements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7 sous-tâches  |  9.50 JH  |  US liées : Hors périmètre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W-02.T1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Cadrage &amp; conformité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W-02.01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Étude juridique : conformité RGPD pour données scolaires officielles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 / DPO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W-02.02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Étude technique : intégration API ENT, formats de données, protocoles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W-02.T2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4.50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W-02.03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Connecteur ENT : authentification OAuth, import des bulletins, synchronisation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3.00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W-02.04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Stockage sécurisé et chiffrement des données scolaires sensibles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 / Expert sécu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W-02.T3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W-02.05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consultation des résultats : bulletins, historique, comparaison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W-02.T4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W-02.06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conformité RGPD : accès, suppression, portabilité des données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 / DPO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W-02.07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W-02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9.50 JH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 xml:space="preserve">W-03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 xml:space="preserve">Centre d'aide &amp; tutoriels complets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Parcours d'aide riche et tutoriels avancés. Important mais non prioritaire au démarrage.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Étudiants, Enseignants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8 sous-tâches  |  7.00 JH  |  US liées : Hors périmètre initial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W-03.T1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Conception éditoriale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W-03.01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de l'arborescence du centre d'aide : catégories, parcours par rôle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 / UX Writer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W-03.02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page d'accueil aide, recherche, articles, vidéos intégrées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W-03.T2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W-03.03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CMS minimal pour gestion des articles d'aide (Markdown ou headless CMS)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W-03.04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recherche full-text dans les articles d'aide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W-03.T3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2.00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W-03.05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Centre d'aide : navigation, recherche, article rendu Markdown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W-03.06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Aide contextuelle inline : liens depuis les fonctionnalités vers les articles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W-03.T4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W-03.07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recherche, navigation, affichage responsive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W-03.08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W-03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7.00 JH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000"/>
        <w:gridCol w:w="6200"/>
        <w:gridCol w:w="4000"/>
      </w:tblGrid>
      <w:tr>
        <w:trPr/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 xml:space="preserve">W-04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 xml:space="preserve">Tutorat inter-étudiants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 xml:space="preserve">Mise en relation pour tutorat. Intéressant mais éloigné du cœur du MVP.</w:t>
            </w:r>
            <w:r/>
          </w:p>
        </w:tc>
        <w:tc>
          <w:tcPr>
            <w:shd w:val="clear" w:color="auto" w:fill="f1f5f9"/>
            <w:tcBorders>
              <w:top w:val="single" w:color="64748b" w:sz="6" w:space="0"/>
              <w:left w:val="single" w:color="64748b" w:sz="6" w:space="0"/>
              <w:bottom w:val="single" w:color="64748b" w:sz="6" w:space="0"/>
              <w:right w:val="single" w:color="64748b" w:sz="6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Persona : Étudiants</w:t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4748b"/>
          <w:sz w:val="16"/>
          <w:szCs w:val="16"/>
        </w:rPr>
        <w:t xml:space="preserve">8 sous-tâches  |  7.50 JH  |  US liées : Hors périmètre initial</w:t>
      </w:r>
      <w:r/>
    </w:p>
    <w:p>
      <w:pPr>
        <w:pBdr/>
        <w:spacing w:after="100"/>
        <w:ind/>
        <w:rPr/>
      </w:pPr>
      <w:r/>
    </w:p>
    <w:tbl>
      <w:tblPr>
        <w:tblW w:w="12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400"/>
        <w:gridCol w:w="7300"/>
        <w:gridCol w:w="700"/>
        <w:gridCol w:w="1700"/>
      </w:tblGrid>
      <w:tr>
        <w:trPr>
          <w:tblHeader/>
        </w:trPr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Sous-tâche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JH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Profil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W-04.T1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Cadrage &amp; conception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1.50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W-04.01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Définition du modèle de mise en relation : offre/demande, matching, disponibilités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Chef de projet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W-04.02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Analyse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Maquettes UI : recherche tuteur, profil tuteur, demande de session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UX/UI Designer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W-04.T2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Développement back-end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W-04.03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API offres de tutorat : création, recherche, matching par matière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W-04.04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Back-end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Système de prise de RDV et notifications de session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back-end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W-04.T3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Développement front-end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2.50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W-04.05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Interface recherche et contact tuteur : filtres, profil, demande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1.50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W-04.06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Front-end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Tableau de bord tuteur : sessions planifiées, historique, disponibilités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1.00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front-end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W-04.T4</w:t>
            </w:r>
            <w:r/>
          </w:p>
        </w:tc>
        <w:tc>
          <w:tcPr>
            <w:gridSpan w:val="3"/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Tests &amp; intégration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64748b"/>
                <w:sz w:val="17"/>
                <w:szCs w:val="17"/>
              </w:rPr>
              <w:t xml:space="preserve">1.00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W-04.07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Tests fonctionnels : matching, prise de RDV, notifications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fffff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Dev full-stack</w:t>
            </w:r>
            <w:r/>
          </w:p>
        </w:tc>
      </w:tr>
      <w:tr>
        <w:trPr/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W-04.08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5"/>
                <w:szCs w:val="15"/>
              </w:rPr>
              <w:t xml:space="preserve">Tests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3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 xml:space="preserve">Revue de code &amp; merge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4748b"/>
                <w:sz w:val="16"/>
                <w:szCs w:val="16"/>
              </w:rPr>
              <w:t xml:space="preserve">0.50</w:t>
            </w:r>
            <w:r/>
          </w:p>
        </w:tc>
        <w:tc>
          <w:tcPr>
            <w:shd w:val="clear" w:color="auto" w:fill="f1f5f9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4748b"/>
                <w:sz w:val="14"/>
                <w:szCs w:val="14"/>
              </w:rPr>
              <w:t xml:space="preserve">Lead tech</w:t>
            </w:r>
            <w:r/>
          </w:p>
        </w:tc>
      </w:tr>
      <w:tr>
        <w:trPr/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  <w:tc>
          <w:tcPr>
            <w:gridSpan w:val="2"/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Total W-04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 xml:space="preserve">7.50 JH</w:t>
            </w:r>
            <w:r/>
          </w:p>
        </w:tc>
        <w:tc>
          <w:tcPr>
            <w:shd w:val="clear" w:color="auto" w:fill="64748b"/>
            <w:tcBorders>
              <w:top w:val="single" w:color="64748b" w:sz="4" w:space="0"/>
              <w:left w:val="single" w:color="64748b" w:sz="4" w:space="0"/>
              <w:bottom w:val="single" w:color="64748b" w:sz="4" w:space="0"/>
              <w:right w:val="single" w:color="64748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</w:r>
            <w:r/>
          </w:p>
        </w:tc>
      </w:tr>
    </w:tbl>
    <w:p>
      <w:pPr>
        <w:pBdr/>
        <w:spacing w:after="100"/>
        <w:ind/>
        <w:rPr/>
      </w:pPr>
      <w:r/>
    </w:p>
    <w:p>
      <w:pPr>
        <w:pBdr/>
        <w:spacing w:after="100"/>
        <w:ind/>
        <w:rPr/>
      </w:pPr>
      <w:r/>
    </w:p>
    <w:p>
      <w:pPr>
        <w:pBdr/>
        <w:spacing/>
        <w:ind/>
        <w:rPr/>
      </w:pPr>
      <w:r>
        <w:br w:type="page" w:clear="all"/>
      </w:r>
    </w:p>
    <w:p>
      <w:pPr>
        <w:pStyle w:val="721"/>
        <w:pBdr/>
        <w:spacing w:after="200" w:before="400"/>
        <w:ind/>
        <w:rPr/>
      </w:pPr>
      <w:r>
        <w:rPr>
          <w:rFonts w:ascii="Arial" w:hAnsi="Arial" w:eastAsia="Arial" w:cs="Arial"/>
          <w:b/>
          <w:bCs/>
          <w:color w:val="0f2d4a"/>
          <w:sz w:val="40"/>
          <w:szCs w:val="40"/>
        </w:rPr>
        <w:t xml:space="preserve">Conclusion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e293b"/>
          <w:sz w:val="20"/>
          <w:szCs w:val="20"/>
        </w:rPr>
        <w:t xml:space="preserve">Ce document couvre l'intégralité des fonctionnalités MoSCoW de MyMemoMaster, du MVP jusqu'à la V3, avec un découpage en tâches et sous-tâches directement exploitable pour la planification Gantt et l'import dans Odoo.</w:t>
      </w:r>
      <w:r/>
    </w:p>
    <w:p>
      <w:pPr>
        <w:pBdr/>
        <w:spacing w:after="100"/>
        <w:ind/>
        <w:rPr/>
      </w:pP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/>
          <w:bCs/>
          <w:i w:val="0"/>
          <w:iCs w:val="0"/>
          <w:color w:val="0f2d4a"/>
          <w:sz w:val="20"/>
          <w:szCs w:val="20"/>
        </w:rPr>
        <w:t xml:space="preserve">Total général : 227.64 JH — Budget estimatif : ~55 k€ (toutes versions, marge +20% non incluse)</w:t>
      </w:r>
      <w:r/>
    </w:p>
    <w:sectPr>
      <w:footnotePr/>
      <w:endnotePr/>
      <w:type w:val="nextPage"/>
      <w:pgSz w:h="16838" w:orient="portrait" w:w="11906"/>
      <w:pgMar w:top="900" w:right="800" w:bottom="900" w:left="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1">
    <w:name w:val="Heading 1"/>
    <w:qFormat/>
    <w:pPr>
      <w:pBdr/>
      <w:spacing w:after="200" w:before="400"/>
      <w:ind/>
      <w:outlineLvl w:val="0"/>
    </w:pPr>
    <w:rPr>
      <w:rFonts w:ascii="Arial" w:hAnsi="Arial" w:eastAsia="Arial" w:cs="Arial"/>
      <w:b/>
      <w:bCs/>
      <w:color w:val="0f2d4a"/>
      <w:sz w:val="40"/>
      <w:szCs w:val="40"/>
    </w:rPr>
  </w:style>
  <w:style w:type="paragraph" w:styleId="722">
    <w:name w:val="Heading 2"/>
    <w:qFormat/>
    <w:pPr>
      <w:pBdr/>
      <w:spacing w:after="160" w:before="300"/>
      <w:ind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723">
    <w:name w:val="Heading 3"/>
    <w:qFormat/>
    <w:pPr>
      <w:pBdr/>
      <w:spacing w:after="120" w:before="240"/>
      <w:ind/>
      <w:outlineLvl w:val="2"/>
    </w:pPr>
    <w:rPr>
      <w:rFonts w:ascii="Arial" w:hAnsi="Arial" w:eastAsia="Arial" w:cs="Arial"/>
      <w:b/>
      <w:bCs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endnotes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Frederic Macabiau</cp:lastModifiedBy>
  <cp:revision>2</cp:revision>
  <dcterms:created xsi:type="dcterms:W3CDTF">2026-05-09T16:29:34Z</dcterms:created>
  <dcterms:modified xsi:type="dcterms:W3CDTF">2026-06-04T18:04:53Z</dcterms:modified>
</cp:coreProperties>
</file>