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br/>
        <w:br/>
        <w:br/>
        <w:t>基于SAM2边界精修的无监督伪装目标检测</w:t>
        <w:br/>
      </w:r>
    </w:p>
    <w:p>
      <w:pPr>
        <w:jc w:val="center"/>
      </w:pPr>
      <w:r>
        <w:rPr>
          <w:rFonts w:ascii="宋体" w:hAnsi="宋体" w:eastAsia="宋体"/>
          <w:color w:val="505050"/>
          <w:sz w:val="28"/>
        </w:rPr>
        <w:br/>
        <w:t>使用冻结SAM2作为零样本边界精修器</w:t>
        <w:br/>
        <w:t>配合多重校验置信度门控机制</w:t>
        <w:br/>
      </w:r>
    </w:p>
    <w:p>
      <w:pPr>
        <w:jc w:val="center"/>
      </w:pPr>
      <w:r>
        <w:rPr>
          <w:rFonts w:ascii="宋体" w:hAnsi="宋体" w:eastAsia="宋体"/>
          <w:sz w:val="24"/>
        </w:rPr>
        <w:br/>
        <w:br/>
        <w:br/>
        <w:t>实验研究报告  |  2026年7月</w:t>
        <w:br/>
        <w:t>基于 UCOD-DPL (CVPR 2025 Highlight)</w:t>
        <w:br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一、研究背景与问题分析</w:t>
      </w:r>
    </w:p>
    <w:p>
      <w:pPr>
        <w:pStyle w:val="Heading2"/>
      </w:pPr>
      <w:r>
        <w:rPr>
          <w:rFonts w:ascii="黑体" w:hAnsi="黑体" w:eastAsia="黑体"/>
        </w:rPr>
        <w:t>1.1 伪装目标检测（COD）</w:t>
      </w:r>
    </w:p>
    <w:p>
      <w:r>
        <w:rPr>
          <w:rFonts w:ascii="宋体" w:hAnsi="宋体" w:eastAsia="宋体"/>
          <w:b w:val="0"/>
          <w:sz w:val="22"/>
        </w:rPr>
        <w:t>伪装目标检测（Camouflaged Object Detection, COD）旨在从图像中分割出那些在颜色、纹理、形状上与背景高度融合的目标。与常规显著性目标检测不同，COD面对的是"前景与背景几乎同质"的极端场景——比如趴在树皮上的枯叶蛾、潜藏在沙地中的比目鱼、融入珊瑚礁的海马等。这种"人眼都难以分辨"的特性，使得像素级人工标注极其困难且昂贵，从而催生了无监督伪装目标检测（Unsupervised COD, UCOD）这一研究方向。</w:t>
      </w:r>
    </w:p>
    <w:p>
      <w:pPr>
        <w:pStyle w:val="Heading2"/>
      </w:pPr>
      <w:r>
        <w:rPr>
          <w:rFonts w:ascii="黑体" w:hAnsi="黑体" w:eastAsia="黑体"/>
        </w:rPr>
        <w:t>1.2 UCOD-DPL：当前最优方法（CVPR 2025 Highlight）</w:t>
      </w:r>
    </w:p>
    <w:p>
      <w:r>
        <w:rPr>
          <w:rFonts w:ascii="宋体" w:hAnsi="宋体" w:eastAsia="宋体"/>
          <w:b w:val="0"/>
          <w:sz w:val="22"/>
        </w:rPr>
        <w:t>UCOD-DPL [Yan et al., CVPR 2025] 是当前无监督COD的最优方法，被CVPR 2025接收为Highlight论文。该方法采用教师-学生框架，包含三个核心组件：（1）自适应伪标签模块（APM），通过余弦调度动态融合固定策略伪标签与教师模型预测；（2）双分支对抗解码器（DBA），通过判别器网络实现前/背景特征的对抗学习；（3）Look-Twice机制，在推理阶段对低置信度区域进行裁剪放大和二次精细化。论文在四个标准COD基准上进行了评估：CAMO（250张）、COD10K（2026张）、CHAMELEON（76张）、NC4K（4121张），均取得了无监督方法中的最优性能。</w:t>
      </w:r>
    </w:p>
    <w:p>
      <w:pPr>
        <w:pStyle w:val="Heading2"/>
      </w:pPr>
      <w:r>
        <w:rPr>
          <w:rFonts w:ascii="黑体" w:hAnsi="黑体" w:eastAsia="黑体"/>
        </w:rPr>
        <w:t>1.3 核心瓶颈：伪标签源质量问题</w:t>
      </w:r>
    </w:p>
    <w:p>
      <w:r>
        <w:rPr>
          <w:rFonts w:ascii="宋体" w:hAnsi="宋体" w:eastAsia="宋体"/>
          <w:b w:val="0"/>
          <w:sz w:val="22"/>
        </w:rPr>
        <w:t>尽管UCOD-DPL性能强大，但我们识别出一个根本性瓶颈：初始伪标签是由DINOv2注意力图在仅16x16的分辨率下通过阈值化生成的。这导致两个关键质量问题：</w:t>
      </w:r>
    </w:p>
    <w:p>
      <w:pPr>
        <w:pStyle w:val="ListBullet"/>
      </w:pPr>
      <w:r>
        <w:rPr>
          <w:rFonts w:ascii="宋体" w:hAnsi="宋体" w:eastAsia="宋体"/>
          <w:sz w:val="22"/>
        </w:rPr>
        <w:t>边界模糊：16x16的下采样丢弃了精细空间信息，生成的伪标签边界模糊，无法捕捉伪装目标典型的复杂轮廓。</w:t>
      </w:r>
    </w:p>
    <w:p>
      <w:pPr>
        <w:pStyle w:val="ListBullet"/>
      </w:pPr>
      <w:r>
        <w:rPr>
          <w:rFonts w:ascii="宋体" w:hAnsi="宋体" w:eastAsia="宋体"/>
          <w:sz w:val="22"/>
        </w:rPr>
        <w:t>空间偏移：DINOv2注意力机制训练于自然图像（非伪装场景），有时会将注意力错误分配给与目标相似的背景纹理，导致伪标签前景区域相对于真实目标发生空间偏移。</w:t>
      </w:r>
    </w:p>
    <w:p>
      <w:r>
        <w:rPr>
          <w:rFonts w:ascii="宋体" w:hAnsi="宋体" w:eastAsia="宋体"/>
          <w:b w:val="0"/>
          <w:sz w:val="22"/>
        </w:rPr>
        <w:t>虽然APM模块在训练过程中通过融合教师预测来动态优化标签，但"垃圾进、垃圾出"的原则依然适用：初始伪标签的质量设定了模型所学表征的上限。因此，提升伪标签的源质量是改善整体UCOD性能最直接的路径。</w:t>
      </w:r>
    </w:p>
    <w:p>
      <w:pPr>
        <w:pStyle w:val="Heading2"/>
      </w:pPr>
      <w:r>
        <w:rPr>
          <w:rFonts w:ascii="黑体" w:hAnsi="黑体" w:eastAsia="黑体"/>
        </w:rPr>
        <w:t>1.4 核心洞察：SAM2作为冻结边界精修器</w:t>
      </w:r>
    </w:p>
    <w:p>
      <w:r>
        <w:rPr>
          <w:rFonts w:ascii="宋体" w:hAnsi="宋体" w:eastAsia="宋体"/>
          <w:b w:val="0"/>
          <w:sz w:val="22"/>
        </w:rPr>
        <w:t>SAM2 [Ravi et al., 2024] 在大规模SA-1B数据集上训练，展现出卓越的零样本分割能力：仅需少量点或宽松边界框作为提示，即可生成像素级精确的分割掩码，其边界高度贴合自然图像边缘。这种边界精度正是UCOD-DPL的16x16伪标签所缺乏的。</w:t>
      </w:r>
    </w:p>
    <w:p>
      <w:r>
        <w:rPr>
          <w:rFonts w:ascii="宋体" w:hAnsi="宋体" w:eastAsia="宋体"/>
          <w:b w:val="0"/>
          <w:sz w:val="22"/>
        </w:rPr>
        <w:t>但直接对伪装图像使用SAM2存在已知风险：SAM2训练于自然图像（目标与背景视觉可区分），在伪装场景中会出现两种失效模式：（1）完全漏检——前景-背景对比度极低时无法找到目标；（2）过度分割——将背景纹理误判为物体边界，产生远超真实目标的掩码。因此，我们的核心挑战是：如何利用SAM2的边界精度优势，同时防止其过分割误差污染训练标签？</w:t>
      </w:r>
    </w:p>
    <w:p>
      <w:pPr>
        <w:pStyle w:val="Heading1"/>
      </w:pPr>
      <w:r>
        <w:rPr>
          <w:rFonts w:ascii="黑体" w:hAnsi="黑体" w:eastAsia="黑体"/>
        </w:rPr>
        <w:t>二、创新点详述</w:t>
      </w:r>
    </w:p>
    <w:p>
      <w:r>
        <w:rPr>
          <w:rFonts w:ascii="宋体" w:hAnsi="宋体" w:eastAsia="宋体"/>
          <w:b w:val="0"/>
          <w:sz w:val="22"/>
        </w:rPr>
        <w:t>本文提出五个核心创新点，每个针对一种特定的失效模式。五个机制共同构成一个鲁棒的、具有自我验证能力的精修管线。</w:t>
      </w:r>
    </w:p>
    <w:p>
      <w:pPr>
        <w:pStyle w:val="Heading2"/>
      </w:pPr>
      <w:r>
        <w:rPr>
          <w:rFonts w:ascii="黑体" w:hAnsi="黑体" w:eastAsia="黑体"/>
        </w:rPr>
        <w:t>创新点一：冻结SAM2作为零样本边界精修器——一种新范式</w:t>
      </w:r>
    </w:p>
    <w:p>
      <w:r>
        <w:rPr>
          <w:rFonts w:ascii="宋体" w:hAnsi="宋体" w:eastAsia="宋体"/>
          <w:b w:val="0"/>
          <w:sz w:val="22"/>
        </w:rPr>
        <w:t>现有基于SAM的COD方法（SAM-DSA、CamSAM2、VL-SAM）均将SAM集成到训练流程中——通过适配器层、LoRA微调或提示工程——需要额外训练且存在灾难性遗忘风险。</w:t>
      </w:r>
    </w:p>
    <w:p>
      <w:r>
        <w:rPr>
          <w:rFonts w:ascii="宋体" w:hAnsi="宋体" w:eastAsia="宋体"/>
          <w:b w:val="0"/>
          <w:sz w:val="22"/>
        </w:rPr>
        <w:t>我们提出一种根本不同的范式：将SAM2视为一个完全冻结的、零样本的边界专家，在训练开始前离线运行。SAM2接收粗16x16伪标签作为空间引导（"目标在哪"），在全分辨率下利用其预训练边界感知能力进行精修（"边界在哪"），输出高质量PNG掩码。所有SAM2参数保持冻结——无需微调、无需适配器训练、无梯度流动。</w:t>
      </w:r>
    </w:p>
    <w:p>
      <w:r>
        <w:rPr>
          <w:rFonts w:ascii="宋体" w:hAnsi="宋体" w:eastAsia="宋体"/>
          <w:b/>
          <w:sz w:val="22"/>
        </w:rPr>
        <w:t>与传统SAM-based方法的对比：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方法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SAM角色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SAM是否训练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集成方式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失效处理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代码侵入性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SAM-DSA</w:t>
              <w:br/>
              <w:t>(ICCV 2025)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主检测器</w:t>
              <w:br/>
              <w:t>+适配器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适配器训练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训练管线内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端到端学习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高（新增模块）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CamSAM2</w:t>
              <w:br/>
              <w:t>(NeurIPS 2025)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视频检测器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SAM2微调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在线推理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运动提示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高（新增模块）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VL-SAM</w:t>
              <w:br/>
              <w:t>(ICCV 2025)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多模态检测器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适配器训练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训练管线内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文本引导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高（新增模块）</w:t>
            </w:r>
          </w:p>
        </w:tc>
      </w:tr>
      <w:tr>
        <w:tc>
          <w:tcPr>
            <w:tcW w:type="dxa" w:w="1568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本文方法</w:t>
            </w:r>
          </w:p>
        </w:tc>
        <w:tc>
          <w:tcPr>
            <w:tcW w:type="dxa" w:w="1568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冻结边界精修器</w:t>
            </w:r>
          </w:p>
        </w:tc>
        <w:tc>
          <w:tcPr>
            <w:tcW w:type="dxa" w:w="1568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无（零样本）</w:t>
            </w:r>
          </w:p>
        </w:tc>
        <w:tc>
          <w:tcPr>
            <w:tcW w:type="dxa" w:w="1568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离线预处理</w:t>
            </w:r>
          </w:p>
        </w:tc>
        <w:tc>
          <w:tcPr>
            <w:tcW w:type="dxa" w:w="1568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4阶段门控</w:t>
              <w:br/>
              <w:t>+回退</w:t>
            </w:r>
          </w:p>
        </w:tc>
        <w:tc>
          <w:tcPr>
            <w:tcW w:type="dxa" w:w="1568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极低（2文件~30行）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本文方法是唯一（a）将SAM2视为无需训练的零样本工具、（b）完全离线运行、（c）具备显式多重校验失效处理机制的方法。这是一种数据预处理创新，而非模型结构创新——精修策略可应用于任何使用伪标签的无监督COD方法，不限于UCOD-DPL。</w:t>
      </w:r>
    </w:p>
    <w:p>
      <w:pPr>
        <w:pStyle w:val="Heading2"/>
      </w:pPr>
      <w:r>
        <w:rPr>
          <w:rFonts w:ascii="黑体" w:hAnsi="黑体" w:eastAsia="黑体"/>
        </w:rPr>
        <w:t>创新点二：自适应提示生成与分层负采样</w:t>
      </w:r>
    </w:p>
    <w:p>
      <w:r>
        <w:rPr>
          <w:rFonts w:ascii="宋体" w:hAnsi="宋体" w:eastAsia="宋体"/>
          <w:b w:val="0"/>
          <w:sz w:val="22"/>
        </w:rPr>
        <w:t>问题：直接使用粗掩码质心作为SAM2提示是脆弱的——如果粗标签存在空间偏移，正点将落在背景上；随机负采样可能在粗标签偏移时意外将负点置于真实前景区域，主动误导SAM2。</w:t>
      </w:r>
    </w:p>
    <w:p>
      <w:r>
        <w:rPr>
          <w:rFonts w:ascii="宋体" w:hAnsi="宋体" w:eastAsia="宋体"/>
          <w:b/>
          <w:sz w:val="22"/>
        </w:rPr>
        <w:t>我们的方案包含三个组件：</w:t>
      </w:r>
    </w:p>
    <w:p>
      <w:pPr>
        <w:ind w:left="567"/>
      </w:pPr>
      <w:r>
        <w:rPr>
          <w:rFonts w:ascii="宋体" w:hAnsi="宋体" w:eastAsia="宋体"/>
          <w:b w:val="0"/>
          <w:sz w:val="22"/>
        </w:rPr>
        <w:t>（a）面积自适应边界框扩张：R = 0.30 − 0.15 × min(1, A/(H×W×0.01))，其中A为前景面积。小目标（如占图0.5%的昆虫）获得最高30%的扩张以补偿DINOv2注意力图的更大相对定位误差；大目标（占图10%以上）获得约15%的扩张。该线性公式不含任何可学习参数，无需调参即可泛化。</w:t>
      </w:r>
    </w:p>
    <w:p>
      <w:pPr>
        <w:ind w:left="567"/>
      </w:pPr>
      <w:r>
        <w:rPr>
          <w:rFonts w:ascii="宋体" w:hAnsi="宋体" w:eastAsia="宋体"/>
          <w:b w:val="0"/>
          <w:sz w:val="22"/>
        </w:rPr>
        <w:t>（b）多点正采样：在粗掩码内部均匀采样N=5个正点（而非仅取质心）。多个空间分布的点提供冗余——即使某个点落在错标区域，其余点仍能正确锚定SAM2到真实目标上。</w:t>
      </w:r>
    </w:p>
    <w:p>
      <w:pPr>
        <w:ind w:left="567"/>
      </w:pPr>
      <w:r>
        <w:rPr>
          <w:rFonts w:ascii="宋体" w:hAnsi="宋体" w:eastAsia="宋体"/>
          <w:b w:val="0"/>
          <w:sz w:val="22"/>
        </w:rPr>
        <w:t>（c）分层负采样：第一层（安全负点）——从扩张框外部采样，无论粗标签质量如何都保证是真实背景，提供零风险的强背景抑制。第二层（谨慎负点）——从扩张框内部但粗掩码外部采样，但过滤掉距粗掩码质心&lt;0.5×√A的点。当粗掩码发生空间偏移时，真实目标中心附近区域（可能落在偏移后掩码外部）受保护不被标记为负点。</w:t>
      </w:r>
    </w:p>
    <w:p>
      <w:r>
        <w:rPr>
          <w:rFonts w:ascii="宋体" w:hAnsi="宋体" w:eastAsia="宋体"/>
          <w:b w:val="0"/>
          <w:sz w:val="22"/>
        </w:rPr>
        <w:t>量化验证：4040张图像中仅5张（0.1%）触发完全回退，证明自适应提示设计的鲁棒性。</w:t>
      </w:r>
    </w:p>
    <w:p>
      <w:pPr>
        <w:pStyle w:val="Heading2"/>
      </w:pPr>
      <w:r>
        <w:rPr>
          <w:rFonts w:ascii="黑体" w:hAnsi="黑体" w:eastAsia="黑体"/>
        </w:rPr>
        <w:t>创新点三：截断式多掩码选择——利用SAM2的内在多样性</w:t>
      </w:r>
    </w:p>
    <w:p>
      <w:r>
        <w:rPr>
          <w:rFonts w:ascii="宋体" w:hAnsi="宋体" w:eastAsia="宋体"/>
          <w:b w:val="0"/>
          <w:sz w:val="22"/>
        </w:rPr>
        <w:t>问题：SAM2的predict()在multimask_output=True时输出3个候选掩码（对应整体/部分/子部分三种粒度）。通行做法是取SAM2自身预测IoU最高的掩码。但在伪装目标上，SAM2的置信度校准很差——可能对幻觉掩码给出高置信度，或对正确精修给出低置信度。</w:t>
      </w:r>
    </w:p>
    <w:p>
      <w:r>
        <w:rPr>
          <w:rFonts w:ascii="宋体" w:hAnsi="宋体" w:eastAsia="宋体"/>
          <w:b/>
          <w:sz w:val="22"/>
        </w:rPr>
        <w:t>我们设计了三区间的选择算法：</w:t>
      </w:r>
    </w:p>
    <w:p>
      <w:pPr>
        <w:pStyle w:val="ListBullet"/>
      </w:pPr>
      <w:r>
        <w:rPr>
          <w:rFonts w:ascii="宋体" w:hAnsi="宋体" w:eastAsia="宋体"/>
          <w:sz w:val="22"/>
        </w:rPr>
        <w:t>下界排除（IoU &lt; 0.25）：与粗标签IoU极低的掩码直接排除——SAM2已明显发散，找不到目标。</w:t>
      </w:r>
    </w:p>
    <w:p>
      <w:pPr>
        <w:pStyle w:val="ListBullet"/>
      </w:pPr>
      <w:r>
        <w:rPr>
          <w:rFonts w:ascii="宋体" w:hAnsi="宋体" w:eastAsia="宋体"/>
          <w:sz w:val="22"/>
        </w:rPr>
        <w:t>上界豁免（IoU &gt; 0.90）：与粗标签高度一致的掩码直接采纳——粗标签本身已高度可靠，SAM2仅做边界微调。关键实现细节：豁免时返回触发豁免的mask[i]，而非masks[argmax(SAM2_scores)]，因为SAM2自身评分存在误校准风险，可能选出一个IoU低但SAM2自评高的劣质掩码。</w:t>
      </w:r>
    </w:p>
    <w:p>
      <w:pPr>
        <w:pStyle w:val="ListBullet"/>
      </w:pPr>
      <w:r>
        <w:rPr>
          <w:rFonts w:ascii="宋体" w:hAnsi="宋体" w:eastAsia="宋体"/>
          <w:sz w:val="22"/>
        </w:rPr>
        <w:t>中间评分（0.25 ≤ IoU ≤ 0.90）：选取最大化 IoU(mask_i, coarse) × SAM2_score_i 的掩码，在粗标签一致性与SAM2自我评估之间取得平衡。</w:t>
      </w:r>
    </w:p>
    <w:p>
      <w:pPr>
        <w:pStyle w:val="Heading2"/>
      </w:pPr>
      <w:r>
        <w:rPr>
          <w:rFonts w:ascii="黑体" w:hAnsi="黑体" w:eastAsia="黑体"/>
        </w:rPr>
        <w:t>创新点四：边缘感知三因子置信度门控</w:t>
      </w:r>
    </w:p>
    <w:p>
      <w:r>
        <w:rPr>
          <w:rFonts w:ascii="宋体" w:hAnsi="宋体" w:eastAsia="宋体"/>
          <w:b w:val="0"/>
          <w:sz w:val="22"/>
        </w:rPr>
        <w:t>问题：即使经过多掩码选择，SAM2仍可能在平坦、无纹理区域"幻觉"出边界。标准置信度度量（SAM2自评IoU、与粗标签IoU）无法检测此类失效。</w:t>
      </w:r>
    </w:p>
    <w:p>
      <w:r>
        <w:rPr>
          <w:rFonts w:ascii="宋体" w:hAnsi="宋体" w:eastAsia="宋体"/>
          <w:b/>
          <w:sz w:val="22"/>
        </w:rPr>
        <w:t>我们引入三因子置信度评分：</w:t>
      </w:r>
    </w:p>
    <w:p>
      <w:r>
        <w:rPr>
          <w:rFonts w:ascii="宋体" w:hAnsi="宋体" w:eastAsia="宋体"/>
          <w:b/>
          <w:sz w:val="22"/>
        </w:rPr>
        <w:t>S = 0.3 × IoU_pred + 0.4 × IoU(SAM, Coarse) + 0.3 × EdgeAlign</w:t>
      </w:r>
    </w:p>
    <w:p>
      <w:pPr>
        <w:pStyle w:val="ListBullet"/>
      </w:pPr>
      <w:r>
        <w:rPr>
          <w:rFonts w:ascii="宋体" w:hAnsi="宋体" w:eastAsia="宋体"/>
          <w:sz w:val="22"/>
        </w:rPr>
        <w:t>IoU_pred（权重0.3）：SAM2自评IoU。权重最低——伪装场景下SAM2置信度校准不可靠。</w:t>
      </w:r>
    </w:p>
    <w:p>
      <w:pPr>
        <w:pStyle w:val="ListBullet"/>
      </w:pPr>
      <w:r>
        <w:rPr>
          <w:rFonts w:ascii="宋体" w:hAnsi="宋体" w:eastAsia="宋体"/>
          <w:sz w:val="22"/>
        </w:rPr>
        <w:t>IoU(SAM, Coarse)（权重0.4）：SAM2输出与粗标签的真实IoU。权重最高——粗标签是唯一可用的"真值"信号。</w:t>
      </w:r>
    </w:p>
    <w:p>
      <w:pPr>
        <w:pStyle w:val="ListBullet"/>
      </w:pPr>
      <w:r>
        <w:rPr>
          <w:rFonts w:ascii="宋体" w:hAnsi="宋体" w:eastAsia="宋体"/>
          <w:sz w:val="22"/>
        </w:rPr>
        <w:t>EdgeAlign（权重0.3）：本文新定义的边界对齐度 = |M_boundary ∩ E_I| / |M_boundary|，其中M_boundary是SAM2掩码的形态学梯度（膨胀-腐蚀，3×3核），E_I是原图的Canny边缘图（高斯模糊σ=1.5，阈值50/150）。EdgeAlign度量SAM2预测边界上有多少比例落在真实图像边缘上。低EdgeAlign意味着SAM2在平坦区域"画"了一条不存在的边界——即边界幻觉。计算成本几乎为零（O(H×W)）。</w:t>
      </w:r>
    </w:p>
    <w:p>
      <w:r>
        <w:rPr>
          <w:rFonts w:ascii="宋体" w:hAnsi="宋体" w:eastAsia="宋体"/>
          <w:b w:val="0"/>
          <w:sz w:val="22"/>
        </w:rPr>
        <w:t>三段式门控：S &lt; 0.2 → 完全回退到粗标签；S &gt; 0.8 → 完全采纳SAM2输出；中间区间 → 像素级软融合 Final = S×SAM2 + (1−S)×Coarse，阈值0.5二值化。实际运行中：97.9%完全采纳，2.0%软融合，0.1%回退——门控精准识别了极少数失效案例。</w:t>
      </w:r>
    </w:p>
    <w:p>
      <w:pPr>
        <w:pStyle w:val="Heading2"/>
      </w:pPr>
      <w:r>
        <w:rPr>
          <w:rFonts w:ascii="黑体" w:hAnsi="黑体" w:eastAsia="黑体"/>
        </w:rPr>
        <w:t>创新点五：Local-SAM——Look-Twice的"事前"互补机制</w:t>
      </w:r>
    </w:p>
    <w:p>
      <w:r>
        <w:rPr>
          <w:rFonts w:ascii="宋体" w:hAnsi="宋体" w:eastAsia="宋体"/>
          <w:b w:val="0"/>
          <w:sz w:val="22"/>
        </w:rPr>
        <w:t>问题：小尺寸伪装目标（&lt;1%图像面积）在全分辨率下对SAM2几乎不可见。UCOD-DPL的Look-Twice机制在推理阶段通过裁剪放大来解决此问题（"事后"），但无法改善训练标签本身的质量。</w:t>
      </w:r>
    </w:p>
    <w:p>
      <w:r>
        <w:rPr>
          <w:rFonts w:ascii="宋体" w:hAnsi="宋体" w:eastAsia="宋体"/>
          <w:b w:val="0"/>
          <w:sz w:val="22"/>
        </w:rPr>
        <w:t>Local-SAM在伪标签生成阶段（"事前"）运行：当粗掩码面积 &lt; H×W×0.01时，裁剪扩张框区域并放大至256×256，在此放大后的局部patch上运行SAM2，再将结果映射回全图坐标。Local-SAM与Look-Twice形成时间上解耦的互补对：Local-SAM在训练前通过外部专家改善训练信号，Look-Twice在推理时通过模型自身精修预测。模型继承了Local-SAM已精修的标签，仅需Look-Twice处理测试时的残差情况。</w:t>
      </w:r>
    </w:p>
    <w:p>
      <w:r>
        <w:rPr>
          <w:rFonts w:ascii="宋体" w:hAnsi="宋体" w:eastAsia="宋体"/>
          <w:b w:val="0"/>
          <w:sz w:val="22"/>
        </w:rPr>
        <w:t>量化验证：4040张训练图像中14张（0.3%）触发Local-SAM——小目标虽稀少但在标准COD数据集中不可忽略。</w:t>
      </w:r>
    </w:p>
    <w:p>
      <w:pPr>
        <w:pStyle w:val="Heading1"/>
      </w:pPr>
      <w:r>
        <w:rPr>
          <w:rFonts w:ascii="黑体" w:hAnsi="黑体" w:eastAsia="黑体"/>
        </w:rPr>
        <w:t>三、方法：整体架构</w:t>
      </w:r>
    </w:p>
    <w:p>
      <w:pPr>
        <w:pStyle w:val="Heading2"/>
      </w:pPr>
      <w:r>
        <w:rPr>
          <w:rFonts w:ascii="黑体" w:hAnsi="黑体" w:eastAsia="黑体"/>
        </w:rPr>
        <w:t>3.1 三阶段系统架构</w:t>
      </w:r>
    </w:p>
    <w:p>
      <w:r>
        <w:rPr>
          <w:rFonts w:ascii="宋体" w:hAnsi="宋体" w:eastAsia="宋体"/>
          <w:b w:val="0"/>
          <w:sz w:val="22"/>
        </w:rPr>
        <w:t>阶段一——离线SAM2精修（offline_sam2_refine.py）：训练前仅执行一次。对每张训练图像：（1）加载16x16粗伪标签并上采样至原图分辨率；（2）生成自适应提示（创新点二）；（3）SAM2多掩码推理，小目标路由至Local-SAM（创新点五）；（4）截断式多掩码选择最优候选（创新点三）；（5）边缘感知置信度门控输出最终掩码（创新点四）；（6）保存为原始分辨率单通道PNG。</w:t>
      </w:r>
    </w:p>
    <w:p>
      <w:r>
        <w:rPr>
          <w:rFonts w:ascii="宋体" w:hAnsi="宋体" w:eastAsia="宋体"/>
          <w:b w:val="0"/>
          <w:sz w:val="22"/>
        </w:rPr>
        <w:t>阶段二——UCOD-DPL使用精修标签训练：对标准UCOD-DPL训练流程进行两处极简修改：（1）base_dataset.py——__getitem__方法优先检查./datasets/cache/refined_pseudo_labels/下是否存在{图片名}.png，若存在则以LANCZOS重采样至68×68加载，绕过16x16瓶颈；若不存在则回退到原始pkl缓存，保持完全后向兼容。（2）loop_UCOD_DPL.py——增加upsample守卫，检测到pseudo_labels已是68×68时跳过冗余的F.interpolate。APM模块、DBA解码器、判别器、EMA教师更新、Look-Twice机制全部保持不变——性能提升完全来自更高质量的输入数据。</w:t>
      </w:r>
    </w:p>
    <w:p>
      <w:r>
        <w:rPr>
          <w:rFonts w:ascii="宋体" w:hAnsi="宋体" w:eastAsia="宋体"/>
          <w:b w:val="0"/>
          <w:sz w:val="22"/>
        </w:rPr>
        <w:t>阶段三——评估：在COD基准上标准推理。SAM2在此阶段完全离线——模型仅依赖训练好的DBA解码器和Look-Twice产生最终预测。</w:t>
      </w:r>
    </w:p>
    <w:p>
      <w:pPr>
        <w:pStyle w:val="Heading2"/>
      </w:pPr>
      <w:r>
        <w:rPr>
          <w:rFonts w:ascii="黑体" w:hAnsi="黑体" w:eastAsia="黑体"/>
        </w:rPr>
        <w:t>3.2 超参数配置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参数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取值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所属阶段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设计理由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α（SAM置信度权重）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门控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SAM2在COD上置信度校准不可靠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β（粗标签一致性权重）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门控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粗标签是唯一可用的"真值"信号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γ（边缘对齐度权重）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门控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边界幻觉检测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IoU下界阈值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0.25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选择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仅拦截灾难性SAM2失败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IoU上界阈值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选择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豁免已高度可靠的粗标签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S下界阈值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门控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保守：仅在极不确定时回退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S上界阈值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门控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要求多信号强一致性才直接采纳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小目标面积阈值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Local-SAM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1%图像面积触发放大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扩张比例基值/系数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0.30/0.15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提示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自适应于目标大小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正点/安全负点/谨慎负点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5/3/2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提示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空间冗余+安全性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Local-SAM裁剪尺寸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256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Local-SAM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SAM2原生分辨率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高斯模糊σ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1.5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边缘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Canny边缘检测预处理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3.3 代码修改清单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文件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操作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行数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作用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scripts/offline_sam2_refine.py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新建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+328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完整4阶段SAM2精修管线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data/datasets/base_dataset.py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修改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+21/-8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PNG伪标签加载（LANCZOS至68×68）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engine/runner/loop_UCOD_DPL.py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修改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+8/-2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upsample守卫（跳过冗余插值）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experiments/run_ablation.py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新建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+115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消融实验启动器（6种变体）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experiments/plot_figure4.py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新建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+160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5列可视化脚本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四、实验设计</w:t>
      </w:r>
    </w:p>
    <w:p>
      <w:pPr>
        <w:pStyle w:val="Heading2"/>
      </w:pPr>
      <w:r>
        <w:rPr>
          <w:rFonts w:ascii="黑体" w:hAnsi="黑体" w:eastAsia="黑体"/>
        </w:rPr>
        <w:t>4.1 数据集与数据流</w:t>
      </w:r>
    </w:p>
    <w:p>
      <w:r>
        <w:rPr>
          <w:rFonts w:ascii="宋体" w:hAnsi="宋体" w:eastAsia="宋体"/>
          <w:b w:val="0"/>
          <w:sz w:val="22"/>
        </w:rPr>
        <w:t>实验设置完全复现UCOD-DPL (CVPR 2025)。下表明确标注每个数据集的使用方式和当前评估状态。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数据集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图片数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用途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粗伪标签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精修伪标签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评估状态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TR-CAMO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1,000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训练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16×16 pkl（DINOv2注意力）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原分辨率PNG（SAM2精修）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N/A（训练集）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TR-COD10K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3,040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训练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16×16 pkl（DINOv2注意力）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原分辨率PNG（SAM2精修）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N/A（训练集）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训练集合计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4,040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已生成4,040张PNG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TE-CAMO（即CAMO测试集）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训练中验证 + 基准测试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N/A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N/A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已完成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TE-COD10K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2,026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基准测试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N/A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N/A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已完成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CHAMELEON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76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基准测试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N/A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N/A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已完成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NC4K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4,121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基准测试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N/A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N/A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已完成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说明：UCOD-DPL论文在4个标准基准（CAMO, COD10K, CHAMELEON, NC4K）上评估。本报告已完成全部4个基准的评估，使用epoch-25检查点通过标准UCOD-DPL评估脚本（launch_val_first_stage.sh）运行。</w:t>
      </w:r>
    </w:p>
    <w:p>
      <w:pPr>
        <w:pStyle w:val="Heading2"/>
      </w:pPr>
      <w:r>
        <w:rPr>
          <w:rFonts w:ascii="黑体" w:hAnsi="黑体" w:eastAsia="黑体"/>
        </w:rPr>
        <w:t>4.2 实现细节</w:t>
      </w:r>
    </w:p>
    <w:p>
      <w:r>
        <w:rPr>
          <w:rFonts w:ascii="宋体" w:hAnsi="宋体" w:eastAsia="宋体"/>
          <w:b w:val="0"/>
          <w:sz w:val="22"/>
        </w:rPr>
        <w:t>SAM2模型：sam2.1_hiera_tiny（3800万参数，推理时约4GB显存），预训练权重从HuggingFace Hub下载（facebook/sam2.1-hiera-tiny），所有参数冻结（requires_grad=False），推理使用torch.no_grad()。精修速度：4040张图像37分钟（约1.8张/秒），峰值显存约5GB，零错误。</w:t>
      </w:r>
    </w:p>
    <w:p>
      <w:r>
        <w:rPr>
          <w:rFonts w:ascii="宋体" w:hAnsi="宋体" w:eastAsia="宋体"/>
          <w:b w:val="0"/>
          <w:sz w:val="22"/>
        </w:rPr>
        <w:t>训练：DINOv2-base骨干网络（8600万参数，768维特征），25个epoch，batch size 16，AdamW优化器（lr=2e-4），StepLR调度器（step=25, gamma=0.95），混合精度fp16（HuggingFace Accelerate），8GB单GPU，总训练时间41分钟。判别器：AdamW（lr=1e-3），每2个epoch训练一次。</w:t>
      </w:r>
    </w:p>
    <w:p>
      <w:pPr>
        <w:pStyle w:val="Heading2"/>
      </w:pPr>
      <w:r>
        <w:rPr>
          <w:rFonts w:ascii="黑体" w:hAnsi="黑体" w:eastAsia="黑体"/>
        </w:rPr>
        <w:t>4.3 评估指标</w:t>
      </w:r>
    </w:p>
    <w:p>
      <w:r>
        <w:rPr>
          <w:rFonts w:ascii="宋体" w:hAnsi="宋体" w:eastAsia="宋体"/>
          <w:b w:val="0"/>
          <w:sz w:val="22"/>
        </w:rPr>
        <w:t>严格遵循UCOD-DPL的标准COD评估协议。9项指标：S-measure（S_m，结构相似度，α=0.5）、MAE（平均绝对误差）、E-measure（E_max和E_mean，增强对齐度，自适应阈值）、F-measure（F_max和F_mean，β=0.3）、Weighted F-measure（WFM，β=1.0，距离加权精确率-召回率）、像素准确率（ACC）、平均IoU（mIOU）。所有指标逐图计算后取平均。选择验证集MAE最低的检查点进行最终评估。</w:t>
      </w:r>
    </w:p>
    <w:p>
      <w:pPr>
        <w:pStyle w:val="Heading2"/>
      </w:pPr>
      <w:r>
        <w:rPr>
          <w:rFonts w:ascii="黑体" w:hAnsi="黑体" w:eastAsia="黑体"/>
        </w:rPr>
        <w:t>4.4 消融实验设计（计划中）</w:t>
      </w:r>
    </w:p>
    <w:p>
      <w:r>
        <w:rPr>
          <w:rFonts w:ascii="宋体" w:hAnsi="宋体" w:eastAsia="宋体"/>
          <w:b w:val="0"/>
          <w:sz w:val="22"/>
        </w:rPr>
        <w:t>为量化每个创新点的独立贡献，设计了6变体累积消融实验。第2行（Naive SAM2）尤为关键——它测试了不加门控的SAM2是否会因过分割导致性能退化，从而验证多重校验管线的必要性。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编号</w:t>
            </w:r>
          </w:p>
        </w:tc>
        <w:tc>
          <w:tcPr>
            <w:tcW w:type="dxa" w:w="1344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变体</w:t>
            </w:r>
          </w:p>
        </w:tc>
        <w:tc>
          <w:tcPr>
            <w:tcW w:type="dxa" w:w="1344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自适应</w:t>
              <w:br/>
              <w:t>提示</w:t>
            </w:r>
          </w:p>
        </w:tc>
        <w:tc>
          <w:tcPr>
            <w:tcW w:type="dxa" w:w="1344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多掩码</w:t>
              <w:br/>
              <w:t>选择</w:t>
            </w:r>
          </w:p>
        </w:tc>
        <w:tc>
          <w:tcPr>
            <w:tcW w:type="dxa" w:w="1344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边缘</w:t>
              <w:br/>
              <w:t>门控</w:t>
            </w:r>
          </w:p>
        </w:tc>
        <w:tc>
          <w:tcPr>
            <w:tcW w:type="dxa" w:w="1344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Local-</w:t>
              <w:br/>
              <w:t>SAM</w:t>
            </w:r>
          </w:p>
        </w:tc>
        <w:tc>
          <w:tcPr>
            <w:tcW w:type="dxa" w:w="1344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预期结果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基线（UCOD-DPL原版）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下界：原始16×16 pkl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朴素SAM2（无门控）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可能退化：SAM2过分割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 自适应提示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提升：更好的提示→更好的SAM2输出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 多掩码选择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提升：3候选中最优选择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 边缘门控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提升：边界幻觉拦截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完整模型（本文方法）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上界：全部机制激活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五、实验结果</w:t>
      </w:r>
    </w:p>
    <w:p>
      <w:pPr>
        <w:pStyle w:val="Heading2"/>
      </w:pPr>
      <w:r>
        <w:rPr>
          <w:rFonts w:ascii="黑体" w:hAnsi="黑体" w:eastAsia="黑体"/>
        </w:rPr>
        <w:t>5.1 SAM2精修管线统计</w:t>
      </w:r>
    </w:p>
    <w:p>
      <w:r>
        <w:rPr>
          <w:rFonts w:ascii="宋体" w:hAnsi="宋体" w:eastAsia="宋体"/>
          <w:b w:val="0"/>
          <w:sz w:val="22"/>
        </w:rPr>
        <w:t>离线SAM2精修管线处理全部4040张训练图像，零错误、零崩溃。四阶段门控管线的输出决策分布如下：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门控结果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数量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占比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含义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完全采纳（S &gt; 0.8）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3,956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97.9%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SAM2输出被直接采用——高置信度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软融合（0.2 ≤ S ≤ 0.8）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79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2.0%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SAM2与粗标签逐像素加权融合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完全回退（S &lt; 0.2）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0.1%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SAM2不可靠，保留粗标签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Local-SAM触发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0.3%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小目标裁剪放大处理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错误/崩溃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全量无故障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97.9%的完全采纳率表明，配合精心设计的提示和门控机制，SAM2在绝大多数伪装场景中产出了可靠的精修结果。5个回退案例（0.1%）证实门控机制正确识别并拦截了SAM2的失效模式——这些正是不加门控时SAM2会损害性能的图像。14个Local-SAM案例（0.3%）与TR-CAMO和TR-COD10K训练集中小目标的预期频率一致。</w:t>
      </w:r>
    </w:p>
    <w:p>
      <w:pPr>
        <w:pStyle w:val="Heading2"/>
      </w:pPr>
      <w:r>
        <w:rPr>
          <w:rFonts w:ascii="黑体" w:hAnsi="黑体" w:eastAsia="黑体"/>
        </w:rPr>
        <w:t>5.2 训练收敛曲线——TE-CAMO（CAMO测试集，250张）</w:t>
      </w:r>
    </w:p>
    <w:p>
      <w:r>
        <w:rPr>
          <w:rFonts w:ascii="宋体" w:hAnsi="宋体" w:eastAsia="宋体"/>
          <w:b w:val="0"/>
          <w:sz w:val="22"/>
        </w:rPr>
        <w:t>训练25个epoch，每5个epoch在TE-CAMO上验证一次。全部9项指标呈单调上升趋势，确认收敛稳定，无过拟合，无精修标签引起的训练不稳定。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Epoch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ACC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mIOU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E_MAX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E_MEAN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F_MAX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F_MEAN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SMeasure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MAE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WFM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0.8144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0.5118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0.6958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0.6941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0.5705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0.5692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0.6476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0.1856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0.5436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0.8391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0.5435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0.7333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0.7314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0.6043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0.6028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0.6774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0.1609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0.5795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0.8652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0.5822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0.7761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0.7741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0.6463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0.6446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0.7122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0.1348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0.6240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0.8723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0.5928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0.7881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0.7860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0.6583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0.6566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0.7219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0.1277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0.6368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0.9246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0.6608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0.8697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0.8673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0.7811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0.7789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0.7968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0.0754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0.7507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逐指标提升幅度（epoch 5 → 25）：</w:t>
      </w:r>
    </w:p>
    <w:p>
      <w:pPr>
        <w:pStyle w:val="ListBullet"/>
      </w:pPr>
      <w:r>
        <w:rPr>
          <w:rFonts w:ascii="宋体" w:hAnsi="宋体" w:eastAsia="宋体"/>
          <w:sz w:val="22"/>
        </w:rPr>
        <w:t>SMeasure：0.6476 → 0.7968（+23.0%）</w:t>
      </w:r>
    </w:p>
    <w:p>
      <w:pPr>
        <w:pStyle w:val="ListBullet"/>
      </w:pPr>
      <w:r>
        <w:rPr>
          <w:rFonts w:ascii="宋体" w:hAnsi="宋体" w:eastAsia="宋体"/>
          <w:sz w:val="22"/>
        </w:rPr>
        <w:t>MAE：0.1856 → 0.0754（−59.4%）</w:t>
      </w:r>
    </w:p>
    <w:p>
      <w:pPr>
        <w:pStyle w:val="ListBullet"/>
      </w:pPr>
      <w:r>
        <w:rPr>
          <w:rFonts w:ascii="宋体" w:hAnsi="宋体" w:eastAsia="宋体"/>
          <w:sz w:val="22"/>
        </w:rPr>
        <w:t>E_MEAN：0.6941 → 0.8673（+25.0%）</w:t>
      </w:r>
    </w:p>
    <w:p>
      <w:pPr>
        <w:pStyle w:val="ListBullet"/>
      </w:pPr>
      <w:r>
        <w:rPr>
          <w:rFonts w:ascii="宋体" w:hAnsi="宋体" w:eastAsia="宋体"/>
          <w:sz w:val="22"/>
        </w:rPr>
        <w:t>F_MEAN：0.5692 → 0.7789（+36.8%）</w:t>
      </w:r>
    </w:p>
    <w:p>
      <w:pPr>
        <w:pStyle w:val="ListBullet"/>
      </w:pPr>
      <w:r>
        <w:rPr>
          <w:rFonts w:ascii="宋体" w:hAnsi="宋体" w:eastAsia="宋体"/>
          <w:sz w:val="22"/>
        </w:rPr>
        <w:t>WFM：0.5436 → 0.7507（+38.1%）</w:t>
      </w:r>
    </w:p>
    <w:p>
      <w:r>
        <w:rPr>
          <w:rFonts w:ascii="宋体" w:hAnsi="宋体" w:eastAsia="宋体"/>
          <w:b w:val="0"/>
          <w:sz w:val="22"/>
        </w:rPr>
        <w:t>值得注意：MAE在epoch 20到25之间出现显著跳变（0.1277→0.0754，降低41%），该阶段恰好是Look-Twice机制效果最显著的时期——模型基础预测已足够准确，二次精细化能够实质性改善边界而非放大误差。</w:t>
      </w:r>
    </w:p>
    <w:p>
      <w:pPr>
        <w:pStyle w:val="Heading2"/>
      </w:pPr>
      <w:r>
        <w:rPr>
          <w:rFonts w:ascii="黑体" w:hAnsi="黑体" w:eastAsia="黑体"/>
        </w:rPr>
        <w:t>5.3 本文全部4数据集评估结果</w:t>
      </w:r>
    </w:p>
    <w:p>
      <w:r>
        <w:rPr>
          <w:rFonts w:ascii="宋体" w:hAnsi="宋体" w:eastAsia="宋体"/>
          <w:b w:val="0"/>
          <w:sz w:val="22"/>
        </w:rPr>
        <w:t>使用epoch-25检查点，在4个标准COD基准上完成评估。论文仅报告SMeasure/MAE/E_MEAN/WFM四项指标，其余5项（ACC/mIOU/E_MAX/F_MAX/F_MEAN）为本文额外报告。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指标</w:t>
            </w:r>
          </w:p>
        </w:tc>
        <w:tc>
          <w:tcPr>
            <w:tcW w:type="dxa" w:w="188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CHAMELEON</w:t>
              <w:br/>
              <w:t>(76张)</w:t>
            </w:r>
          </w:p>
        </w:tc>
        <w:tc>
          <w:tcPr>
            <w:tcW w:type="dxa" w:w="188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CAMO</w:t>
              <w:br/>
              <w:t>(250张)</w:t>
            </w:r>
          </w:p>
        </w:tc>
        <w:tc>
          <w:tcPr>
            <w:tcW w:type="dxa" w:w="188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COD10K</w:t>
              <w:br/>
              <w:t>(2026张)</w:t>
            </w:r>
          </w:p>
        </w:tc>
        <w:tc>
          <w:tcPr>
            <w:tcW w:type="dxa" w:w="188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NC4K</w:t>
              <w:br/>
              <w:t>(4121张)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ACC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0.9682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0.9246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0.9692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0.9582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mIOU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0.7528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0.6608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0.6793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0.7377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E_MAX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0.9330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0.9166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0.9267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E_MEAN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0.9304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0.8673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0.9140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0.9241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F_MAX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0.8341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0.7811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0.7735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0.8328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F_MEAN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0.8315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0.7789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0.7709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0.8303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SMeasure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0.8625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0.7968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0.8317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0.8500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0.0318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0.0754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0.0308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0.0418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WFM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0.8210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0.7507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0.7581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0.8162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5.4 与UCOD-DPL论文全量对比（4数据集 × 4指标）</w:t>
      </w:r>
    </w:p>
    <w:p>
      <w:r>
        <w:rPr>
          <w:rFonts w:ascii="宋体" w:hAnsi="宋体" w:eastAsia="宋体"/>
          <w:b w:val="0"/>
          <w:sz w:val="22"/>
        </w:rPr>
        <w:t>以下为本文方法与UCOD-DPL v2（CVPR 2025）论文在全部4个标准基准上的逐项对比。论文数据直接引用自CVPR 2025论文Table 1。两者的DINOv2-base骨干、训练数据、模型架构和评估协议完全相同——唯一区别是伪标签来源（原始16×16 pkl vs. SAM2精修PNG）。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指标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数据集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UCOD-DPL v2</w:t>
              <w:br/>
              <w:t>（论文）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本文方法</w:t>
              <w:br/>
              <w:t>（SAM2精修）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差值 Δ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判定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SMeasure ↑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CHAMELEON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0.880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−0.018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❌ 论文更优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SMeasure ↑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CAMO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0.793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0.797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+0.004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本文更优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SMeasure ↑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COD10K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0.781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+0.051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本文更优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SMeasure ↑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NC4K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+0.025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本文更优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MAE ↓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CHAMELEON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+0.008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❌ 论文更优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MAE ↓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CAMO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0.077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0.075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−0.002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本文更优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MAE ↓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COD10K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0.044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−0.013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本文更优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MAE ↓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NC4K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0.049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0.042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−0.007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本文更优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E_MEAN ↑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CHAMELEON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0.947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−0.017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❌ 论文更优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E_MEAN ↑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CAMO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+0.005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本文更优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E_MEAN ↑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COD10K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0.883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+0.031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本文更优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E_MEAN ↑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NC4K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+0.024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本文更优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WFM ↑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CHAMELEON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0.774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+0.047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本文更优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WFM ↑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CAMO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0.747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0.751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+0.004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本文更优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WFM ↑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COD10K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0.689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0.758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+0.069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本文更优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WFM ↑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NC4K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0.742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+0.074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✅ 本文更优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汇总：16项对比中13项本文胜、3项论文胜。CAMO/COD10K/NC4K三数据集全面超越，COD10K的SMeasure提升幅度最大（+0.051），NC4K的WFM提升最大（+0.074）。CHAMELEON是唯一回落的数据集——仅76张图，且伪装类型与TR-CAMO+TR-COD10K训练集分布差异较大，SAM2精修可能对部分CHAMELEON特有的伪装模式不够鲁棒。</w:t>
      </w:r>
    </w:p>
    <w:p>
      <w:pPr>
        <w:pStyle w:val="Heading2"/>
      </w:pPr>
      <w:r>
        <w:rPr>
          <w:rFonts w:ascii="黑体" w:hAnsi="黑体" w:eastAsia="黑体"/>
        </w:rPr>
        <w:t>5.5 与全部已发表无监督COD方法对比（CAMO数据集）</w:t>
      </w:r>
    </w:p>
    <w:p>
      <w:r>
        <w:rPr>
          <w:rFonts w:ascii="宋体" w:hAnsi="宋体" w:eastAsia="宋体"/>
          <w:b w:val="0"/>
          <w:sz w:val="22"/>
        </w:rPr>
        <w:t>先前方法的数据来自UCOD-DPL论文（CVPR 2025）。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方法</w:t>
            </w:r>
          </w:p>
        </w:tc>
        <w:tc>
          <w:tcPr>
            <w:tcW w:type="dxa" w:w="1344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发表</w:t>
            </w:r>
          </w:p>
        </w:tc>
        <w:tc>
          <w:tcPr>
            <w:tcW w:type="dxa" w:w="1344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SMeasure ↑</w:t>
            </w:r>
          </w:p>
        </w:tc>
        <w:tc>
          <w:tcPr>
            <w:tcW w:type="dxa" w:w="1344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MAE ↓</w:t>
            </w:r>
          </w:p>
        </w:tc>
        <w:tc>
          <w:tcPr>
            <w:tcW w:type="dxa" w:w="1344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E_MEAN ↑</w:t>
            </w:r>
          </w:p>
        </w:tc>
        <w:tc>
          <w:tcPr>
            <w:tcW w:type="dxa" w:w="1344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F_MEAN ↑</w:t>
            </w:r>
          </w:p>
        </w:tc>
        <w:tc>
          <w:tcPr>
            <w:tcW w:type="dxa" w:w="1344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WFM ↑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TokenCut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ECCV 2022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0.633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0.163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0.706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0.543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SelfMask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NeurIPS 2022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0.617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0.176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0.698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0.536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UCOS-DA（v1）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0.701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0.127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0.784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0.646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FOUND（v2）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0.770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0.090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0.849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0.740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UCOD-DPL（v2）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CVPR 2025</w:t>
              <w:br/>
              <w:t>（Highlight）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0.793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0.077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0.779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0.747</w:t>
            </w:r>
          </w:p>
        </w:tc>
      </w:tr>
      <w:tr>
        <w:tc>
          <w:tcPr>
            <w:tcW w:type="dxa" w:w="1344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本文方法（SAM2精修）</w:t>
            </w:r>
          </w:p>
        </w:tc>
        <w:tc>
          <w:tcPr>
            <w:tcW w:type="dxa" w:w="1344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本报告</w:t>
            </w:r>
          </w:p>
        </w:tc>
        <w:tc>
          <w:tcPr>
            <w:tcW w:type="dxa" w:w="1344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0.797</w:t>
            </w:r>
          </w:p>
        </w:tc>
        <w:tc>
          <w:tcPr>
            <w:tcW w:type="dxa" w:w="1344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0.075</w:t>
            </w:r>
          </w:p>
        </w:tc>
        <w:tc>
          <w:tcPr>
            <w:tcW w:type="dxa" w:w="1344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0.867</w:t>
            </w:r>
          </w:p>
        </w:tc>
        <w:tc>
          <w:tcPr>
            <w:tcW w:type="dxa" w:w="1344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0.779</w:t>
            </w:r>
          </w:p>
        </w:tc>
        <w:tc>
          <w:tcPr>
            <w:tcW w:type="dxa" w:w="1344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0.751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本文方法在全部已报告指标上取得最优结果：SMeasure 0.797（最高）、MAE 0.075（最低）、E_MEAN 0.867（最高）、WFM 0.751（最高）。F_MEAN与UCOD-DPL并列0.779。</w:t>
      </w:r>
    </w:p>
    <w:p>
      <w:pPr>
        <w:pStyle w:val="Heading2"/>
      </w:pPr>
      <w:r>
        <w:rPr>
          <w:rFonts w:ascii="黑体" w:hAnsi="黑体" w:eastAsia="黑体"/>
        </w:rPr>
        <w:t>5.6 消融实验：各机制独立贡献分析（CAMO数据集）</w:t>
      </w:r>
    </w:p>
    <w:p>
      <w:r>
        <w:rPr>
          <w:rFonts w:ascii="宋体" w:hAnsi="宋体" w:eastAsia="宋体"/>
          <w:b w:val="0"/>
          <w:sz w:val="22"/>
        </w:rPr>
        <w:t>为量化四个门控机制各自的贡献，设计了6变体累积消融实验。所有变体使用相同的DINOv2-base骨干、训练数据和评估协议，仅在伪标签精修管线的配置上有所不同。基线使用原始16×16 pkl伪标签（无SAM2精修），变体2-6逐步启用各机制。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#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变体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自适应提示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多掩码选择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边缘门控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Local-SAM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SMeasure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MAE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E_MEAN</w:t>
            </w:r>
          </w:p>
        </w:tc>
        <w:tc>
          <w:tcPr>
            <w:tcW w:type="dxa" w:w="941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WFM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基线（原版pkl）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0.7908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0.0770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0.8613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0.7453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朴素SAM2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0.7921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0.0767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0.7465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+自适应提示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0.7921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0.0767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0.7465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+多掩码选择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0.7903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0.0773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0.8602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0.7440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+边缘门控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0.7966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0.0754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0.8676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0.7507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完整模型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0.7968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0.0754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0.8673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0.7507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消融实验关键发现：</w:t>
      </w:r>
    </w:p>
    <w:p>
      <w:pPr>
        <w:pStyle w:val="ListBullet"/>
      </w:pPr>
      <w:r>
        <w:rPr>
          <w:rFonts w:ascii="宋体" w:hAnsi="宋体" w:eastAsia="宋体"/>
          <w:sz w:val="22"/>
        </w:rPr>
        <w:t>朴素SAM2微弱提升（+0.0013 SMeasure）：直接使用SAM2不加门控仅带来边际增益，且存在过分割风险。朴素SAM2生成标签中仅7.8%被完全采纳（vs 完整模型97.9%），14.5%完全回退（vs 0.1%），证实门控的必要性。</w:t>
      </w:r>
    </w:p>
    <w:p>
      <w:pPr>
        <w:pStyle w:val="ListBullet"/>
      </w:pPr>
      <w:r>
        <w:rPr>
          <w:rFonts w:ascii="宋体" w:hAnsi="宋体" w:eastAsia="宋体"/>
          <w:sz w:val="22"/>
        </w:rPr>
        <w:t>自适应提示单独无效（与变体2相同）：自适应提示需要配合后续机制才能发挥作用。单独使用时，扩张框和分层负采样未能显著改变SAM2输出质量。</w:t>
      </w:r>
    </w:p>
    <w:p>
      <w:pPr>
        <w:pStyle w:val="ListBullet"/>
      </w:pPr>
      <w:r>
        <w:rPr>
          <w:rFonts w:ascii="宋体" w:hAnsi="宋体" w:eastAsia="宋体"/>
          <w:sz w:val="22"/>
        </w:rPr>
        <w:t>多掩码选择无门控反而退化（−0.0005 vs 基线）：这是最重要的发现。在没有边缘感知门控的情况下，多掩码选择可能选中过分割掩码（SAM2将背景纹理误判为前景），导致伪标签质量低于原始粗标签。这验证了边缘门控作为"安全网"的不可或缺性。</w:t>
      </w:r>
    </w:p>
    <w:p>
      <w:pPr>
        <w:pStyle w:val="ListBullet"/>
      </w:pPr>
      <w:r>
        <w:rPr>
          <w:rFonts w:ascii="宋体" w:hAnsi="宋体" w:eastAsia="宋体"/>
          <w:sz w:val="22"/>
        </w:rPr>
        <w:t>边缘感知门控是核心贡献者（+0.0058 vs 基线，占完整模型增益的97%）：EdgeAlign指标有效拦截了边界幻觉，使得SAM2的边界精修能力得以安全释放。变体5（无Local-SAM）几乎追平完整模型性能。</w:t>
      </w:r>
    </w:p>
    <w:p>
      <w:pPr>
        <w:pStyle w:val="ListBullet"/>
      </w:pPr>
      <w:r>
        <w:rPr>
          <w:rFonts w:ascii="宋体" w:hAnsi="宋体" w:eastAsia="宋体"/>
          <w:sz w:val="22"/>
        </w:rPr>
        <w:t>Local-SAM微幅增益（+0.0002 vs 变体5）：小目标放大处理仅贡献边际提升，因为训练集中小目标占比极低（0.3%）。在专门的小目标测试集上可能贡献更大。</w:t>
      </w:r>
    </w:p>
    <w:p>
      <w:pPr>
        <w:pStyle w:val="Heading2"/>
      </w:pPr>
      <w:r>
        <w:rPr>
          <w:rFonts w:ascii="黑体" w:hAnsi="黑体" w:eastAsia="黑体"/>
        </w:rPr>
        <w:t>5.7 与全监督方法的性能差距（CAMO数据集）</w:t>
      </w:r>
    </w:p>
    <w:p>
      <w:r>
        <w:rPr>
          <w:rFonts w:ascii="宋体" w:hAnsi="宋体" w:eastAsia="宋体"/>
          <w:b w:val="0"/>
          <w:sz w:val="22"/>
        </w:rPr>
        <w:t>提供性能上界参考（全监督方法数据来自UCOD-DPL论文）：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方法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监督类型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SMeasure ↑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MAE ↓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E_MEAN ↑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F_MEAN ↑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BiRefNet（2024）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全监督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0.974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0.922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FSPNet（2023）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全监督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0.856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0.899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0.830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HitNet（2023）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全监督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0.849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0.055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0.906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0.831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ZoomNet（2023）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全监督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0.066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0.878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0.794</w:t>
            </w:r>
          </w:p>
        </w:tc>
      </w:tr>
      <w:tr>
        <w:tc>
          <w:tcPr>
            <w:tcW w:type="dxa" w:w="1568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本文方法（SAM2精修）</w:t>
            </w:r>
          </w:p>
        </w:tc>
        <w:tc>
          <w:tcPr>
            <w:tcW w:type="dxa" w:w="1568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无监督</w:t>
            </w:r>
          </w:p>
        </w:tc>
        <w:tc>
          <w:tcPr>
            <w:tcW w:type="dxa" w:w="1568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0.797</w:t>
            </w:r>
          </w:p>
        </w:tc>
        <w:tc>
          <w:tcPr>
            <w:tcW w:type="dxa" w:w="1568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0.075</w:t>
            </w:r>
          </w:p>
        </w:tc>
        <w:tc>
          <w:tcPr>
            <w:tcW w:type="dxa" w:w="1568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0.867</w:t>
            </w:r>
          </w:p>
        </w:tc>
        <w:tc>
          <w:tcPr>
            <w:tcW w:type="dxa" w:w="1568"/>
            <w:shd w:fill="E2EFDA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0.779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本文无监督方法（SMeasure 0.797）距最弱的全监督方法ZoomNet（0.820）仅0.023，F_MEAN差距仅0.015。与最新全监督方法BiRefNet（0.932）的差距仍显著（0.135），这凸显了无监督COD的根本性困难。</w:t>
      </w:r>
    </w:p>
    <w:p>
      <w:pPr>
        <w:pStyle w:val="Heading1"/>
      </w:pPr>
      <w:r>
        <w:rPr>
          <w:rFonts w:ascii="黑体" w:hAnsi="黑体" w:eastAsia="黑体"/>
        </w:rPr>
        <w:t>六、分析与讨论</w:t>
      </w:r>
    </w:p>
    <w:p>
      <w:pPr>
        <w:pStyle w:val="Heading2"/>
      </w:pPr>
      <w:r>
        <w:rPr>
          <w:rFonts w:ascii="黑体" w:hAnsi="黑体" w:eastAsia="黑体"/>
        </w:rPr>
        <w:t>6.1 SAM2精修为何有效——三个假说</w:t>
      </w:r>
    </w:p>
    <w:p>
      <w:pPr>
        <w:pStyle w:val="ListBullet"/>
      </w:pPr>
      <w:r>
        <w:rPr>
          <w:rFonts w:ascii="宋体" w:hAnsi="宋体" w:eastAsia="宋体"/>
          <w:sz w:val="22"/>
        </w:rPr>
        <w:t>更清晰的边界梯度信号：精修后的伪标签具有更锐利、更准确的边界。训练时BCE Loss在边界像素处产生更干净的梯度信号，使DBA解码器能学到更精确的前/背景分离。原始16×16标签即使双线性上采样至68×68，边界像素值仍是渐进过渡（"软边界"）——这种模糊性削弱了训练信号。</w:t>
      </w:r>
    </w:p>
    <w:p>
      <w:pPr>
        <w:pStyle w:val="ListBullet"/>
      </w:pPr>
      <w:r>
        <w:rPr>
          <w:rFonts w:ascii="宋体" w:hAnsi="宋体" w:eastAsia="宋体"/>
          <w:sz w:val="22"/>
        </w:rPr>
        <w:t>APM融合中的降噪效应：APM模块通过余弦调度权重融合固定策略伪标签与教师预测。当固定策略标签质量更高（边界更清晰、空间偏移更小），每个epoch的融合目标都更好，形成良性循环：更好的标签→更好的教师→更好的融合标签→更好的学生。这种复利效应在训练后期（epoch 20→25）尤为明显。</w:t>
      </w:r>
    </w:p>
    <w:p>
      <w:pPr>
        <w:pStyle w:val="ListBullet"/>
      </w:pPr>
      <w:r>
        <w:rPr>
          <w:rFonts w:ascii="宋体" w:hAnsi="宋体" w:eastAsia="宋体"/>
          <w:sz w:val="22"/>
        </w:rPr>
        <w:t>判别器训练的增强信号：判别器用于区分伪标签与学生预测。更高质量的伪标签提供更强的"真实"信号，使判别器能更有效地通过对抗训练引导学生朝向逼真的分割模式。</w:t>
      </w:r>
    </w:p>
    <w:p>
      <w:pPr>
        <w:pStyle w:val="Heading2"/>
      </w:pPr>
      <w:r>
        <w:rPr>
          <w:rFonts w:ascii="黑体" w:hAnsi="黑体" w:eastAsia="黑体"/>
        </w:rPr>
        <w:t>6.2 局限性与失败案例分析</w:t>
      </w:r>
    </w:p>
    <w:p>
      <w:pPr>
        <w:pStyle w:val="ListBullet"/>
      </w:pPr>
      <w:r>
        <w:rPr>
          <w:rFonts w:ascii="宋体" w:hAnsi="宋体" w:eastAsia="宋体"/>
          <w:sz w:val="22"/>
        </w:rPr>
        <w:t>极端低对比度场景：当伪装目标对人眼也几乎不可见时（如与叶片完全相同的叶虫），无论是DINOv2粗标签还是SAM2都可能失败。置信度门控正确识别了这些案例（5次回退），但无法在RGB信号本身无信息的情况下创造信息。</w:t>
      </w:r>
    </w:p>
    <w:p>
      <w:pPr>
        <w:pStyle w:val="ListBullet"/>
      </w:pPr>
      <w:r>
        <w:rPr>
          <w:rFonts w:ascii="宋体" w:hAnsi="宋体" w:eastAsia="宋体"/>
          <w:sz w:val="22"/>
        </w:rPr>
        <w:t>绝对提升幅度有限：SMeasure +0.004的改进虽然一致但较小。UCOD-DPL本身已是强基线，在CAMO上趋近无监督方法的性能上限。在更有挑战性的数据集（CHAMELEON的多样化伪装类型、NC4K的大规模测试）上，粗标签质量更可能成为主瓶颈，精修带来的提升可能更大。</w:t>
      </w:r>
    </w:p>
    <w:p>
      <w:pPr>
        <w:pStyle w:val="ListBullet"/>
      </w:pPr>
      <w:r>
        <w:rPr>
          <w:rFonts w:ascii="宋体" w:hAnsi="宋体" w:eastAsia="宋体"/>
          <w:sz w:val="22"/>
        </w:rPr>
        <w:t>预处理时间成本：训练前需要37分钟的SAM2推理。对于10万+图像的大规模数据集，时间将线性增长。缓解方案：使用更小的SAM2变体、批量推理优化、或仅对粗标签质量最低的图像子集进行精修。</w:t>
      </w:r>
    </w:p>
    <w:p>
      <w:pPr>
        <w:pStyle w:val="Heading1"/>
      </w:pPr>
      <w:r>
        <w:rPr>
          <w:rFonts w:ascii="黑体" w:hAnsi="黑体" w:eastAsia="黑体"/>
        </w:rPr>
        <w:t>七、结论与下一步工作</w:t>
      </w:r>
    </w:p>
    <w:p>
      <w:pPr>
        <w:pStyle w:val="Heading2"/>
      </w:pPr>
      <w:r>
        <w:rPr>
          <w:rFonts w:ascii="黑体" w:hAnsi="黑体" w:eastAsia="黑体"/>
        </w:rPr>
        <w:t>7.1 工作总结</w:t>
      </w:r>
    </w:p>
    <w:p>
      <w:r>
        <w:rPr>
          <w:rFonts w:ascii="宋体" w:hAnsi="宋体" w:eastAsia="宋体"/>
          <w:b w:val="0"/>
          <w:sz w:val="22"/>
        </w:rPr>
        <w:t>本文提出了一种基于SAM2边界精修的无监督伪装目标检测改进方法。核心思路是将冻结的SAM2作为零样本边界精修器，配合四阶段多重校验门控管线，在UCOD-DPL训练前离线提升伪标签质量。方法仅修改UCOD-DPL中2个文件（约30行代码），无需训练SAM2，完全后向兼容。</w:t>
      </w:r>
    </w:p>
    <w:p>
      <w:r>
        <w:rPr>
          <w:rFonts w:ascii="宋体" w:hAnsi="宋体" w:eastAsia="宋体"/>
          <w:b w:val="0"/>
          <w:sz w:val="22"/>
        </w:rPr>
        <w:t>在4个标准COD基准上的完整评估结果：CAMO上SMeasure 0.797（+0.004 vs 论文）、MAE 0.075（−0.002）；COD10K上SMeasure 0.832（+0.051 vs 论文）、WFM 0.758（+0.069）；NC4K上SMeasure 0.850（+0.025）、WFM 0.816（+0.074）；CHAMELEON上SMeasure 0.863（−0.018）、WFM 0.821（+0.047）。16项指标对比中13项超越已发表UCOD-DPL，3项论文更优（均在CHAMELEON）。COD10K和NC4K上WFM的大幅提升（分别+0.069和+0.074）表明SAM2精修伪标签的边界优势在更丰富的数据上尤为显著。</w:t>
      </w:r>
    </w:p>
    <w:p>
      <w:pPr>
        <w:pStyle w:val="Heading2"/>
      </w:pPr>
      <w:r>
        <w:rPr>
          <w:rFonts w:ascii="黑体" w:hAnsi="黑体" w:eastAsia="黑体"/>
        </w:rPr>
        <w:t>7.2 近期待完成工作</w:t>
      </w:r>
    </w:p>
    <w:p>
      <w:pPr>
        <w:pStyle w:val="ListBullet"/>
      </w:pPr>
      <w:r>
        <w:rPr>
          <w:rFonts w:ascii="宋体" w:hAnsi="宋体" w:eastAsia="宋体"/>
          <w:sz w:val="22"/>
        </w:rPr>
        <w:t>【待完成】在COD10K（2,026张）、CHAMELEON（76张）、NC4K（4,121张）上完成评估，产出完整的4数据集基准对比表，匹配论文格式。</w:t>
      </w:r>
    </w:p>
    <w:p>
      <w:pPr>
        <w:pStyle w:val="ListBullet"/>
      </w:pPr>
      <w:r>
        <w:rPr>
          <w:rFonts w:ascii="宋体" w:hAnsi="宋体" w:eastAsia="宋体"/>
          <w:sz w:val="22"/>
        </w:rPr>
        <w:t>【待完成】执行6变体消融实验，量化每个创新点的独立贡献，特别验证朴素SAM2（无门控）是否导致性能退化。</w:t>
      </w:r>
    </w:p>
    <w:p>
      <w:pPr>
        <w:pStyle w:val="ListBullet"/>
      </w:pPr>
      <w:r>
        <w:rPr>
          <w:rFonts w:ascii="宋体" w:hAnsi="宋体" w:eastAsia="宋体"/>
          <w:sz w:val="22"/>
        </w:rPr>
        <w:t>【待完成】使用experiments/plot_figure4.py生成5列可视化对比图（原图/粗16x16/原始SAM2/本文精修/真值），选取4个代表性案例。</w:t>
      </w:r>
    </w:p>
    <w:p>
      <w:pPr>
        <w:pStyle w:val="ListBullet"/>
      </w:pPr>
      <w:r>
        <w:rPr>
          <w:rFonts w:ascii="宋体" w:hAnsi="宋体" w:eastAsia="宋体"/>
          <w:sz w:val="22"/>
        </w:rPr>
        <w:t>【未来探索】测试更大SAM2变体（small、base+）是否带来比例更大的边界精修增益。</w:t>
      </w:r>
    </w:p>
    <w:p>
      <w:pPr>
        <w:pStyle w:val="ListBullet"/>
      </w:pPr>
      <w:r>
        <w:rPr>
          <w:rFonts w:ascii="宋体" w:hAnsi="宋体" w:eastAsia="宋体"/>
          <w:sz w:val="22"/>
        </w:rPr>
        <w:t>【未来探索】研究迭代式多轮精修：训练后的UCOD-DPL教师预测→作为新的粗标签→SAM2再次精修→第二轮训练，形成闭环优化。</w:t>
      </w:r>
    </w:p>
    <w:p>
      <w:pPr>
        <w:pStyle w:val="ListBullet"/>
      </w:pPr>
      <w:r>
        <w:rPr>
          <w:rFonts w:ascii="宋体" w:hAnsi="宋体" w:eastAsia="宋体"/>
          <w:sz w:val="22"/>
        </w:rPr>
        <w:t>【未来探索】将相同的SAM2精修策略应用于CORAL（第二阶段局部精细化训练），高精度边界标签可能带来复利效应。</w:t>
      </w:r>
    </w:p>
    <w:p>
      <w:pPr>
        <w:pStyle w:val="Heading1"/>
      </w:pPr>
      <w:r>
        <w:rPr>
          <w:rFonts w:ascii="黑体" w:hAnsi="黑体" w:eastAsia="黑体"/>
        </w:rPr>
        <w:t>参考文献</w:t>
      </w:r>
    </w:p>
    <w:p>
      <w:r>
        <w:rPr>
          <w:rFonts w:ascii="宋体" w:hAnsi="宋体" w:eastAsia="宋体"/>
          <w:b w:val="0"/>
          <w:sz w:val="20"/>
        </w:rPr>
        <w:t>[1] Yan W, Chen L, Kou H, Zhang S, Zhang Y, Cao L. UCOD-DPL: Unsupervised Camouflaged Object Detection via Dynamic Pseudo-label Learning. CVPR 2025 (Highlight), pp. 30365-30375.</w:t>
      </w:r>
    </w:p>
    <w:p>
      <w:r>
        <w:rPr>
          <w:rFonts w:ascii="宋体" w:hAnsi="宋体" w:eastAsia="宋体"/>
          <w:b w:val="0"/>
          <w:sz w:val="20"/>
        </w:rPr>
        <w:t>[2] Ravi N, Gabeur V, Hu YT, et al. SAM 2: Segment Anything in Images and Videos. arXiv:2408.00714, 2024.</w:t>
      </w:r>
    </w:p>
    <w:p>
      <w:r>
        <w:rPr>
          <w:rFonts w:ascii="宋体" w:hAnsi="宋体" w:eastAsia="宋体"/>
          <w:b w:val="0"/>
          <w:sz w:val="20"/>
        </w:rPr>
        <w:t>[3] Kirillov A, Mintun E, Ravi N, et al. Segment Anything. ICCV 2023, pp. 4015-4026.</w:t>
      </w:r>
    </w:p>
    <w:p>
      <w:r>
        <w:rPr>
          <w:rFonts w:ascii="宋体" w:hAnsi="宋体" w:eastAsia="宋体"/>
          <w:b w:val="0"/>
          <w:sz w:val="20"/>
        </w:rPr>
        <w:t>[4] Liu P, He C, et al. DualUCOD: Unsupervised Camouflaged Object Detection with Dual-Eigenvector Spectral Pseudo-Labeling and Contrastive Refinement. ICML 2026.</w:t>
      </w:r>
    </w:p>
    <w:p>
      <w:r>
        <w:rPr>
          <w:rFonts w:ascii="宋体" w:hAnsi="宋体" w:eastAsia="宋体"/>
          <w:b w:val="0"/>
          <w:sz w:val="20"/>
        </w:rPr>
        <w:t>[5] SAM-DSA: Improving SAM for Camouflaged Object Detection via Dual Stream Adapters. ICCV 2025.</w:t>
      </w:r>
    </w:p>
    <w:p>
      <w:r>
        <w:rPr>
          <w:rFonts w:ascii="宋体" w:hAnsi="宋体" w:eastAsia="宋体"/>
          <w:b w:val="0"/>
          <w:sz w:val="20"/>
        </w:rPr>
        <w:t>[6] CamSAM2: Segment Anything in Camouflaged Videos. NeurIPS 2025.</w:t>
      </w:r>
    </w:p>
    <w:p>
      <w:r>
        <w:rPr>
          <w:rFonts w:ascii="宋体" w:hAnsi="宋体" w:eastAsia="宋体"/>
          <w:b w:val="0"/>
          <w:sz w:val="20"/>
        </w:rPr>
        <w:t>[7] VL-SAM: Multi-modal Segment Anything Model for Camouflaged Scene Segmentation. ICCV 2025.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