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106"/>
        <w:tblBorders>
          <w:top w:val="single" w:color="BFC3D1" w:sz="4"/>
          <w:left w:val="single" w:color="BFC3D1" w:sz="4"/>
          <w:bottom w:val="single" w:color="BFC3D1" w:sz="4"/>
          <w:right w:val="single" w:color="BFC3D1" w:sz="4"/>
          <w:insideH w:val="single" w:color="BFC3D1" w:sz="4"/>
          <w:insideV w:val="single" w:color="BFC3D1" w:sz="4"/>
        </w:tblBorders>
        <w:tblLayout w:type="fixed"/>
      </w:tblPr>
      <w:tblGrid>
        <w:gridCol w:w="2223"/>
        <w:gridCol w:w="2829"/>
        <w:gridCol w:w="2223"/>
        <w:gridCol w:w="2831"/>
      </w:tblGrid>
      <w:tr>
        <w:trPr>
          <w:cantSplit/>
        </w:trPr>
        <w:tc>
          <w:tcPr>
            <w:tcW w:type="dxa" w:w="2223"/>
            <w:shd w:fill="EEF0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Certificate number</w:t>
            </w:r>
          </w:p>
        </w:tc>
        <w:tc>
          <w:tcPr>
            <w:tcW w:type="dxa" w:w="282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ES-R-12-001</w:t>
            </w:r>
          </w:p>
        </w:tc>
        <w:tc>
          <w:tcPr>
            <w:tcW w:type="dxa" w:w="2223"/>
            <w:shd w:fill="EEF0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Revision</w:t>
            </w:r>
          </w:p>
        </w:tc>
        <w:tc>
          <w:tcPr>
            <w:tcW w:type="dxa" w:w="283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Rev. 00</w:t>
            </w:r>
          </w:p>
        </w:tc>
      </w:tr>
      <w:tr>
        <w:trPr>
          <w:cantSplit/>
        </w:trPr>
        <w:tc>
          <w:tcPr>
            <w:tcW w:type="dxa" w:w="2223"/>
            <w:shd w:fill="EEF0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Client</w:t>
            </w:r>
          </w:p>
        </w:tc>
        <w:tc>
          <w:tcPr>
            <w:tcW w:type="dxa" w:w="282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DEMO – Sample Process Plant (not a real client)</w:t>
            </w:r>
          </w:p>
        </w:tc>
        <w:tc>
          <w:tcPr>
            <w:tcW w:type="dxa" w:w="2223"/>
            <w:shd w:fill="EEF0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Site</w:t>
            </w:r>
          </w:p>
        </w:tc>
        <w:tc>
          <w:tcPr>
            <w:tcW w:type="dxa" w:w="283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Demo Utilities Area</w:t>
            </w:r>
          </w:p>
        </w:tc>
      </w:tr>
      <w:tr>
        <w:trPr>
          <w:cantSplit/>
        </w:trPr>
        <w:tc>
          <w:tcPr>
            <w:tcW w:type="dxa" w:w="2223"/>
            <w:shd w:fill="EEF0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Tag number</w:t>
            </w:r>
          </w:p>
        </w:tc>
        <w:tc>
          <w:tcPr>
            <w:tcW w:type="dxa" w:w="282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PSV-101A</w:t>
            </w:r>
          </w:p>
        </w:tc>
        <w:tc>
          <w:tcPr>
            <w:tcW w:type="dxa" w:w="2223"/>
            <w:shd w:fill="EEF0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283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Steam drum safety valve A</w:t>
            </w:r>
          </w:p>
        </w:tc>
      </w:tr>
      <w:tr>
        <w:trPr>
          <w:cantSplit/>
        </w:trPr>
        <w:tc>
          <w:tcPr>
            <w:tcW w:type="dxa" w:w="2223"/>
            <w:shd w:fill="EEF0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Manufacturer</w:t>
            </w:r>
          </w:p>
        </w:tc>
        <w:tc>
          <w:tcPr>
            <w:tcW w:type="dxa" w:w="282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Demo Valves</w:t>
            </w:r>
          </w:p>
        </w:tc>
        <w:tc>
          <w:tcPr>
            <w:tcW w:type="dxa" w:w="2223"/>
            <w:shd w:fill="EEF0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Model</w:t>
            </w:r>
          </w:p>
        </w:tc>
        <w:tc>
          <w:tcPr>
            <w:tcW w:type="dxa" w:w="283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SV-3</w:t>
            </w:r>
          </w:p>
        </w:tc>
      </w:tr>
      <w:tr>
        <w:trPr>
          <w:cantSplit/>
        </w:trPr>
        <w:tc>
          <w:tcPr>
            <w:tcW w:type="dxa" w:w="2223"/>
            <w:shd w:fill="EEF0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Serial number</w:t>
            </w:r>
          </w:p>
        </w:tc>
        <w:tc>
          <w:tcPr>
            <w:tcW w:type="dxa" w:w="282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DV-1101</w:t>
            </w:r>
          </w:p>
        </w:tc>
        <w:tc>
          <w:tcPr>
            <w:tcW w:type="dxa" w:w="2223"/>
            <w:shd w:fill="EEF0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Date of test</w:t>
            </w:r>
          </w:p>
        </w:tc>
        <w:tc>
          <w:tcPr>
            <w:tcW w:type="dxa" w:w="283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09 Oct 2026</w:t>
            </w:r>
          </w:p>
        </w:tc>
      </w:tr>
    </w:tbl>
    <w:p>
      <w:pPr>
        <w:spacing w:after="120"/>
      </w:pPr>
    </w:p>
    <w:p>
      <w:pPr>
        <w:keepNext/>
        <w:pBdr>
          <w:bottom w:val="single" w:color="E39B22" w:sz="12" w:space="2"/>
        </w:pBdr>
        <w:spacing w:after="120" w:before="280"/>
      </w:pPr>
      <w:r>
        <w:rPr>
          <w:rFonts w:ascii="Arial" w:cs="Arial" w:eastAsia="Arial" w:hAnsi="Arial"/>
          <w:b/>
          <w:bCs/>
          <w:color w:val="1B1B3A"/>
          <w:sz w:val="24"/>
          <w:szCs w:val="24"/>
        </w:rPr>
        <w:t xml:space="preserve">1. VALVE DATA</w:t>
      </w:r>
    </w:p>
    <w:tbl>
      <w:tblPr>
        <w:tblW w:type="dxa" w:w="10106"/>
        <w:tblBorders>
          <w:top w:val="single" w:color="BFC3D1" w:sz="4"/>
          <w:left w:val="single" w:color="BFC3D1" w:sz="4"/>
          <w:bottom w:val="single" w:color="BFC3D1" w:sz="4"/>
          <w:right w:val="single" w:color="BFC3D1" w:sz="4"/>
          <w:insideH w:val="single" w:color="BFC3D1" w:sz="4"/>
          <w:insideV w:val="single" w:color="BFC3D1" w:sz="4"/>
        </w:tblBorders>
        <w:tblLayout w:type="fixed"/>
      </w:tblPr>
      <w:tblGrid>
        <w:gridCol w:w="2223"/>
        <w:gridCol w:w="2829"/>
        <w:gridCol w:w="2223"/>
        <w:gridCol w:w="2831"/>
      </w:tblGrid>
      <w:tr>
        <w:trPr>
          <w:cantSplit/>
        </w:trPr>
        <w:tc>
          <w:tcPr>
            <w:tcW w:type="dxa" w:w="2223"/>
            <w:shd w:fill="EEF0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Valve type</w:t>
            </w:r>
          </w:p>
        </w:tc>
        <w:tc>
          <w:tcPr>
            <w:tcW w:type="dxa" w:w="282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Conventional spring</w:t>
            </w:r>
          </w:p>
        </w:tc>
        <w:tc>
          <w:tcPr>
            <w:tcW w:type="dxa" w:w="2223"/>
            <w:shd w:fill="EEF0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Protected equipment</w:t>
            </w:r>
          </w:p>
        </w:tc>
        <w:tc>
          <w:tcPr>
            <w:tcW w:type="dxa" w:w="283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B-101 steam drum</w:t>
            </w:r>
          </w:p>
        </w:tc>
      </w:tr>
      <w:tr>
        <w:trPr>
          <w:cantSplit/>
        </w:trPr>
        <w:tc>
          <w:tcPr>
            <w:tcW w:type="dxa" w:w="2223"/>
            <w:shd w:fill="EEF0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Inlet size</w:t>
            </w:r>
          </w:p>
        </w:tc>
        <w:tc>
          <w:tcPr>
            <w:tcW w:type="dxa" w:w="282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3 in</w:t>
            </w:r>
          </w:p>
        </w:tc>
        <w:tc>
          <w:tcPr>
            <w:tcW w:type="dxa" w:w="2223"/>
            <w:shd w:fill="EEF0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Outlet size</w:t>
            </w:r>
          </w:p>
        </w:tc>
        <w:tc>
          <w:tcPr>
            <w:tcW w:type="dxa" w:w="283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4 in</w:t>
            </w:r>
          </w:p>
        </w:tc>
      </w:tr>
      <w:tr>
        <w:trPr>
          <w:cantSplit/>
        </w:trPr>
        <w:tc>
          <w:tcPr>
            <w:tcW w:type="dxa" w:w="2223"/>
            <w:shd w:fill="EEF0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Orifice</w:t>
            </w:r>
          </w:p>
        </w:tc>
        <w:tc>
          <w:tcPr>
            <w:tcW w:type="dxa" w:w="282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J</w:t>
            </w:r>
          </w:p>
        </w:tc>
        <w:tc>
          <w:tcPr>
            <w:tcW w:type="dxa" w:w="2223"/>
            <w:shd w:fill="EEF0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Service</w:t>
            </w:r>
          </w:p>
        </w:tc>
        <w:tc>
          <w:tcPr>
            <w:tcW w:type="dxa" w:w="283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Steam</w:t>
            </w:r>
          </w:p>
        </w:tc>
      </w:tr>
    </w:tbl>
    <w:p>
      <w:pPr>
        <w:spacing w:after="120"/>
      </w:pPr>
    </w:p>
    <w:p>
      <w:pPr>
        <w:keepNext/>
        <w:pBdr>
          <w:bottom w:val="single" w:color="E39B22" w:sz="12" w:space="2"/>
        </w:pBdr>
        <w:spacing w:after="120" w:before="280"/>
      </w:pPr>
      <w:r>
        <w:rPr>
          <w:rFonts w:ascii="Arial" w:cs="Arial" w:eastAsia="Arial" w:hAnsi="Arial"/>
          <w:b/>
          <w:bCs/>
          <w:color w:val="1B1B3A"/>
          <w:sz w:val="24"/>
          <w:szCs w:val="24"/>
        </w:rPr>
        <w:t xml:space="preserve">2. TEST RESULTS</w:t>
      </w:r>
    </w:p>
    <w:tbl>
      <w:tblPr>
        <w:tblW w:type="dxa" w:w="10106"/>
        <w:tblBorders>
          <w:top w:val="single" w:color="BFC3D1" w:sz="4"/>
          <w:left w:val="single" w:color="BFC3D1" w:sz="4"/>
          <w:bottom w:val="single" w:color="BFC3D1" w:sz="4"/>
          <w:right w:val="single" w:color="BFC3D1" w:sz="4"/>
          <w:insideH w:val="single" w:color="BFC3D1" w:sz="4"/>
          <w:insideV w:val="single" w:color="BFC3D1" w:sz="4"/>
        </w:tblBorders>
        <w:tblLayout w:type="fixed"/>
      </w:tblPr>
      <w:tblGrid>
        <w:gridCol w:w="3368"/>
        <w:gridCol w:w="3368"/>
        <w:gridCol w:w="3370"/>
      </w:tblGrid>
      <w:tr>
        <w:trPr>
          <w:cantSplit/>
          <w:tblHeader/>
        </w:trPr>
        <w:tc>
          <w:tcPr>
            <w:tcW w:type="dxa" w:w="3368"/>
            <w:shd w:fill="1B1B3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Parameter</w:t>
            </w:r>
          </w:p>
        </w:tc>
        <w:tc>
          <w:tcPr>
            <w:tcW w:type="dxa" w:w="3368"/>
            <w:shd w:fill="1B1B3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  <w:tc>
          <w:tcPr>
            <w:tcW w:type="dxa" w:w="3370"/>
            <w:shd w:fill="1B1B3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Result</w:t>
            </w:r>
          </w:p>
        </w:tc>
      </w:tr>
      <w:tr>
        <w:trPr>
          <w:cantSplit/>
        </w:trPr>
        <w:tc>
          <w:tcPr>
            <w:tcW w:type="dxa" w:w="336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Set pressure</w:t>
            </w:r>
          </w:p>
        </w:tc>
        <w:tc>
          <w:tcPr>
            <w:tcW w:type="dxa" w:w="336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43 bar</w:t>
            </w:r>
          </w:p>
        </w:tc>
        <w:tc>
          <w:tcPr>
            <w:tcW w:type="dxa" w:w="337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368"/>
            <w:shd w:fill="F7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Tolerance</w:t>
            </w:r>
          </w:p>
        </w:tc>
        <w:tc>
          <w:tcPr>
            <w:tcW w:type="dxa" w:w="3368"/>
            <w:shd w:fill="F7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± 0.689 bar</w:t>
            </w:r>
          </w:p>
        </w:tc>
        <w:tc>
          <w:tcPr>
            <w:tcW w:type="dxa" w:w="3370"/>
            <w:shd w:fill="F7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ASME I</w:t>
            </w:r>
          </w:p>
        </w:tc>
      </w:tr>
      <w:tr>
        <w:trPr>
          <w:cantSplit/>
        </w:trPr>
        <w:tc>
          <w:tcPr>
            <w:tcW w:type="dxa" w:w="336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Cold differential test pressure</w:t>
            </w:r>
          </w:p>
        </w:tc>
        <w:tc>
          <w:tcPr>
            <w:tcW w:type="dxa" w:w="336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43 bar</w:t>
            </w:r>
          </w:p>
        </w:tc>
        <w:tc>
          <w:tcPr>
            <w:tcW w:type="dxa" w:w="337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368"/>
            <w:shd w:fill="F7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As-found pop pressure</w:t>
            </w:r>
          </w:p>
        </w:tc>
        <w:tc>
          <w:tcPr>
            <w:tcW w:type="dxa" w:w="3368"/>
            <w:shd w:fill="F7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44.6 bar</w:t>
            </w:r>
          </w:p>
        </w:tc>
        <w:tc>
          <w:tcPr>
            <w:tcW w:type="dxa" w:w="3370"/>
            <w:shd w:fill="F7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Outside tolerance</w:t>
            </w:r>
          </w:p>
        </w:tc>
      </w:tr>
      <w:tr>
        <w:trPr>
          <w:cantSplit/>
        </w:trPr>
        <w:tc>
          <w:tcPr>
            <w:tcW w:type="dxa" w:w="336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As-left set pressure</w:t>
            </w:r>
          </w:p>
        </w:tc>
        <w:tc>
          <w:tcPr>
            <w:tcW w:type="dxa" w:w="336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43.1 bar</w:t>
            </w:r>
          </w:p>
        </w:tc>
        <w:tc>
          <w:tcPr>
            <w:tcW w:type="dxa" w:w="337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Within tolerance</w:t>
            </w:r>
          </w:p>
        </w:tc>
      </w:tr>
      <w:tr>
        <w:trPr>
          <w:cantSplit/>
        </w:trPr>
        <w:tc>
          <w:tcPr>
            <w:tcW w:type="dxa" w:w="3368"/>
            <w:shd w:fill="F7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Reseat pressure</w:t>
            </w:r>
          </w:p>
        </w:tc>
        <w:tc>
          <w:tcPr>
            <w:tcW w:type="dxa" w:w="3368"/>
            <w:shd w:fill="F7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40.5 bar</w:t>
            </w:r>
          </w:p>
        </w:tc>
        <w:tc>
          <w:tcPr>
            <w:tcW w:type="dxa" w:w="3370"/>
            <w:shd w:fill="F7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36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Seat tightness (API 527)</w:t>
            </w:r>
          </w:p>
        </w:tc>
        <w:tc>
          <w:tcPr>
            <w:tcW w:type="dxa" w:w="336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337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3368"/>
            <w:shd w:fill="F7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Test medium</w:t>
            </w:r>
          </w:p>
        </w:tc>
        <w:tc>
          <w:tcPr>
            <w:tcW w:type="dxa" w:w="3368"/>
            <w:shd w:fill="F7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Air</w:t>
            </w:r>
          </w:p>
        </w:tc>
        <w:tc>
          <w:tcPr>
            <w:tcW w:type="dxa" w:w="3370"/>
            <w:shd w:fill="F7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36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Test bench / gauge</w:t>
            </w:r>
          </w:p>
        </w:tc>
        <w:tc>
          <w:tcPr>
            <w:tcW w:type="dxa" w:w="336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ES-TB-01 / G-114 (cal. due 2027-03)</w:t>
            </w:r>
          </w:p>
        </w:tc>
        <w:tc>
          <w:tcPr>
            <w:tcW w:type="dxa" w:w="337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</w:tc>
      </w:tr>
    </w:tbl>
    <w:p>
      <w:pPr>
        <w:spacing w:after="120"/>
      </w:pPr>
    </w:p>
    <w:p>
      <w:pPr>
        <w:keepNext/>
        <w:pBdr>
          <w:bottom w:val="single" w:color="E39B22" w:sz="12" w:space="2"/>
        </w:pBdr>
        <w:spacing w:after="120" w:before="280"/>
      </w:pPr>
      <w:r>
        <w:rPr>
          <w:rFonts w:ascii="Arial" w:cs="Arial" w:eastAsia="Arial" w:hAnsi="Arial"/>
          <w:b/>
          <w:bCs/>
          <w:color w:val="1B1B3A"/>
          <w:sz w:val="24"/>
          <w:szCs w:val="24"/>
        </w:rPr>
        <w:t xml:space="preserve">3. PARTS CONDITION</w:t>
      </w:r>
    </w:p>
    <w:tbl>
      <w:tblPr>
        <w:tblW w:type="dxa" w:w="10106"/>
        <w:tblBorders>
          <w:top w:val="single" w:color="BFC3D1" w:sz="4"/>
          <w:left w:val="single" w:color="BFC3D1" w:sz="4"/>
          <w:bottom w:val="single" w:color="BFC3D1" w:sz="4"/>
          <w:right w:val="single" w:color="BFC3D1" w:sz="4"/>
          <w:insideH w:val="single" w:color="BFC3D1" w:sz="4"/>
          <w:insideV w:val="single" w:color="BFC3D1" w:sz="4"/>
        </w:tblBorders>
        <w:tblLayout w:type="fixed"/>
      </w:tblPr>
      <w:tblGrid>
        <w:gridCol w:w="2021"/>
        <w:gridCol w:w="4042"/>
        <w:gridCol w:w="4043"/>
      </w:tblGrid>
      <w:tr>
        <w:trPr>
          <w:cantSplit/>
          <w:tblHeader/>
        </w:trPr>
        <w:tc>
          <w:tcPr>
            <w:tcW w:type="dxa" w:w="2021"/>
            <w:shd w:fill="1B1B3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Part</w:t>
            </w:r>
          </w:p>
        </w:tc>
        <w:tc>
          <w:tcPr>
            <w:tcW w:type="dxa" w:w="4042"/>
            <w:shd w:fill="1B1B3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Condition found</w:t>
            </w:r>
          </w:p>
        </w:tc>
        <w:tc>
          <w:tcPr>
            <w:tcW w:type="dxa" w:w="4043"/>
            <w:shd w:fill="1B1B3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Action taken</w:t>
            </w:r>
          </w:p>
        </w:tc>
      </w:tr>
      <w:tr>
        <w:trPr>
          <w:cantSplit/>
        </w:trPr>
        <w:tc>
          <w:tcPr>
            <w:tcW w:type="dxa" w:w="202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Disc</w:t>
            </w:r>
          </w:p>
        </w:tc>
        <w:tc>
          <w:tcPr>
            <w:tcW w:type="dxa" w:w="404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Light wire drawing</w:t>
            </w:r>
          </w:p>
        </w:tc>
        <w:tc>
          <w:tcPr>
            <w:tcW w:type="dxa" w:w="404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Lapped</w:t>
            </w:r>
          </w:p>
        </w:tc>
      </w:tr>
      <w:tr>
        <w:trPr>
          <w:cantSplit/>
        </w:trPr>
        <w:tc>
          <w:tcPr>
            <w:tcW w:type="dxa" w:w="2021"/>
            <w:shd w:fill="F7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Seat</w:t>
            </w:r>
          </w:p>
        </w:tc>
        <w:tc>
          <w:tcPr>
            <w:tcW w:type="dxa" w:w="4042"/>
            <w:shd w:fill="F7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Light wire drawing</w:t>
            </w:r>
          </w:p>
        </w:tc>
        <w:tc>
          <w:tcPr>
            <w:tcW w:type="dxa" w:w="4043"/>
            <w:shd w:fill="F7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Lapped</w:t>
            </w:r>
          </w:p>
        </w:tc>
      </w:tr>
      <w:tr>
        <w:trPr>
          <w:cantSplit/>
        </w:trPr>
        <w:tc>
          <w:tcPr>
            <w:tcW w:type="dxa" w:w="202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Spring</w:t>
            </w:r>
          </w:p>
        </w:tc>
        <w:tc>
          <w:tcPr>
            <w:tcW w:type="dxa" w:w="404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Good</w:t>
            </w:r>
          </w:p>
        </w:tc>
        <w:tc>
          <w:tcPr>
            <w:tcW w:type="dxa" w:w="404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None</w:t>
            </w:r>
          </w:p>
        </w:tc>
      </w:tr>
    </w:tbl>
    <w:p>
      <w:pPr>
        <w:spacing w:after="120"/>
      </w:pPr>
    </w:p>
    <w:p>
      <w:pPr>
        <w:keepNext/>
        <w:pBdr>
          <w:left w:val="single" w:color="E39B22" w:sz="24" w:space="8"/>
        </w:pBdr>
        <w:spacing w:after="120" w:before="120"/>
        <w:ind w:left="200"/>
      </w:pPr>
      <w:r>
        <w:rPr>
          <w:rFonts w:ascii="Arial" w:cs="Arial" w:eastAsia="Arial" w:hAnsi="Arial"/>
          <w:b/>
          <w:bCs/>
          <w:color w:val="333333"/>
          <w:sz w:val="19"/>
          <w:szCs w:val="19"/>
        </w:rPr>
        <w:t xml:space="preserve">Final result: ACCEPTED. We certify that the valve was tested and set at 43.1 bar, found within the required tolerance, and sealed.</w:t>
      </w:r>
    </w:p>
    <w:tbl>
      <w:tblPr>
        <w:tblW w:type="dxa" w:w="10106"/>
        <w:tblBorders>
          <w:top w:val="single" w:color="BFC3D1" w:sz="4"/>
          <w:left w:val="single" w:color="BFC3D1" w:sz="4"/>
          <w:bottom w:val="single" w:color="BFC3D1" w:sz="4"/>
          <w:right w:val="single" w:color="BFC3D1" w:sz="4"/>
          <w:insideH w:val="single" w:color="BFC3D1" w:sz="4"/>
          <w:insideV w:val="single" w:color="BFC3D1" w:sz="4"/>
        </w:tblBorders>
        <w:tblLayout w:type="fixed"/>
      </w:tblPr>
      <w:tblGrid>
        <w:gridCol w:w="3158"/>
        <w:gridCol w:w="6948"/>
      </w:tblGrid>
      <w:tr>
        <w:trPr>
          <w:cantSplit/>
        </w:trPr>
        <w:tc>
          <w:tcPr>
            <w:tcW w:type="dxa" w:w="3158"/>
            <w:shd w:fill="EEF0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Valid until / next test due</w:t>
            </w:r>
          </w:p>
        </w:tc>
        <w:tc>
          <w:tcPr>
            <w:tcW w:type="dxa" w:w="694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09 Oct 2027</w:t>
            </w:r>
          </w:p>
        </w:tc>
      </w:tr>
    </w:tbl>
    <w:p>
      <w:pPr>
        <w:spacing w:after="120"/>
      </w:pPr>
    </w:p>
    <w:tbl>
      <w:tblPr>
        <w:tblW w:type="dxa" w:w="10106"/>
        <w:tblBorders>
          <w:top w:val="single" w:color="BFC3D1" w:sz="4"/>
          <w:left w:val="single" w:color="BFC3D1" w:sz="4"/>
          <w:bottom w:val="single" w:color="BFC3D1" w:sz="4"/>
          <w:right w:val="single" w:color="BFC3D1" w:sz="4"/>
          <w:insideH w:val="single" w:color="BFC3D1" w:sz="4"/>
          <w:insideV w:val="single" w:color="BFC3D1" w:sz="4"/>
        </w:tblBorders>
        <w:tblLayout w:type="fixed"/>
      </w:tblPr>
      <w:tblGrid>
        <w:gridCol w:w="3368"/>
        <w:gridCol w:w="3368"/>
        <w:gridCol w:w="3370"/>
      </w:tblGrid>
      <w:tr>
        <w:trPr>
          <w:tblHeader/>
        </w:trPr>
        <w:tc>
          <w:tcPr>
            <w:tcW w:type="dxa" w:w="3368"/>
            <w:shd w:fill="1B1B3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Tested / examined by</w:t>
            </w:r>
          </w:p>
        </w:tc>
        <w:tc>
          <w:tcPr>
            <w:tcW w:type="dxa" w:w="3368"/>
            <w:shd w:fill="1B1B3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Witnessed by</w:t>
            </w:r>
          </w:p>
        </w:tc>
        <w:tc>
          <w:tcPr>
            <w:tcW w:type="dxa" w:w="3370"/>
            <w:shd w:fill="1B1B3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Issued by</w:t>
            </w:r>
          </w:p>
        </w:tc>
      </w:tr>
      <w:tr>
        <w:trPr>
          <w:cantSplit/>
        </w:trPr>
        <w:tc>
          <w:tcPr>
            <w:tcW w:type="dxa" w:w="3368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drawing>
                <wp:inline distT="0" distB="0" distL="0" distR="0">
                  <wp:extent cx="1428750" cy="523875"/>
                  <wp:effectExtent t="0" r="0" b="0" l="0"/>
                  <wp:docPr id="1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Demo Inspector</w:t>
            </w:r>
          </w:p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Senior Inspector · Cert. API 510 #00000</w:t>
            </w:r>
          </w:p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Date: 09 Oct 2026</w:t>
            </w:r>
          </w:p>
        </w:tc>
        <w:tc>
          <w:tcPr>
            <w:tcW w:type="dxa" w:w="3368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40"/>
                <w:szCs w:val="40"/>
              </w:rPr>
              <w:t xml:space="preserve"> </w:t>
            </w:r>
          </w:p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Demo Plant Engineer</w:t>
            </w:r>
          </w:p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Date:</w:t>
            </w:r>
          </w:p>
        </w:tc>
        <w:tc>
          <w:tcPr>
            <w:tcW w:type="dxa" w:w="337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40"/>
                <w:szCs w:val="40"/>
              </w:rPr>
              <w:t xml:space="preserve"> </w:t>
            </w:r>
          </w:p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Demo Office Lead</w:t>
            </w:r>
          </w:p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Date: 10 Oct 2026</w:t>
            </w:r>
          </w:p>
        </w:tc>
      </w:tr>
    </w:tbl>
    <w:p>
      <w:pPr>
        <w:spacing w:after="120"/>
      </w:pPr>
    </w:p>
    <w:sectPr>
      <w:headerReference w:type="default" r:id="rId6"/>
      <w:headerReference w:type="first" r:id="rId7"/>
      <w:footerReference w:type="default" r:id="rId8"/>
      <w:footerReference w:type="first" r:id="rId9"/>
      <w:pgSz w:w="11906" w:h="16838" w:orient="portrait"/>
      <w:pgMar w:top="1100" w:right="900" w:bottom="800" w:left="900" w:header="260" w:footer="260" w:gutter="0"/>
      <w:pgNumType/>
      <w:titlePg w:val="false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10106"/>
      <w:tblBorders>
        <w:top w:val="single" w:color="BFC3D1" w:sz="4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3032"/>
      <w:gridCol w:w="4851"/>
      <w:gridCol w:w="2223"/>
    </w:tblGrid>
    <w:tr>
      <w:tc>
        <w:tcPr>
          <w:tcW w:type="dxa" w:w="3032"/>
        </w:tcPr>
        <w:p>
          <w:r>
            <w:rPr>
              <w:rFonts w:ascii="Arial" w:cs="Arial" w:eastAsia="Arial" w:hAnsi="Arial"/>
              <w:color w:val="333333"/>
              <w:sz w:val="15"/>
              <w:szCs w:val="15"/>
            </w:rPr>
            <w:t xml:space="preserve">ES-R-12-001  Rev. 00</w:t>
          </w:r>
        </w:p>
      </w:tc>
      <w:tc>
        <w:tcPr>
          <w:tcW w:type="dxa" w:w="4851"/>
        </w:tcPr>
        <w:p>
          <w:pPr>
            <w:jc w:val="center"/>
          </w:pPr>
          <w:r>
            <w:rPr>
              <w:rFonts w:ascii="Arial" w:cs="Arial" w:eastAsia="Arial" w:hAnsi="Arial"/>
              <w:i/>
              <w:iCs/>
              <w:color w:val="333333"/>
              <w:sz w:val="15"/>
              <w:szCs w:val="15"/>
            </w:rPr>
            <w:t xml:space="preserve">Confidential - EnvironmSafe &amp; DEMO – Sample Process Plant (not a real client)</w:t>
          </w:r>
        </w:p>
      </w:tc>
      <w:tc>
        <w:tcPr>
          <w:tcW w:type="dxa" w:w="2223"/>
        </w:tcPr>
        <w:p>
          <w:pPr>
            <w:pStyle w:val="EsFooter"/>
            <w:jc w:val="right"/>
          </w:pPr>
          <w:r>
            <w:rPr>
              <w:rFonts w:ascii="Arial" w:cs="Arial" w:eastAsia="Arial" w:hAnsi="Arial"/>
              <w:color w:val="333333"/>
              <w:sz w:val="15"/>
              <w:szCs w:val="15"/>
            </w:rPr>
            <w:t xml:space="preserve">Page </w:t>
            <w:fldChar w:fldCharType="begin"/>
            <w:instrText xml:space="preserve">PAGE</w:instrText>
            <w:fldChar w:fldCharType="separate"/>
            <w:fldChar w:fldCharType="end"/>
            <w:t xml:space="preserve"> of </w:t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106"/>
      <w:tblBorders>
        <w:top w:val="none" w:color="FFFFFF" w:sz="0"/>
        <w:left w:val="none" w:color="FFFFFF" w:sz="0"/>
        <w:bottom w:val="single" w:color="E39B22" w:sz="12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1819"/>
      <w:gridCol w:w="4447"/>
      <w:gridCol w:w="3840"/>
    </w:tblGrid>
    <w:tr>
      <w:tc>
        <w:tcPr>
          <w:tcW w:type="dxa" w:w="1819"/>
          <w:vAlign w:val="center"/>
        </w:tcPr>
        <w:p>
          <w:r>
            <w:drawing>
              <wp:inline distT="0" distB="0" distL="0" distR="0">
                <wp:extent cx="504825" cy="485775"/>
                <wp:effectExtent t="0" r="0" b="0" l="0"/>
                <wp:docPr id="12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04825" cy="4857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447"/>
          <w:vAlign w:val="center"/>
        </w:tcPr>
        <w:p>
          <w:pPr>
            <w:jc w:val="center"/>
          </w:pPr>
          <w:r>
            <w:rPr>
              <w:rFonts w:ascii="Arial" w:cs="Arial" w:eastAsia="Arial" w:hAnsi="Arial"/>
              <w:b/>
              <w:bCs/>
              <w:color w:val="1B1B3A"/>
              <w:sz w:val="19"/>
              <w:szCs w:val="19"/>
            </w:rPr>
            <w:t xml:space="preserve">PSV TEST AND OVERHAUL CERTIFICATE</w:t>
          </w:r>
        </w:p>
        <w:p>
          <w:pPr>
            <w:jc w:val="center"/>
          </w:pPr>
          <w:r>
            <w:rPr>
              <w:rFonts w:ascii="Arial" w:cs="Arial" w:eastAsia="Arial" w:hAnsi="Arial"/>
              <w:color w:val="333333"/>
              <w:sz w:val="16"/>
              <w:szCs w:val="16"/>
            </w:rPr>
            <w:t xml:space="preserve">DEMO – Sample Process Plant (not a real client) · PSV-101A · ES-R-12-001</w:t>
          </w:r>
        </w:p>
      </w:tc>
      <w:tc>
        <w:tcPr>
          <w:tcW w:type="dxa" w:w="3840"/>
          <w:vAlign w:val="center"/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1B1B3A"/>
              <w:sz w:val="13"/>
              <w:szCs w:val="13"/>
            </w:rPr>
            <w:t xml:space="preserve">EnvironmSafe for Engineering, Trading &amp; Services Ltd.</w:t>
          </w:r>
        </w:p>
        <w:p>
          <w:pPr>
            <w:jc w:val="right"/>
          </w:pPr>
          <w:r>
            <w:rPr>
              <w:rFonts w:ascii="Arial" w:cs="Arial" w:eastAsia="Arial" w:hAnsi="Arial"/>
              <w:color w:val="333333"/>
              <w:sz w:val="13"/>
              <w:szCs w:val="13"/>
            </w:rPr>
            <w:t xml:space="preserve">www.environmsafe.com | support@environmsafe.com</w:t>
          </w:r>
        </w:p>
        <w:p>
          <w:pPr>
            <w:jc w:val="right"/>
          </w:pPr>
          <w:r>
            <w:rPr>
              <w:rFonts w:ascii="Arial" w:cs="Arial" w:eastAsia="Arial" w:hAnsi="Arial"/>
              <w:color w:val="333333"/>
              <w:sz w:val="13"/>
              <w:szCs w:val="13"/>
            </w:rPr>
            <w:t xml:space="preserve">+967 78 340 2932 | Al Buraiqah, Aden, Yemen</w:t>
          </w:r>
        </w:p>
      </w:tc>
    </w:tr>
  </w:tbl>
  <w:p>
    <w:pPr>
      <w:spacing w:after="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19"/>
        <w:szCs w:val="19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EsFooter">
    <w:name w:val="ES Footer"/>
    <w:basedOn w:val="Normal"/>
    <w:rPr>
      <w:rFonts w:ascii="Arial" w:cs="Arial" w:eastAsia="Arial" w:hAnsi="Arial"/>
      <w:color w:val="333333"/>
      <w:sz w:val="15"/>
      <w:szCs w:val="1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image" Target="media/754d6c5fd962cc6587dfd2c374bd5db5fe172796.jp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8e52305da578adcfcd977d0910f38a1f632caaa9.jpg"/></Relationships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PSV TEST AND OVERHAUL CERTIFICATE ES-R-12-001</dc:title>
  <dc:creator>EnvironmSafe for Engineering, Trading &amp; Services Ltd.</dc:creator>
  <dc:description>DEMO – Sample Process Plant (not a real client) · PSV-101A · ES-R-12-001</dc:description>
  <cp:lastModifiedBy>Un-named</cp:lastModifiedBy>
  <cp:revision>1</cp:revision>
  <dcterms:created xsi:type="dcterms:W3CDTF">2026-10-11T10:13:59.966Z</dcterms:created>
  <dcterms:modified xsi:type="dcterms:W3CDTF">2026-10-11T10:13:59.966Z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