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9138" w14:textId="18413AF7" w:rsidR="00B5490D" w:rsidRPr="00B5490D" w:rsidRDefault="00B5490D" w:rsidP="00B5490D">
      <w:pPr>
        <w:pStyle w:val="a7"/>
        <w:rPr>
          <w:rFonts w:ascii="宋体" w:eastAsia="宋体" w:hAnsi="宋体"/>
          <w:sz w:val="36"/>
          <w:szCs w:val="36"/>
        </w:rPr>
      </w:pPr>
      <w:r w:rsidRPr="00B5490D">
        <w:rPr>
          <w:rFonts w:ascii="宋体" w:eastAsia="宋体" w:hAnsi="宋体" w:hint="eastAsia"/>
          <w:sz w:val="36"/>
          <w:szCs w:val="36"/>
        </w:rPr>
        <w:t>熙宁变法前后《资治通鉴》</w:t>
      </w:r>
      <w:r w:rsidR="00600833">
        <w:rPr>
          <w:rFonts w:ascii="宋体" w:eastAsia="宋体" w:hAnsi="宋体" w:hint="eastAsia"/>
          <w:sz w:val="36"/>
          <w:szCs w:val="36"/>
        </w:rPr>
        <w:t>中</w:t>
      </w:r>
      <w:r w:rsidRPr="00B5490D">
        <w:rPr>
          <w:rFonts w:ascii="宋体" w:eastAsia="宋体" w:hAnsi="宋体" w:hint="eastAsia"/>
          <w:sz w:val="36"/>
          <w:szCs w:val="36"/>
        </w:rPr>
        <w:t>两则变法的述论</w:t>
      </w:r>
    </w:p>
    <w:p w14:paraId="2AE6A2D8" w14:textId="77777777" w:rsidR="00E27FB1" w:rsidRPr="000F1CFE" w:rsidRDefault="00E27FB1" w:rsidP="00E27FB1">
      <w:pPr>
        <w:pStyle w:val="a7"/>
        <w:rPr>
          <w:rFonts w:ascii="宋体" w:eastAsia="宋体" w:hAnsi="宋体"/>
        </w:rPr>
      </w:pPr>
      <w:r w:rsidRPr="000F1CFE">
        <w:rPr>
          <w:rFonts w:ascii="宋体" w:eastAsia="宋体" w:hAnsi="宋体" w:hint="eastAsia"/>
        </w:rPr>
        <w:t>——《资治通鉴》与王安石变法主题讨论稿</w:t>
      </w:r>
    </w:p>
    <w:p w14:paraId="4C19A4A9" w14:textId="77777777" w:rsidR="00E27FB1" w:rsidRPr="000F1CFE" w:rsidRDefault="00E27FB1" w:rsidP="00E27FB1">
      <w:pPr>
        <w:widowControl/>
        <w:spacing w:before="192" w:after="192"/>
        <w:jc w:val="left"/>
        <w:rPr>
          <w:rFonts w:ascii="宋体" w:eastAsia="宋体" w:hAnsi="宋体" w:cs="Open Sans"/>
          <w:color w:val="333333"/>
          <w:kern w:val="0"/>
          <w:sz w:val="24"/>
          <w:szCs w:val="24"/>
        </w:rPr>
      </w:pPr>
    </w:p>
    <w:p w14:paraId="1419D115" w14:textId="57763AFE" w:rsidR="00E27FB1" w:rsidRPr="00E27FB1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在部分学者眼里，司马光和王安石分别是保守派和变法派的领袖人物，所以司马光必然是一个代表封建大地主阶级、尤其是地主阶级守旧派的政治家和历史家。既然有这两重身份，当司马光政治不得意时，其因循守旧</w:t>
      </w:r>
      <w:r w:rsidR="00600833">
        <w:rPr>
          <w:rFonts w:ascii="宋体" w:eastAsia="宋体" w:hAnsi="宋体" w:cs="Open Sans" w:hint="eastAsia"/>
          <w:color w:val="333333"/>
          <w:kern w:val="0"/>
          <w:szCs w:val="21"/>
        </w:rPr>
        <w:t>、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反对革新的政治主张必然会体现在他的历史编修上，也即《资治通鉴》</w:t>
      </w:r>
      <w:r w:rsidRPr="000F1CFE">
        <w:rPr>
          <w:rFonts w:ascii="宋体" w:eastAsia="宋体" w:hAnsi="宋体" w:cs="Open Sans" w:hint="eastAsia"/>
          <w:color w:val="333333"/>
          <w:kern w:val="0"/>
          <w:szCs w:val="21"/>
        </w:rPr>
        <w:t>。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《资治通鉴》所记起于战国，在王安石变法前的熙宁元年十一月前后即完成了三国（魏记）之前的内容，后司马光离开政治中心开封，于熙宁四年开始编修晋及其后的内容</w:t>
      </w:r>
      <w:r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1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。故要较为完整的了解《资治通鉴》中对变法的记述与评论的风格，就要分别从王安石变法前后这两段时间编写的内容进行分析。所以我选取了</w:t>
      </w:r>
      <w:r w:rsidR="0099131A">
        <w:rPr>
          <w:rFonts w:ascii="宋体" w:eastAsia="宋体" w:hAnsi="宋体" w:cs="Open Sans" w:hint="eastAsia"/>
          <w:color w:val="333333"/>
          <w:kern w:val="0"/>
          <w:szCs w:val="21"/>
        </w:rPr>
        <w:t>分别编写于上述两个时期的秦国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商鞅变法和唐代两税法为例进行说明。</w:t>
      </w:r>
    </w:p>
    <w:p w14:paraId="3D76C2BC" w14:textId="2ECA7DF7" w:rsidR="00E27FB1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商鞅变法大家应该都很了解了，那我</w:t>
      </w:r>
      <w:r w:rsidR="004C78A8">
        <w:rPr>
          <w:rFonts w:ascii="宋体" w:eastAsia="宋体" w:hAnsi="宋体" w:cs="Open Sans" w:hint="eastAsia"/>
          <w:color w:val="333333"/>
          <w:kern w:val="0"/>
          <w:szCs w:val="21"/>
        </w:rPr>
        <w:t>就只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简单介绍一下两税法。唐初，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朝廷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征收赋税实行租庸调制，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以均田制为基础，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受田一顷的丁男必须承担相应的租庸调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。后面，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受田多流于形式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，赋税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却不能减少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，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以致田愈少者负担愈重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，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只好大批逃亡他乡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，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使只征</w:t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当地</w:t>
      </w:r>
      <w:r w:rsidR="00A936CD" w:rsidRPr="000F1CFE">
        <w:rPr>
          <w:rFonts w:ascii="宋体" w:eastAsia="宋体" w:hAnsi="宋体" w:cs="Open Sans"/>
          <w:color w:val="333333"/>
          <w:kern w:val="0"/>
          <w:szCs w:val="21"/>
        </w:rPr>
        <w:t>户的租庸调收入锐减</w:t>
      </w:r>
      <w:r w:rsidR="00A936CD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2"/>
      </w:r>
      <w:r w:rsidR="00A936CD" w:rsidRPr="000F1CFE">
        <w:rPr>
          <w:rFonts w:ascii="宋体" w:eastAsia="宋体" w:hAnsi="宋体" w:cs="Open Sans" w:hint="eastAsia"/>
          <w:color w:val="333333"/>
          <w:kern w:val="0"/>
          <w:szCs w:val="21"/>
        </w:rPr>
        <w:t>。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在唐德宗时代的建中元年（780年），为革除租庸调制的弊端，改由实行宰相杨炎建议推行的新税法。主要内容有就地上籍征税；根据资产定税额；每年分夏秋两季征收（故称两税法）。</w:t>
      </w:r>
    </w:p>
    <w:p w14:paraId="294F4BF7" w14:textId="6C5AA88F" w:rsidR="00600833" w:rsidRPr="00600833" w:rsidRDefault="00600833" w:rsidP="00600833">
      <w:pPr>
        <w:widowControl/>
        <w:spacing w:before="192" w:after="192" w:line="480" w:lineRule="auto"/>
        <w:jc w:val="center"/>
        <w:rPr>
          <w:rFonts w:ascii="宋体" w:eastAsia="宋体" w:hAnsi="宋体" w:cs="Open Sans"/>
          <w:b/>
          <w:bCs/>
          <w:color w:val="333333"/>
          <w:kern w:val="0"/>
          <w:szCs w:val="21"/>
        </w:rPr>
      </w:pPr>
      <w:r w:rsidRPr="00600833">
        <w:rPr>
          <w:rFonts w:ascii="宋体" w:eastAsia="宋体" w:hAnsi="宋体" w:cs="Open Sans" w:hint="eastAsia"/>
          <w:b/>
          <w:bCs/>
          <w:color w:val="333333"/>
          <w:kern w:val="0"/>
          <w:szCs w:val="21"/>
        </w:rPr>
        <w:t>一、</w:t>
      </w:r>
    </w:p>
    <w:p w14:paraId="3B1C69FE" w14:textId="63C0130F" w:rsidR="00E27FB1" w:rsidRPr="00E27FB1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lastRenderedPageBreak/>
        <w:t>在《通鉴》卷二中关于秦孝公变法的目的，司马光有这样的记载“宾客群臣有能出奇计强秦者，吾且尊官，与之分土”</w:t>
      </w:r>
      <w:r w:rsidR="00901F04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3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。可以看出商鞅变法是依着秦孝公图强的目标进行的，其史料来源《史记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秦本纪》，也是如此的原文。但在《通鉴》后文写商鞅对秦孝公的进言，论述变法的目的和必要性时，对比其史料来源《史记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商君列传》时，我们可以很明显的看到，“苟可以利民, 不徇其礼”这句在《资治通鉴》中被删掉。</w:t>
      </w:r>
    </w:p>
    <w:p w14:paraId="4C1B1901" w14:textId="39DD5670" w:rsidR="00E27FB1" w:rsidRPr="00E27FB1" w:rsidRDefault="00E27FB1" w:rsidP="00940018">
      <w:pPr>
        <w:widowControl/>
        <w:spacing w:before="192" w:after="192" w:line="480" w:lineRule="auto"/>
        <w:ind w:firstLine="420"/>
        <w:rPr>
          <w:rFonts w:ascii="楷体" w:eastAsia="楷体" w:hAnsi="楷体" w:cs="Open Sans"/>
          <w:color w:val="333333"/>
          <w:kern w:val="0"/>
          <w:szCs w:val="21"/>
        </w:rPr>
      </w:pPr>
      <w:r w:rsidRPr="00E27FB1">
        <w:rPr>
          <w:rFonts w:ascii="楷体" w:eastAsia="楷体" w:hAnsi="楷体" w:cs="Open Sans"/>
          <w:color w:val="333333"/>
          <w:kern w:val="0"/>
          <w:szCs w:val="21"/>
        </w:rPr>
        <w:t>“夫民不可与虑始，而可与乐成。论至德者不和于俗，成大功者不谋于众。是以圣人苟可以强国，不法其故。”</w:t>
      </w:r>
      <w:r w:rsidR="00AC1243" w:rsidRPr="000F1CFE">
        <w:rPr>
          <w:rStyle w:val="ab"/>
          <w:rFonts w:ascii="楷体" w:eastAsia="楷体" w:hAnsi="楷体" w:cs="Open Sans"/>
          <w:color w:val="333333"/>
          <w:kern w:val="0"/>
          <w:szCs w:val="21"/>
        </w:rPr>
        <w:footnoteReference w:id="4"/>
      </w:r>
    </w:p>
    <w:p w14:paraId="469B0C23" w14:textId="015F534F" w:rsidR="00E27FB1" w:rsidRPr="00E27FB1" w:rsidRDefault="00E27FB1" w:rsidP="00940018">
      <w:pPr>
        <w:widowControl/>
        <w:spacing w:before="192" w:after="192" w:line="480" w:lineRule="auto"/>
        <w:ind w:firstLine="420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楷体" w:eastAsia="楷体" w:hAnsi="楷体" w:cs="Open Sans"/>
          <w:color w:val="333333"/>
          <w:kern w:val="0"/>
          <w:szCs w:val="21"/>
        </w:rPr>
        <w:t>“民不可与虑始而可与乐成。论至德者不和于俗，成大功者不谋于众。是以圣人苟可以强国，不法其故；</w:t>
      </w:r>
      <w:r w:rsidR="00AC1243" w:rsidRPr="00B96753">
        <w:rPr>
          <w:rFonts w:ascii="楷体" w:eastAsia="楷体" w:hAnsi="楷体" w:cs="Open Sans"/>
          <w:b/>
          <w:bCs/>
          <w:color w:val="333333"/>
          <w:kern w:val="0"/>
          <w:szCs w:val="21"/>
        </w:rPr>
        <w:t>苟可以利民，不循其礼</w:t>
      </w:r>
      <w:r w:rsidR="00F26503">
        <w:rPr>
          <w:rFonts w:ascii="楷体" w:eastAsia="楷体" w:hAnsi="楷体" w:cs="Open Sans" w:hint="eastAsia"/>
          <w:color w:val="333333"/>
          <w:kern w:val="0"/>
          <w:szCs w:val="21"/>
        </w:rPr>
        <w:t>。</w:t>
      </w:r>
      <w:r w:rsidRPr="00E27FB1">
        <w:rPr>
          <w:rFonts w:ascii="楷体" w:eastAsia="楷体" w:hAnsi="楷体" w:cs="Open Sans"/>
          <w:color w:val="333333"/>
          <w:kern w:val="0"/>
          <w:szCs w:val="21"/>
        </w:rPr>
        <w:t>”</w:t>
      </w:r>
      <w:r w:rsidR="00AC1243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5"/>
      </w:r>
    </w:p>
    <w:p w14:paraId="452D6D36" w14:textId="399D0D1F" w:rsidR="00E27FB1" w:rsidRPr="00E27FB1" w:rsidRDefault="00B96753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循礼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和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法古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同义，所以问题应该出在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利民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上。首先，秦孝公在之前的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求贤令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中并没有提到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利民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的要求，所以商鞅要想说服秦孝公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不法其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故</w:t>
      </w:r>
      <w:r w:rsidR="009F0FDF">
        <w:rPr>
          <w:rFonts w:ascii="宋体" w:eastAsia="宋体" w:hAnsi="宋体" w:cs="Open Sans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一定要强调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其“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强秦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的重要性，至于”利民“与否，秦孝公并不关心，也不会以此成为任用商鞅的原因。所以删去“利民”的关键不在删了什么，而在于留下了什么，是为了强调什么。另一方面，从史实来讲，商鞅所提倡的那些严苛的刑法真的是“利民”的吗，其说法是否与具体措施背道而驰。从中我们看出，司马光对此变法的“利民”与否是持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有保留意见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甚至否定态度的。同样的，从后面《通鉴》</w:t>
      </w:r>
      <w:r w:rsidR="00D50582">
        <w:rPr>
          <w:rFonts w:ascii="宋体" w:eastAsia="宋体" w:hAnsi="宋体" w:cs="Open Sans" w:hint="eastAsia"/>
          <w:color w:val="333333"/>
          <w:kern w:val="0"/>
          <w:szCs w:val="21"/>
        </w:rPr>
        <w:t>在记述变法的结果时</w:t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所删去的“秦民大悦”、“家给人足”也可以看出端倪</w:t>
      </w:r>
      <w:r w:rsidR="00F26503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6"/>
      </w:r>
      <w:r w:rsidR="00E27FB1" w:rsidRPr="00E27FB1">
        <w:rPr>
          <w:rFonts w:ascii="宋体" w:eastAsia="宋体" w:hAnsi="宋体" w:cs="Open Sans"/>
          <w:color w:val="333333"/>
          <w:kern w:val="0"/>
          <w:szCs w:val="21"/>
        </w:rPr>
        <w:t>。</w:t>
      </w:r>
    </w:p>
    <w:p w14:paraId="7AC389EE" w14:textId="25C04D9E" w:rsidR="00E27FB1" w:rsidRPr="00E27FB1" w:rsidRDefault="009F0FDF" w:rsidP="00940018">
      <w:pPr>
        <w:widowControl/>
        <w:spacing w:before="192" w:after="192" w:line="480" w:lineRule="auto"/>
        <w:ind w:firstLine="420"/>
        <w:jc w:val="left"/>
        <w:rPr>
          <w:rFonts w:ascii="楷体" w:eastAsia="楷体" w:hAnsi="楷体" w:cs="Open Sans"/>
          <w:color w:val="333333"/>
          <w:kern w:val="0"/>
          <w:szCs w:val="21"/>
        </w:rPr>
      </w:pPr>
      <w:r>
        <w:rPr>
          <w:rFonts w:ascii="楷体" w:eastAsia="楷体" w:hAnsi="楷体" w:cs="Open Sans" w:hint="eastAsia"/>
          <w:color w:val="333333"/>
          <w:kern w:val="0"/>
          <w:szCs w:val="21"/>
        </w:rPr>
        <w:lastRenderedPageBreak/>
        <w:t>“</w:t>
      </w:r>
      <w:r w:rsidR="003E2B4E" w:rsidRPr="00940018">
        <w:rPr>
          <w:rFonts w:ascii="楷体" w:eastAsia="楷体" w:hAnsi="楷体" w:cs="Open Sans"/>
          <w:color w:val="333333"/>
          <w:kern w:val="0"/>
          <w:szCs w:val="21"/>
        </w:rPr>
        <w:t>行之十年，</w:t>
      </w:r>
      <w:r w:rsidR="003E2B4E" w:rsidRPr="00B96753">
        <w:rPr>
          <w:rFonts w:ascii="楷体" w:eastAsia="楷体" w:hAnsi="楷体" w:cs="Open Sans"/>
          <w:b/>
          <w:bCs/>
          <w:color w:val="333333"/>
          <w:kern w:val="0"/>
          <w:szCs w:val="21"/>
        </w:rPr>
        <w:t>秦民大说</w:t>
      </w:r>
      <w:r w:rsidR="003E2B4E" w:rsidRPr="00940018">
        <w:rPr>
          <w:rFonts w:ascii="楷体" w:eastAsia="楷体" w:hAnsi="楷体" w:cs="Open Sans"/>
          <w:color w:val="333333"/>
          <w:kern w:val="0"/>
          <w:szCs w:val="21"/>
        </w:rPr>
        <w:t>，道不拾遗，山无盗贼，</w:t>
      </w:r>
      <w:r w:rsidR="003E2B4E" w:rsidRPr="00B96753">
        <w:rPr>
          <w:rFonts w:ascii="楷体" w:eastAsia="楷体" w:hAnsi="楷体" w:cs="Open Sans"/>
          <w:b/>
          <w:bCs/>
          <w:color w:val="333333"/>
          <w:kern w:val="0"/>
          <w:szCs w:val="21"/>
        </w:rPr>
        <w:t>家给人足</w:t>
      </w:r>
      <w:r w:rsidR="003E2B4E" w:rsidRPr="00940018">
        <w:rPr>
          <w:rFonts w:ascii="楷体" w:eastAsia="楷体" w:hAnsi="楷体" w:cs="Open Sans"/>
          <w:color w:val="333333"/>
          <w:kern w:val="0"/>
          <w:szCs w:val="21"/>
        </w:rPr>
        <w:t>。民勇于公战，怯于私斗，乡邑大治。秦民初言令不便者有来言令便者，卫鞅曰‘此皆乱化之民也’，尽迁之于边城。其后民莫敢议令。</w:t>
      </w:r>
      <w:r>
        <w:rPr>
          <w:rFonts w:ascii="楷体" w:eastAsia="楷体" w:hAnsi="楷体" w:cs="Open Sans" w:hint="eastAsia"/>
          <w:color w:val="333333"/>
          <w:kern w:val="0"/>
          <w:szCs w:val="21"/>
        </w:rPr>
        <w:t>”</w:t>
      </w:r>
      <w:r w:rsidR="00E22DE2" w:rsidRPr="00940018">
        <w:rPr>
          <w:rStyle w:val="ab"/>
          <w:rFonts w:ascii="楷体" w:eastAsia="楷体" w:hAnsi="楷体" w:cs="Open Sans"/>
          <w:color w:val="333333"/>
          <w:kern w:val="0"/>
          <w:szCs w:val="21"/>
        </w:rPr>
        <w:footnoteReference w:id="7"/>
      </w:r>
    </w:p>
    <w:p w14:paraId="3A8F5D15" w14:textId="2B5FF839" w:rsidR="00E27FB1" w:rsidRPr="00E27FB1" w:rsidRDefault="009F0FDF" w:rsidP="00940018">
      <w:pPr>
        <w:widowControl/>
        <w:spacing w:before="192" w:after="192" w:line="480" w:lineRule="auto"/>
        <w:ind w:firstLine="420"/>
        <w:jc w:val="left"/>
        <w:rPr>
          <w:rFonts w:ascii="楷体" w:eastAsia="楷体" w:hAnsi="楷体" w:cs="Open Sans"/>
          <w:color w:val="333333"/>
          <w:kern w:val="0"/>
          <w:szCs w:val="21"/>
        </w:rPr>
      </w:pPr>
      <w:r>
        <w:rPr>
          <w:rFonts w:ascii="楷体" w:eastAsia="楷体" w:hAnsi="楷体" w:cs="Open Sans" w:hint="eastAsia"/>
          <w:color w:val="333333"/>
          <w:kern w:val="0"/>
          <w:szCs w:val="21"/>
        </w:rPr>
        <w:t>“</w:t>
      </w:r>
      <w:r w:rsidR="006B37A2" w:rsidRPr="00940018">
        <w:rPr>
          <w:rFonts w:ascii="楷体" w:eastAsia="楷体" w:hAnsi="楷体" w:cs="Open Sans"/>
          <w:color w:val="333333"/>
          <w:kern w:val="0"/>
          <w:szCs w:val="21"/>
        </w:rPr>
        <w:t>行之十年，秦国道不拾遗，山无盗贼，民勇于公战，怯于私斗，乡邑大治。秦民初言令不便者，有来言令便。卫鞅曰：‘此皆乱法之民也！’尽迁之于边。其后民莫敢议令。</w:t>
      </w:r>
      <w:r>
        <w:rPr>
          <w:rFonts w:ascii="楷体" w:eastAsia="楷体" w:hAnsi="楷体" w:cs="Open Sans" w:hint="eastAsia"/>
          <w:color w:val="333333"/>
          <w:kern w:val="0"/>
          <w:szCs w:val="21"/>
        </w:rPr>
        <w:t>”</w:t>
      </w:r>
      <w:r w:rsidR="00EE7EC2" w:rsidRPr="00940018">
        <w:rPr>
          <w:rStyle w:val="ab"/>
          <w:rFonts w:ascii="楷体" w:eastAsia="楷体" w:hAnsi="楷体" w:cs="Open Sans"/>
          <w:color w:val="333333"/>
          <w:kern w:val="0"/>
          <w:szCs w:val="21"/>
        </w:rPr>
        <w:footnoteReference w:id="8"/>
      </w:r>
    </w:p>
    <w:p w14:paraId="28F2BE94" w14:textId="6D0173E7" w:rsidR="00E27FB1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《史记·商君列传》记载：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秦孝公卒，守旧派捕商鞅，商君亡至关下，欲至客舍，客人不知其是商君也，商君之法，舍人无验者坐之。商君喟然 叹曰： ‘嗟乎，为法之敝，一至此哉！ ’”</w:t>
      </w:r>
      <w:r w:rsidR="00EE7EC2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9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连商鞅本人也受其连坐法害，何谈民“大悦”呢？有人认为，删去“利民”是与司马光“民本”思想相悖</w:t>
      </w:r>
      <w:r w:rsidR="002A7EED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10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，我则认为，这恰恰反应了司马光的“民本”思想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，如果违背了史实，大谈为了百姓好，是虚假的“民本”思想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。作为帝王教科书的《资治通鉴》，不能让执政者错误地认为苛政是有利于民的。</w:t>
      </w:r>
    </w:p>
    <w:p w14:paraId="6BC85755" w14:textId="1D126655" w:rsidR="00600833" w:rsidRPr="00600833" w:rsidRDefault="00600833" w:rsidP="00600833">
      <w:pPr>
        <w:widowControl/>
        <w:spacing w:before="192" w:after="192" w:line="480" w:lineRule="auto"/>
        <w:jc w:val="center"/>
        <w:rPr>
          <w:rFonts w:ascii="宋体" w:eastAsia="宋体" w:hAnsi="宋体" w:cs="Open Sans"/>
          <w:b/>
          <w:bCs/>
          <w:color w:val="333333"/>
          <w:kern w:val="0"/>
          <w:szCs w:val="21"/>
        </w:rPr>
      </w:pPr>
      <w:r w:rsidRPr="00600833">
        <w:rPr>
          <w:rFonts w:ascii="宋体" w:eastAsia="宋体" w:hAnsi="宋体" w:cs="Open Sans" w:hint="eastAsia"/>
          <w:b/>
          <w:bCs/>
          <w:color w:val="333333"/>
          <w:kern w:val="0"/>
          <w:szCs w:val="21"/>
        </w:rPr>
        <w:t>二、</w:t>
      </w:r>
    </w:p>
    <w:p w14:paraId="03860657" w14:textId="4DE8F934" w:rsidR="00E27FB1" w:rsidRPr="00E27FB1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关于两税法的目的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，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《通鉴》和其他史书都是介绍了租庸调制的弊处，来体现变法的必要性。</w:t>
      </w:r>
    </w:p>
    <w:p w14:paraId="47ADF186" w14:textId="7A659A3A" w:rsidR="00E27FB1" w:rsidRPr="00E27FB1" w:rsidRDefault="00E27FB1" w:rsidP="00940018">
      <w:pPr>
        <w:widowControl/>
        <w:spacing w:before="192" w:after="192" w:line="480" w:lineRule="auto"/>
        <w:ind w:firstLine="420"/>
        <w:jc w:val="left"/>
        <w:rPr>
          <w:rFonts w:ascii="楷体" w:eastAsia="楷体" w:hAnsi="楷体" w:cs="Open Sans"/>
          <w:color w:val="333333"/>
          <w:kern w:val="0"/>
          <w:szCs w:val="21"/>
        </w:rPr>
      </w:pPr>
      <w:r w:rsidRPr="00E27FB1">
        <w:rPr>
          <w:rFonts w:ascii="楷体" w:eastAsia="楷体" w:hAnsi="楷体" w:cs="Open Sans"/>
          <w:color w:val="333333"/>
          <w:kern w:val="0"/>
          <w:szCs w:val="21"/>
        </w:rPr>
        <w:t>“唐初，</w:t>
      </w:r>
      <w:r w:rsidRPr="00B96753">
        <w:rPr>
          <w:rFonts w:ascii="楷体" w:eastAsia="楷体" w:hAnsi="楷体" w:cs="Open Sans"/>
          <w:b/>
          <w:bCs/>
          <w:color w:val="333333"/>
          <w:kern w:val="0"/>
          <w:szCs w:val="21"/>
        </w:rPr>
        <w:t>赋敛</w:t>
      </w:r>
      <w:r w:rsidRPr="00E27FB1">
        <w:rPr>
          <w:rFonts w:ascii="楷体" w:eastAsia="楷体" w:hAnsi="楷体" w:cs="Open Sans"/>
          <w:color w:val="333333"/>
          <w:kern w:val="0"/>
          <w:szCs w:val="21"/>
        </w:rPr>
        <w:t>之法曰租、庸、调，有田则有租，有身则有庸，有户则有调。玄宗之末，</w:t>
      </w:r>
      <w:bookmarkStart w:id="0" w:name="_Hlk89445922"/>
      <w:r w:rsidRPr="00E27FB1">
        <w:rPr>
          <w:rFonts w:ascii="楷体" w:eastAsia="楷体" w:hAnsi="楷体" w:cs="Open Sans"/>
          <w:color w:val="333333"/>
          <w:kern w:val="0"/>
          <w:szCs w:val="21"/>
        </w:rPr>
        <w:t>版籍浸坏，多非其实。</w:t>
      </w:r>
      <w:bookmarkEnd w:id="0"/>
      <w:r w:rsidRPr="00E27FB1">
        <w:rPr>
          <w:rFonts w:ascii="楷体" w:eastAsia="楷体" w:hAnsi="楷体" w:cs="Open Sans"/>
          <w:color w:val="333333"/>
          <w:kern w:val="0"/>
          <w:szCs w:val="21"/>
        </w:rPr>
        <w:t>”</w:t>
      </w:r>
      <w:r w:rsidR="00EE7EC2" w:rsidRPr="00940018">
        <w:rPr>
          <w:rStyle w:val="ab"/>
          <w:rFonts w:ascii="楷体" w:eastAsia="楷体" w:hAnsi="楷体" w:cs="Open Sans"/>
          <w:color w:val="333333"/>
          <w:kern w:val="0"/>
          <w:szCs w:val="21"/>
        </w:rPr>
        <w:footnoteReference w:id="11"/>
      </w:r>
    </w:p>
    <w:p w14:paraId="77178B2D" w14:textId="75DBACBD" w:rsidR="00E27FB1" w:rsidRPr="00E27FB1" w:rsidRDefault="00E27FB1" w:rsidP="00940018">
      <w:pPr>
        <w:widowControl/>
        <w:spacing w:before="192" w:after="192" w:line="480" w:lineRule="auto"/>
        <w:ind w:firstLine="420"/>
        <w:jc w:val="left"/>
        <w:rPr>
          <w:rFonts w:ascii="楷体" w:eastAsia="楷体" w:hAnsi="楷体" w:cs="Open Sans"/>
          <w:color w:val="333333"/>
          <w:kern w:val="0"/>
          <w:szCs w:val="21"/>
        </w:rPr>
      </w:pPr>
      <w:r w:rsidRPr="00E27FB1">
        <w:rPr>
          <w:rFonts w:ascii="楷体" w:eastAsia="楷体" w:hAnsi="楷体" w:cs="Open Sans"/>
          <w:color w:val="333333"/>
          <w:kern w:val="0"/>
          <w:szCs w:val="21"/>
        </w:rPr>
        <w:lastRenderedPageBreak/>
        <w:t>“国家</w:t>
      </w:r>
      <w:r w:rsidRPr="00B96753">
        <w:rPr>
          <w:rFonts w:ascii="楷体" w:eastAsia="楷体" w:hAnsi="楷体" w:cs="Open Sans"/>
          <w:b/>
          <w:bCs/>
          <w:color w:val="333333"/>
          <w:kern w:val="0"/>
          <w:szCs w:val="21"/>
        </w:rPr>
        <w:t>赋役</w:t>
      </w:r>
      <w:r w:rsidRPr="00E27FB1">
        <w:rPr>
          <w:rFonts w:ascii="楷体" w:eastAsia="楷体" w:hAnsi="楷体" w:cs="Open Sans"/>
          <w:color w:val="333333"/>
          <w:kern w:val="0"/>
          <w:szCs w:val="21"/>
        </w:rPr>
        <w:t>之法，曰租、曰调、曰庸。其取法远，其敛财均，其域人固。有田则有租，有家则有调，有身则有庸，天下法制均壹，虽转徙莫容其奸，故人无摇心。天宝之季，海内波荡，版图隳于避地，赋法坏于奉军。”</w:t>
      </w:r>
      <w:r w:rsidR="006B37A2" w:rsidRPr="00940018">
        <w:rPr>
          <w:rStyle w:val="ab"/>
          <w:rFonts w:ascii="楷体" w:eastAsia="楷体" w:hAnsi="楷体" w:cs="Open Sans"/>
          <w:color w:val="333333"/>
          <w:kern w:val="0"/>
          <w:szCs w:val="21"/>
        </w:rPr>
        <w:footnoteReference w:id="12"/>
      </w:r>
    </w:p>
    <w:p w14:paraId="16841B64" w14:textId="7DB0CB45" w:rsidR="009F0FDF" w:rsidRDefault="00E27FB1" w:rsidP="000F1CFE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在形容“租庸调制”时，《通鉴》改用了一个和其史源态度不太一样的词</w:t>
      </w:r>
      <w:r w:rsidR="00B96753">
        <w:rPr>
          <w:rFonts w:ascii="宋体" w:eastAsia="宋体" w:hAnsi="宋体" w:cs="Open Sans" w:hint="eastAsia"/>
          <w:color w:val="333333"/>
          <w:kern w:val="0"/>
          <w:szCs w:val="21"/>
        </w:rPr>
        <w:t>——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“赋敛”，在课上我们知道，形容司马光的财富观，有一句话叫</w:t>
      </w:r>
      <w:r w:rsidR="00F26503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与其有聚敛之臣，宁有盗臣</w:t>
      </w:r>
      <w:r w:rsidR="00F26503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由此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，我们可以看出司马光对变法前的租庸调制是持较为否定的态度的。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所以，司马光是认为变法是非变不可的了，目的也应该是革除税法敛财的弊端。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而《新唐书》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却认为变法没有那么大的必要性，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说租用调</w:t>
      </w:r>
      <w:r w:rsidR="00F26503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制其取法远，其敛财均，其域人固”、</w:t>
      </w:r>
      <w:r w:rsidR="00F26503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此时弊，非法弊也</w:t>
      </w:r>
      <w:r w:rsidR="00F26503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9F0FDF">
        <w:rPr>
          <w:rFonts w:ascii="宋体" w:eastAsia="宋体" w:hAnsi="宋体" w:cs="Open Sans" w:hint="eastAsia"/>
          <w:color w:val="333333"/>
          <w:kern w:val="0"/>
          <w:szCs w:val="21"/>
        </w:rPr>
        <w:t>试图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去从制度的设计上肯定旧制。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="00874B19" w:rsidRPr="00E27FB1">
        <w:rPr>
          <w:rFonts w:ascii="宋体" w:eastAsia="宋体" w:hAnsi="宋体" w:cs="Open Sans"/>
          <w:color w:val="333333"/>
          <w:kern w:val="0"/>
          <w:szCs w:val="21"/>
        </w:rPr>
        <w:t>此时弊，非法弊也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874B19">
        <w:rPr>
          <w:rFonts w:ascii="宋体" w:eastAsia="宋体" w:hAnsi="宋体" w:cs="Open Sans" w:hint="eastAsia"/>
          <w:color w:val="333333"/>
          <w:kern w:val="0"/>
          <w:szCs w:val="21"/>
        </w:rPr>
        <w:t>的潜台词是，现在百姓生活困难，税收不上来是时候不对，因为制度本身没有问题，</w:t>
      </w:r>
      <w:r w:rsidR="0035097B">
        <w:rPr>
          <w:rFonts w:ascii="宋体" w:eastAsia="宋体" w:hAnsi="宋体" w:cs="Open Sans" w:hint="eastAsia"/>
          <w:color w:val="333333"/>
          <w:kern w:val="0"/>
          <w:szCs w:val="21"/>
        </w:rPr>
        <w:t>只需要等一段时间就好了，也就是《说新唐书》认为两税变法没有太大的必要性。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实际上，《新唐书》此段话出自陆贽上奏的奏章</w:t>
      </w:r>
      <w:r w:rsidR="003A31AB" w:rsidRPr="000F1CFE"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13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，其主要目的是让皇帝了解两税法在实施上的弊病与问题，便转而去肯定改制前的租庸调制，里面或多或少有夹带主观意图的缘由。</w:t>
      </w:r>
    </w:p>
    <w:p w14:paraId="79061FF8" w14:textId="65EC9A87" w:rsidR="00D50582" w:rsidRDefault="00D50582" w:rsidP="00A16F8F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 w:rsidRPr="00E27FB1">
        <w:rPr>
          <w:rFonts w:ascii="宋体" w:eastAsia="宋体" w:hAnsi="宋体" w:cs="Open Sans"/>
          <w:color w:val="333333"/>
          <w:kern w:val="0"/>
          <w:szCs w:val="21"/>
        </w:rPr>
        <w:t>对于两税法实行的效果，《通鉴》记载了建中元年的两税法施行的税收：“天下税户三百八万五千七十六，籍兵七十六万八千余人，税钱一千八十九万八千余缗，谷二百一十五万七千余斛”《旧唐书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德宗本纪》 “是岁，户部计帐，户总三百八万五千七十有六，赋入一千三百五万六千七十贯，盐利不在此限。”《新唐书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卷五十八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志四十二</w:t>
      </w:r>
      <w:r w:rsidR="0039123D" w:rsidRPr="0039123D">
        <w:rPr>
          <w:rFonts w:ascii="宋体" w:eastAsia="宋体" w:hAnsi="宋体" w:cs="Open Sans" w:hint="eastAsia"/>
          <w:color w:val="333333"/>
          <w:kern w:val="0"/>
          <w:szCs w:val="21"/>
        </w:rPr>
        <w:t>·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食货二》载“而德宗方信用炎…岁敛钱二千五十余万缗，米四百万斛，以供外；钱九百五十余万缗，米千六百余万斛，以供京师。”总计三千万余贯。目前所存史料，主要以三千万贯和一千三百万贯为主，而司马光选取了另外税收数更少的史料</w:t>
      </w:r>
      <w:r>
        <w:rPr>
          <w:rStyle w:val="ab"/>
          <w:rFonts w:ascii="宋体" w:eastAsia="宋体" w:hAnsi="宋体" w:cs="Open Sans"/>
          <w:color w:val="333333"/>
          <w:kern w:val="0"/>
          <w:szCs w:val="21"/>
        </w:rPr>
        <w:footnoteReference w:id="14"/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。首先，两税法量出为入，多收的数额分别会来自对富民的加征和对新户流民的新征。课上我们知道，司马光认可收税是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“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零和博弈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，在改制的一年间，生产力水平不可能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发生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突增，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说明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司马光这一观点</w:t>
      </w:r>
      <w:r w:rsidR="0099131A">
        <w:rPr>
          <w:rFonts w:ascii="宋体" w:eastAsia="宋体" w:hAnsi="宋体" w:cs="Open Sans" w:hint="eastAsia"/>
          <w:color w:val="333333"/>
          <w:kern w:val="0"/>
          <w:szCs w:val="21"/>
        </w:rPr>
        <w:t>在这里的情况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是站得住脚的。那如果真的收到了倍增的赋税，那这或许才是更为“赋</w:t>
      </w:r>
      <w:r w:rsidR="0099131A">
        <w:rPr>
          <w:rFonts w:ascii="宋体" w:eastAsia="宋体" w:hAnsi="宋体" w:cs="Open Sans" w:hint="eastAsia"/>
          <w:color w:val="333333"/>
          <w:kern w:val="0"/>
          <w:szCs w:val="21"/>
        </w:rPr>
        <w:t>敛</w:t>
      </w:r>
      <w:r w:rsidRPr="00E27FB1">
        <w:rPr>
          <w:rFonts w:ascii="宋体" w:eastAsia="宋体" w:hAnsi="宋体" w:cs="Open Sans"/>
          <w:color w:val="333333"/>
          <w:kern w:val="0"/>
          <w:szCs w:val="21"/>
        </w:rPr>
        <w:t>之法”。所以，《通鉴》选取较少的税收史料，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司马光试图去说明两税法革除了敛财的弊端</w:t>
      </w:r>
      <w:r w:rsidR="005D32A0">
        <w:rPr>
          <w:rFonts w:ascii="宋体" w:eastAsia="宋体" w:hAnsi="宋体" w:cs="Open Sans" w:hint="eastAsia"/>
          <w:color w:val="333333"/>
          <w:kern w:val="0"/>
          <w:szCs w:val="21"/>
        </w:rPr>
        <w:t>，这正是变法的目的所在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。</w:t>
      </w:r>
      <w:r w:rsidRPr="00D50582">
        <w:rPr>
          <w:rFonts w:ascii="宋体" w:eastAsia="宋体" w:hAnsi="宋体" w:cs="Open Sans" w:hint="eastAsia"/>
          <w:color w:val="333333"/>
          <w:kern w:val="0"/>
          <w:szCs w:val="21"/>
        </w:rPr>
        <w:t xml:space="preserve"> </w:t>
      </w:r>
    </w:p>
    <w:p w14:paraId="40F10A1B" w14:textId="7D9B61DC" w:rsidR="00600833" w:rsidRPr="00600833" w:rsidRDefault="00600833" w:rsidP="00600833">
      <w:pPr>
        <w:widowControl/>
        <w:spacing w:before="192" w:after="192" w:line="480" w:lineRule="auto"/>
        <w:jc w:val="center"/>
        <w:rPr>
          <w:rFonts w:ascii="宋体" w:eastAsia="宋体" w:hAnsi="宋体" w:cs="Open Sans"/>
          <w:b/>
          <w:bCs/>
          <w:color w:val="333333"/>
          <w:kern w:val="0"/>
          <w:szCs w:val="21"/>
        </w:rPr>
      </w:pPr>
      <w:r w:rsidRPr="00600833">
        <w:rPr>
          <w:rFonts w:ascii="宋体" w:eastAsia="宋体" w:hAnsi="宋体" w:cs="Open Sans" w:hint="eastAsia"/>
          <w:b/>
          <w:bCs/>
          <w:color w:val="333333"/>
          <w:kern w:val="0"/>
          <w:szCs w:val="21"/>
        </w:rPr>
        <w:t>三、</w:t>
      </w:r>
    </w:p>
    <w:p w14:paraId="09DC7ECC" w14:textId="0B5984BF" w:rsidR="00F71216" w:rsidRDefault="00F71216" w:rsidP="00A16F8F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>
        <w:rPr>
          <w:rFonts w:ascii="宋体" w:eastAsia="宋体" w:hAnsi="宋体" w:cs="Open Sans" w:hint="eastAsia"/>
          <w:color w:val="333333"/>
          <w:kern w:val="0"/>
          <w:szCs w:val="21"/>
        </w:rPr>
        <w:t>在对</w:t>
      </w:r>
      <w:r w:rsidR="0035097B">
        <w:rPr>
          <w:rFonts w:ascii="宋体" w:eastAsia="宋体" w:hAnsi="宋体" w:cs="Open Sans" w:hint="eastAsia"/>
          <w:color w:val="333333"/>
          <w:kern w:val="0"/>
          <w:szCs w:val="21"/>
        </w:rPr>
        <w:t>两则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变法的叙述上，司马光</w:t>
      </w:r>
      <w:r w:rsidR="0035097B">
        <w:rPr>
          <w:rFonts w:ascii="宋体" w:eastAsia="宋体" w:hAnsi="宋体" w:cs="Open Sans" w:hint="eastAsia"/>
          <w:color w:val="333333"/>
          <w:kern w:val="0"/>
          <w:szCs w:val="21"/>
        </w:rPr>
        <w:t>追求的是整体事件的统一性，尤其是目的和结果。</w:t>
      </w:r>
      <w:r w:rsidR="005D32A0">
        <w:rPr>
          <w:rFonts w:ascii="宋体" w:eastAsia="宋体" w:hAnsi="宋体" w:cs="Open Sans" w:hint="eastAsia"/>
          <w:color w:val="333333"/>
          <w:kern w:val="0"/>
          <w:szCs w:val="21"/>
        </w:rPr>
        <w:t>在商鞅变法的叙述中，以结果反推目的，对“利民</w:t>
      </w:r>
      <w:r w:rsidR="00600833">
        <w:rPr>
          <w:rFonts w:ascii="宋体" w:eastAsia="宋体" w:hAnsi="宋体" w:cs="Open Sans" w:hint="eastAsia"/>
          <w:color w:val="333333"/>
          <w:kern w:val="0"/>
          <w:szCs w:val="21"/>
        </w:rPr>
        <w:t>”</w:t>
      </w:r>
      <w:r w:rsidR="005D32A0">
        <w:rPr>
          <w:rFonts w:ascii="宋体" w:eastAsia="宋体" w:hAnsi="宋体" w:cs="Open Sans" w:hint="eastAsia"/>
          <w:color w:val="333333"/>
          <w:kern w:val="0"/>
          <w:szCs w:val="21"/>
        </w:rPr>
        <w:t>一句做了删削。在两税法的叙述中，以目的</w:t>
      </w:r>
      <w:r w:rsidR="003E2918">
        <w:rPr>
          <w:rFonts w:ascii="宋体" w:eastAsia="宋体" w:hAnsi="宋体" w:cs="Open Sans" w:hint="eastAsia"/>
          <w:color w:val="333333"/>
          <w:kern w:val="0"/>
          <w:szCs w:val="21"/>
        </w:rPr>
        <w:t>作用于结果，对税收的数字做了适当的选取。以此，司马光想表达的是，变法者要时刻做到实行的措施和预期与自己既定的目的一致，</w:t>
      </w:r>
      <w:r w:rsidR="004C78A8">
        <w:rPr>
          <w:rFonts w:ascii="宋体" w:eastAsia="宋体" w:hAnsi="宋体" w:cs="Open Sans" w:hint="eastAsia"/>
          <w:color w:val="333333"/>
          <w:kern w:val="0"/>
          <w:szCs w:val="21"/>
        </w:rPr>
        <w:t>这正是司马光对王安石变法的一个观点。</w:t>
      </w:r>
    </w:p>
    <w:p w14:paraId="6C776A45" w14:textId="6B9E0A7D" w:rsidR="002D3799" w:rsidRDefault="002D3799" w:rsidP="002D3799">
      <w:pPr>
        <w:widowControl/>
        <w:spacing w:before="192" w:after="192" w:line="480" w:lineRule="auto"/>
        <w:ind w:firstLine="420"/>
        <w:jc w:val="left"/>
        <w:rPr>
          <w:rFonts w:ascii="楷体" w:eastAsia="楷体" w:hAnsi="楷体" w:cs="Segoe UI"/>
          <w:color w:val="262626"/>
          <w:szCs w:val="21"/>
          <w:shd w:val="clear" w:color="auto" w:fill="FFFFFF"/>
        </w:rPr>
      </w:pPr>
      <w:r w:rsidRPr="002D3799">
        <w:rPr>
          <w:rFonts w:ascii="楷体" w:eastAsia="楷体" w:hAnsi="楷体" w:cs="Segoe UI"/>
          <w:color w:val="262626"/>
          <w:szCs w:val="21"/>
          <w:shd w:val="clear" w:color="auto" w:fill="FFFFFF"/>
        </w:rPr>
        <w:t>介甫以为此皆腐儒之常谈，</w:t>
      </w:r>
      <w:r w:rsidRPr="006C4A22">
        <w:rPr>
          <w:rFonts w:ascii="楷体" w:eastAsia="楷体" w:hAnsi="楷体" w:cs="Segoe UI"/>
          <w:b/>
          <w:bCs/>
          <w:color w:val="262626"/>
          <w:szCs w:val="21"/>
          <w:shd w:val="clear" w:color="auto" w:fill="FFFFFF"/>
        </w:rPr>
        <w:t>不足为思得古人所未尝为者而为之，于是财利不以委三司而自治之</w:t>
      </w:r>
      <w:r w:rsidRPr="002D3799">
        <w:rPr>
          <w:rFonts w:ascii="楷体" w:eastAsia="楷体" w:hAnsi="楷体" w:cs="Segoe UI"/>
          <w:color w:val="262626"/>
          <w:szCs w:val="21"/>
          <w:shd w:val="clear" w:color="auto" w:fill="FFFFFF"/>
        </w:rPr>
        <w:t>，更立制置三司条例司，聚文章之士及晓财利之人，使之讲利。孔子曰：“君子喻于义，小人喻于利。”樊须请学稼，孔子犹鄙之，以为不如礼义信，况讲商贾之末利乎？使彼诚君子邪，则固不能言利；彼诚小人邪，则惟民是虐，</w:t>
      </w:r>
      <w:r w:rsidRPr="006C4A22">
        <w:rPr>
          <w:rFonts w:ascii="楷体" w:eastAsia="楷体" w:hAnsi="楷体" w:cs="Segoe UI"/>
          <w:b/>
          <w:bCs/>
          <w:color w:val="262626"/>
          <w:szCs w:val="21"/>
          <w:shd w:val="clear" w:color="auto" w:fill="FFFFFF"/>
        </w:rPr>
        <w:t>以饫上之欲</w:t>
      </w:r>
      <w:r w:rsidRPr="002D3799">
        <w:rPr>
          <w:rFonts w:ascii="楷体" w:eastAsia="楷体" w:hAnsi="楷体" w:cs="Segoe UI"/>
          <w:color w:val="262626"/>
          <w:szCs w:val="21"/>
          <w:shd w:val="clear" w:color="auto" w:fill="FFFFFF"/>
        </w:rPr>
        <w:t>，又可从乎？是知条例一司已不当置而置之，又于其中不次用人，往往暴得美官。</w:t>
      </w:r>
      <w:r w:rsidRPr="006C4A22">
        <w:rPr>
          <w:rFonts w:ascii="楷体" w:eastAsia="楷体" w:hAnsi="楷体" w:cs="Segoe UI"/>
          <w:b/>
          <w:bCs/>
          <w:color w:val="262626"/>
          <w:szCs w:val="21"/>
          <w:shd w:val="clear" w:color="auto" w:fill="FFFFFF"/>
        </w:rPr>
        <w:t>于是言利之人，皆攘臂圜视，炫鬻争进，各斗智巧以变更祖宗旧法，大抵所利不能补其所伤，所得不能偿其所亡，徒欲别出新意，以自为功名</w:t>
      </w:r>
      <w:r w:rsidR="00076250" w:rsidRPr="006C4A22">
        <w:rPr>
          <w:rStyle w:val="ab"/>
          <w:rFonts w:ascii="楷体" w:eastAsia="楷体" w:hAnsi="楷体" w:cs="Segoe UI"/>
          <w:b/>
          <w:bCs/>
          <w:color w:val="262626"/>
          <w:szCs w:val="21"/>
          <w:shd w:val="clear" w:color="auto" w:fill="FFFFFF"/>
        </w:rPr>
        <w:footnoteReference w:id="15"/>
      </w:r>
      <w:r w:rsidRPr="006C4A22">
        <w:rPr>
          <w:rFonts w:ascii="楷体" w:eastAsia="楷体" w:hAnsi="楷体" w:cs="Segoe UI"/>
          <w:b/>
          <w:bCs/>
          <w:color w:val="262626"/>
          <w:szCs w:val="21"/>
          <w:shd w:val="clear" w:color="auto" w:fill="FFFFFF"/>
        </w:rPr>
        <w:t>耳，此其为害已甚矣。</w:t>
      </w:r>
    </w:p>
    <w:p w14:paraId="4313FE21" w14:textId="220341EC" w:rsidR="007E0B60" w:rsidRPr="004C78A8" w:rsidRDefault="002D3799" w:rsidP="002D3799">
      <w:pPr>
        <w:widowControl/>
        <w:spacing w:before="192" w:after="192" w:line="480" w:lineRule="auto"/>
        <w:jc w:val="left"/>
        <w:rPr>
          <w:rFonts w:ascii="宋体" w:eastAsia="宋体" w:hAnsi="宋体" w:cs="Open Sans"/>
          <w:color w:val="333333"/>
          <w:kern w:val="0"/>
          <w:szCs w:val="21"/>
        </w:rPr>
      </w:pPr>
      <w:r>
        <w:rPr>
          <w:rFonts w:ascii="宋体" w:eastAsia="宋体" w:hAnsi="宋体" w:cs="Open Sans" w:hint="eastAsia"/>
          <w:color w:val="333333"/>
          <w:kern w:val="0"/>
          <w:szCs w:val="21"/>
        </w:rPr>
        <w:t>在《与介甫书》中，</w:t>
      </w:r>
      <w:r w:rsidR="003E2918">
        <w:rPr>
          <w:rFonts w:ascii="宋体" w:eastAsia="宋体" w:hAnsi="宋体" w:cs="Open Sans" w:hint="eastAsia"/>
          <w:color w:val="333333"/>
          <w:kern w:val="0"/>
          <w:szCs w:val="21"/>
        </w:rPr>
        <w:t>司马光</w:t>
      </w:r>
      <w:r>
        <w:rPr>
          <w:rFonts w:ascii="宋体" w:eastAsia="宋体" w:hAnsi="宋体" w:cs="Open Sans" w:hint="eastAsia"/>
          <w:color w:val="333333"/>
          <w:kern w:val="0"/>
          <w:szCs w:val="21"/>
        </w:rPr>
        <w:t>认为</w:t>
      </w:r>
      <w:r w:rsidR="00955236">
        <w:rPr>
          <w:rFonts w:ascii="宋体" w:eastAsia="宋体" w:hAnsi="宋体" w:cs="Open Sans" w:hint="eastAsia"/>
          <w:color w:val="333333"/>
          <w:kern w:val="0"/>
          <w:szCs w:val="21"/>
        </w:rPr>
        <w:t>王安石</w:t>
      </w:r>
      <w:r w:rsidR="00786561">
        <w:rPr>
          <w:rFonts w:ascii="宋体" w:eastAsia="宋体" w:hAnsi="宋体" w:cs="Open Sans" w:hint="eastAsia"/>
          <w:color w:val="333333"/>
          <w:kern w:val="0"/>
          <w:szCs w:val="21"/>
        </w:rPr>
        <w:t>变法是为了</w:t>
      </w:r>
      <w:r w:rsidR="00955236">
        <w:rPr>
          <w:rFonts w:ascii="宋体" w:eastAsia="宋体" w:hAnsi="宋体" w:cs="Open Sans" w:hint="eastAsia"/>
          <w:color w:val="333333"/>
          <w:kern w:val="0"/>
          <w:szCs w:val="21"/>
        </w:rPr>
        <w:t>做古人不曾做的</w:t>
      </w:r>
      <w:r w:rsidR="00786561">
        <w:rPr>
          <w:rFonts w:ascii="宋体" w:eastAsia="宋体" w:hAnsi="宋体" w:cs="Open Sans" w:hint="eastAsia"/>
          <w:color w:val="333333"/>
          <w:kern w:val="0"/>
          <w:szCs w:val="21"/>
        </w:rPr>
        <w:t>和满足朝廷在财政上的需要，</w:t>
      </w:r>
      <w:r w:rsidR="004C78A8">
        <w:rPr>
          <w:rFonts w:ascii="宋体" w:eastAsia="宋体" w:hAnsi="宋体" w:cs="Open Sans" w:hint="eastAsia"/>
          <w:color w:val="333333"/>
          <w:kern w:val="0"/>
          <w:szCs w:val="21"/>
        </w:rPr>
        <w:t>但在新法实行之后，</w:t>
      </w:r>
      <w:r w:rsidR="006C4A22">
        <w:rPr>
          <w:rFonts w:ascii="宋体" w:eastAsia="宋体" w:hAnsi="宋体" w:cs="Open Sans" w:hint="eastAsia"/>
          <w:color w:val="333333"/>
          <w:kern w:val="0"/>
          <w:szCs w:val="21"/>
        </w:rPr>
        <w:t>结果</w:t>
      </w:r>
      <w:r w:rsidR="00786561">
        <w:rPr>
          <w:rFonts w:ascii="宋体" w:eastAsia="宋体" w:hAnsi="宋体" w:cs="Open Sans" w:hint="eastAsia"/>
          <w:color w:val="333333"/>
          <w:kern w:val="0"/>
          <w:szCs w:val="21"/>
        </w:rPr>
        <w:t>这</w:t>
      </w:r>
      <w:r w:rsidR="004C78A8">
        <w:rPr>
          <w:rFonts w:ascii="宋体" w:eastAsia="宋体" w:hAnsi="宋体" w:cs="Open Sans" w:hint="eastAsia"/>
          <w:color w:val="333333"/>
          <w:kern w:val="0"/>
          <w:szCs w:val="21"/>
        </w:rPr>
        <w:t>之间</w:t>
      </w:r>
      <w:r w:rsidR="00786561">
        <w:rPr>
          <w:rFonts w:ascii="宋体" w:eastAsia="宋体" w:hAnsi="宋体" w:cs="Open Sans" w:hint="eastAsia"/>
          <w:color w:val="333333"/>
          <w:kern w:val="0"/>
          <w:szCs w:val="21"/>
        </w:rPr>
        <w:t>有的人为了官职而去逢迎变法派，</w:t>
      </w:r>
      <w:r w:rsidR="003E2918">
        <w:rPr>
          <w:rFonts w:ascii="宋体" w:eastAsia="宋体" w:hAnsi="宋体" w:cs="Open Sans" w:hint="eastAsia"/>
          <w:color w:val="333333"/>
          <w:kern w:val="0"/>
          <w:szCs w:val="21"/>
        </w:rPr>
        <w:t>变法成了他们求取功名的跳板，</w:t>
      </w:r>
      <w:r w:rsidR="00786561">
        <w:rPr>
          <w:rFonts w:ascii="宋体" w:eastAsia="宋体" w:hAnsi="宋体" w:cs="Open Sans" w:hint="eastAsia"/>
          <w:color w:val="333333"/>
          <w:kern w:val="0"/>
          <w:szCs w:val="21"/>
        </w:rPr>
        <w:t>便完全违背了变法本身的目的。</w:t>
      </w:r>
    </w:p>
    <w:sectPr w:rsidR="007E0B60" w:rsidRPr="004C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A3D9" w14:textId="77777777" w:rsidR="00E27FB1" w:rsidRDefault="00E27FB1" w:rsidP="00E27FB1">
      <w:r>
        <w:separator/>
      </w:r>
    </w:p>
  </w:endnote>
  <w:endnote w:type="continuationSeparator" w:id="0">
    <w:p w14:paraId="6B898B47" w14:textId="77777777" w:rsidR="00E27FB1" w:rsidRDefault="00E27FB1" w:rsidP="00E2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FAAD" w14:textId="77777777" w:rsidR="00E27FB1" w:rsidRDefault="00E27FB1" w:rsidP="00E27FB1">
      <w:r>
        <w:separator/>
      </w:r>
    </w:p>
  </w:footnote>
  <w:footnote w:type="continuationSeparator" w:id="0">
    <w:p w14:paraId="26722BC2" w14:textId="77777777" w:rsidR="00E27FB1" w:rsidRDefault="00E27FB1" w:rsidP="00E27FB1">
      <w:r>
        <w:continuationSeparator/>
      </w:r>
    </w:p>
  </w:footnote>
  <w:footnote w:id="1">
    <w:p w14:paraId="0349C41D" w14:textId="7FF7B14D" w:rsidR="00E27FB1" w:rsidRDefault="00E27FB1">
      <w:pPr>
        <w:pStyle w:val="a9"/>
      </w:pPr>
      <w:r>
        <w:rPr>
          <w:rStyle w:val="ab"/>
        </w:rPr>
        <w:footnoteRef/>
      </w:r>
      <w:r>
        <w:t xml:space="preserve"> </w:t>
      </w:r>
      <w:r w:rsidR="00501B9D">
        <w:rPr>
          <w:rFonts w:hint="eastAsia"/>
        </w:rPr>
        <w:t>姜鹏：《资治通鉴导读：王安石变法对资治通鉴编修的冲击》</w:t>
      </w:r>
      <w:hyperlink r:id="rId1" w:history="1">
        <w:r w:rsidR="00501B9D">
          <w:rPr>
            <w:rStyle w:val="ac"/>
          </w:rPr>
          <w:t>全屏显示课程 章节 (chaoxing.com)</w:t>
        </w:r>
      </w:hyperlink>
    </w:p>
  </w:footnote>
  <w:footnote w:id="2">
    <w:p w14:paraId="2F764C45" w14:textId="6321A7E5" w:rsidR="00A936CD" w:rsidRDefault="00A936CD">
      <w:pPr>
        <w:pStyle w:val="a9"/>
      </w:pPr>
      <w:r>
        <w:rPr>
          <w:rStyle w:val="ab"/>
        </w:rPr>
        <w:footnoteRef/>
      </w:r>
      <w:r>
        <w:t xml:space="preserve"> </w:t>
      </w:r>
      <w:r w:rsidR="00901F04" w:rsidRPr="00901F04">
        <w:t>黄永年</w:t>
      </w:r>
      <w:r w:rsidR="002A7EED">
        <w:rPr>
          <w:rFonts w:hint="eastAsia"/>
        </w:rPr>
        <w:t>：</w:t>
      </w:r>
      <w:r w:rsidR="00901F04">
        <w:rPr>
          <w:rFonts w:hint="eastAsia"/>
        </w:rPr>
        <w:t>《</w:t>
      </w:r>
      <w:r w:rsidR="00901F04" w:rsidRPr="00901F04">
        <w:t>论建中元年实施两税法的意图</w:t>
      </w:r>
      <w:r w:rsidR="00901F04">
        <w:rPr>
          <w:rFonts w:hint="eastAsia"/>
        </w:rPr>
        <w:t>》，《</w:t>
      </w:r>
      <w:r w:rsidR="00901F04" w:rsidRPr="00901F04">
        <w:t>陕西师大学报(哲学社会科学版)</w:t>
      </w:r>
      <w:r w:rsidR="00901F04">
        <w:rPr>
          <w:rFonts w:hint="eastAsia"/>
        </w:rPr>
        <w:t>》</w:t>
      </w:r>
      <w:r w:rsidR="00901F04" w:rsidRPr="00901F04">
        <w:t>,1988</w:t>
      </w:r>
      <w:r w:rsidR="00901F04">
        <w:rPr>
          <w:rFonts w:hint="eastAsia"/>
        </w:rPr>
        <w:t>年，第8</w:t>
      </w:r>
      <w:r w:rsidR="00901F04">
        <w:t>0</w:t>
      </w:r>
      <w:r w:rsidR="00901F04">
        <w:rPr>
          <w:rFonts w:hint="eastAsia"/>
        </w:rPr>
        <w:t>页</w:t>
      </w:r>
    </w:p>
  </w:footnote>
  <w:footnote w:id="3">
    <w:p w14:paraId="7B9F1464" w14:textId="04AA1CCC" w:rsidR="00901F04" w:rsidRDefault="00901F04">
      <w:pPr>
        <w:pStyle w:val="a9"/>
      </w:pPr>
      <w:r>
        <w:rPr>
          <w:rStyle w:val="ab"/>
        </w:rPr>
        <w:footnoteRef/>
      </w:r>
      <w:r>
        <w:t xml:space="preserve"> </w:t>
      </w:r>
      <w:r w:rsidR="00E22DE2">
        <w:t>[宋]司马光：《资治通鉴》卷</w:t>
      </w:r>
      <w:r w:rsidR="00E22DE2">
        <w:rPr>
          <w:rFonts w:hint="eastAsia"/>
        </w:rPr>
        <w:t>二</w:t>
      </w:r>
      <w:r w:rsidR="00E22DE2">
        <w:t>，周纪</w:t>
      </w:r>
      <w:r w:rsidR="00E22DE2">
        <w:rPr>
          <w:rFonts w:hint="eastAsia"/>
        </w:rPr>
        <w:t>二</w:t>
      </w:r>
      <w:r w:rsidR="00E22DE2">
        <w:t>，</w:t>
      </w:r>
      <w:r w:rsidR="00E22DE2">
        <w:rPr>
          <w:rFonts w:hint="eastAsia"/>
        </w:rPr>
        <w:t>显王八</w:t>
      </w:r>
      <w:r w:rsidR="00E22DE2">
        <w:t>年，</w:t>
      </w:r>
      <w:r w:rsidR="00E22DE2" w:rsidRPr="00E22DE2">
        <w:rPr>
          <w:rFonts w:hint="eastAsia"/>
        </w:rPr>
        <w:t>北京</w:t>
      </w:r>
      <w:r w:rsidR="00E22DE2" w:rsidRPr="00E22DE2">
        <w:t xml:space="preserve"> : 北京联合出版公司</w:t>
      </w:r>
      <w:r w:rsidR="00E22DE2">
        <w:t>，2016年，第4</w:t>
      </w:r>
      <w:r w:rsidR="003E2B4E">
        <w:t>5</w:t>
      </w:r>
      <w:r w:rsidR="00E22DE2">
        <w:t>页</w:t>
      </w:r>
    </w:p>
  </w:footnote>
  <w:footnote w:id="4">
    <w:p w14:paraId="7B49E0F9" w14:textId="07757A46" w:rsidR="00AC1243" w:rsidRPr="00AC1243" w:rsidRDefault="00AC1243">
      <w:pPr>
        <w:pStyle w:val="a9"/>
      </w:pPr>
      <w:r>
        <w:rPr>
          <w:rStyle w:val="ab"/>
        </w:rPr>
        <w:footnoteRef/>
      </w:r>
      <w:r>
        <w:t xml:space="preserve"> </w:t>
      </w:r>
      <w:r w:rsidR="003E2B4E">
        <w:t>[宋]司马光：《资治通鉴》卷</w:t>
      </w:r>
      <w:r w:rsidR="003E2B4E">
        <w:rPr>
          <w:rFonts w:hint="eastAsia"/>
        </w:rPr>
        <w:t>二</w:t>
      </w:r>
      <w:r w:rsidR="003E2B4E">
        <w:t>，周纪</w:t>
      </w:r>
      <w:r w:rsidR="003E2B4E">
        <w:rPr>
          <w:rFonts w:hint="eastAsia"/>
        </w:rPr>
        <w:t>二</w:t>
      </w:r>
      <w:r w:rsidR="003E2B4E">
        <w:t>，</w:t>
      </w:r>
      <w:r w:rsidR="003E2B4E">
        <w:rPr>
          <w:rFonts w:hint="eastAsia"/>
        </w:rPr>
        <w:t>显王八</w:t>
      </w:r>
      <w:r w:rsidR="003E2B4E">
        <w:t>年，</w:t>
      </w:r>
      <w:r w:rsidR="003E2B4E" w:rsidRPr="00E22DE2">
        <w:rPr>
          <w:rFonts w:hint="eastAsia"/>
        </w:rPr>
        <w:t>北京</w:t>
      </w:r>
      <w:r w:rsidR="003E2B4E" w:rsidRPr="00E22DE2">
        <w:t xml:space="preserve"> : 北京联合出版公司</w:t>
      </w:r>
      <w:r w:rsidR="003E2B4E">
        <w:t>，2016年，第46页</w:t>
      </w:r>
    </w:p>
  </w:footnote>
  <w:footnote w:id="5">
    <w:p w14:paraId="251FFA47" w14:textId="171CAF0B" w:rsidR="00AC1243" w:rsidRPr="00AC1243" w:rsidRDefault="00AC1243">
      <w:pPr>
        <w:pStyle w:val="a9"/>
      </w:pPr>
      <w:r>
        <w:rPr>
          <w:rStyle w:val="ab"/>
        </w:rPr>
        <w:footnoteRef/>
      </w:r>
      <w:r>
        <w:t xml:space="preserve"> </w:t>
      </w:r>
      <w:r w:rsidR="003E2B4E">
        <w:t>[</w:t>
      </w:r>
      <w:r w:rsidR="003E2B4E">
        <w:rPr>
          <w:rFonts w:hint="eastAsia"/>
        </w:rPr>
        <w:t>汉</w:t>
      </w:r>
      <w:r w:rsidR="003E2B4E">
        <w:t>]司马</w:t>
      </w:r>
      <w:r w:rsidR="003E2B4E">
        <w:rPr>
          <w:rFonts w:hint="eastAsia"/>
        </w:rPr>
        <w:t>迁</w:t>
      </w:r>
      <w:r w:rsidR="003E2B4E">
        <w:t>：《</w:t>
      </w:r>
      <w:r w:rsidR="003E2B4E">
        <w:rPr>
          <w:rFonts w:hint="eastAsia"/>
        </w:rPr>
        <w:t>史记</w:t>
      </w:r>
      <w:r w:rsidR="003E2B4E">
        <w:t>》</w:t>
      </w:r>
      <w:r w:rsidR="003E2B4E" w:rsidRPr="003E2B4E">
        <w:rPr>
          <w:rFonts w:hint="eastAsia"/>
        </w:rPr>
        <w:t>卷六十八</w:t>
      </w:r>
      <w:r w:rsidR="003E2B4E">
        <w:rPr>
          <w:rFonts w:hint="eastAsia"/>
        </w:rPr>
        <w:t>，</w:t>
      </w:r>
      <w:r w:rsidR="003E2B4E" w:rsidRPr="003E2B4E">
        <w:rPr>
          <w:rFonts w:hint="eastAsia"/>
        </w:rPr>
        <w:t>商君列传第八</w:t>
      </w:r>
      <w:r w:rsidR="003E2B4E">
        <w:t>，</w:t>
      </w:r>
      <w:r w:rsidR="003E2B4E" w:rsidRPr="00E22DE2">
        <w:rPr>
          <w:rFonts w:hint="eastAsia"/>
        </w:rPr>
        <w:t>北京</w:t>
      </w:r>
      <w:r w:rsidR="003E2B4E" w:rsidRPr="00E22DE2">
        <w:t xml:space="preserve"> : 北京联合出版公司</w:t>
      </w:r>
      <w:r w:rsidR="003E2B4E">
        <w:t>，2016年，第1332页</w:t>
      </w:r>
    </w:p>
  </w:footnote>
  <w:footnote w:id="6">
    <w:p w14:paraId="7A05EC98" w14:textId="2D6B44AA" w:rsidR="00F26503" w:rsidRPr="00F26503" w:rsidRDefault="00F26503">
      <w:pPr>
        <w:pStyle w:val="a9"/>
      </w:pPr>
      <w:r>
        <w:rPr>
          <w:rStyle w:val="ab"/>
        </w:rPr>
        <w:footnoteRef/>
      </w:r>
      <w:r>
        <w:t xml:space="preserve"> </w:t>
      </w:r>
      <w:r w:rsidRPr="000F1CFE">
        <w:t>雷家宏</w:t>
      </w:r>
      <w:r>
        <w:rPr>
          <w:rFonts w:hint="eastAsia"/>
        </w:rPr>
        <w:t>：《</w:t>
      </w:r>
      <w:r w:rsidRPr="000F1CFE">
        <w:t>略谈</w:t>
      </w:r>
      <w:r>
        <w:rPr>
          <w:rFonts w:hint="eastAsia"/>
        </w:rPr>
        <w:t>&lt;</w:t>
      </w:r>
      <w:r w:rsidRPr="000F1CFE">
        <w:t>资治通鉴</w:t>
      </w:r>
      <w:r>
        <w:rPr>
          <w:rFonts w:hint="eastAsia"/>
        </w:rPr>
        <w:t>&gt;</w:t>
      </w:r>
      <w:r w:rsidRPr="000F1CFE">
        <w:t>对变法革新的史事述评</w:t>
      </w:r>
      <w:r>
        <w:rPr>
          <w:rFonts w:hint="eastAsia"/>
        </w:rPr>
        <w:t>》，《</w:t>
      </w:r>
      <w:r w:rsidRPr="000F1CFE">
        <w:t>西南师范大学学报(人文社会科学版)</w:t>
      </w:r>
      <w:r>
        <w:rPr>
          <w:rFonts w:hint="eastAsia"/>
        </w:rPr>
        <w:t>》</w:t>
      </w:r>
      <w:r w:rsidRPr="000F1CFE">
        <w:t>,1989</w:t>
      </w:r>
      <w:r>
        <w:rPr>
          <w:rFonts w:hint="eastAsia"/>
        </w:rPr>
        <w:t>年，第1</w:t>
      </w:r>
      <w:r>
        <w:t>06</w:t>
      </w:r>
      <w:r>
        <w:rPr>
          <w:rFonts w:hint="eastAsia"/>
        </w:rPr>
        <w:t>页</w:t>
      </w:r>
    </w:p>
  </w:footnote>
  <w:footnote w:id="7">
    <w:p w14:paraId="1A5CAB0C" w14:textId="3D939D30" w:rsidR="00E22DE2" w:rsidRDefault="00E22DE2">
      <w:pPr>
        <w:pStyle w:val="a9"/>
      </w:pPr>
      <w:r>
        <w:rPr>
          <w:rStyle w:val="ab"/>
        </w:rPr>
        <w:footnoteRef/>
      </w:r>
      <w:r>
        <w:t xml:space="preserve"> </w:t>
      </w:r>
      <w:r w:rsidR="006B37A2">
        <w:t>[</w:t>
      </w:r>
      <w:r w:rsidR="006B37A2">
        <w:rPr>
          <w:rFonts w:hint="eastAsia"/>
        </w:rPr>
        <w:t>汉</w:t>
      </w:r>
      <w:r w:rsidR="006B37A2">
        <w:t>]司马</w:t>
      </w:r>
      <w:r w:rsidR="006B37A2">
        <w:rPr>
          <w:rFonts w:hint="eastAsia"/>
        </w:rPr>
        <w:t>迁</w:t>
      </w:r>
      <w:r w:rsidR="006B37A2">
        <w:t>：《</w:t>
      </w:r>
      <w:r w:rsidR="006B37A2">
        <w:rPr>
          <w:rFonts w:hint="eastAsia"/>
        </w:rPr>
        <w:t>史记</w:t>
      </w:r>
      <w:r w:rsidR="006B37A2">
        <w:t>》</w:t>
      </w:r>
      <w:r w:rsidR="006B37A2" w:rsidRPr="003E2B4E">
        <w:rPr>
          <w:rFonts w:hint="eastAsia"/>
        </w:rPr>
        <w:t>卷六十八</w:t>
      </w:r>
      <w:r w:rsidR="006B37A2">
        <w:rPr>
          <w:rFonts w:hint="eastAsia"/>
        </w:rPr>
        <w:t>，</w:t>
      </w:r>
      <w:r w:rsidR="006B37A2" w:rsidRPr="003E2B4E">
        <w:rPr>
          <w:rFonts w:hint="eastAsia"/>
        </w:rPr>
        <w:t>商君列传第八</w:t>
      </w:r>
      <w:r w:rsidR="006B37A2">
        <w:t>，</w:t>
      </w:r>
      <w:r w:rsidR="006B37A2" w:rsidRPr="00E22DE2">
        <w:rPr>
          <w:rFonts w:hint="eastAsia"/>
        </w:rPr>
        <w:t>北京</w:t>
      </w:r>
      <w:r w:rsidR="006B37A2" w:rsidRPr="00E22DE2">
        <w:t xml:space="preserve"> : 北京联合出版公司</w:t>
      </w:r>
      <w:r w:rsidR="006B37A2">
        <w:t>，2016年，第1334页</w:t>
      </w:r>
    </w:p>
  </w:footnote>
  <w:footnote w:id="8">
    <w:p w14:paraId="769441AA" w14:textId="72495CAE" w:rsidR="00EE7EC2" w:rsidRDefault="00EE7EC2">
      <w:pPr>
        <w:pStyle w:val="a9"/>
      </w:pPr>
      <w:r>
        <w:rPr>
          <w:rStyle w:val="ab"/>
        </w:rPr>
        <w:footnoteRef/>
      </w:r>
      <w:r>
        <w:t xml:space="preserve"> </w:t>
      </w:r>
      <w:r w:rsidR="006B37A2">
        <w:t>[宋]司马光：《资治通鉴》卷</w:t>
      </w:r>
      <w:r w:rsidR="006B37A2">
        <w:rPr>
          <w:rFonts w:hint="eastAsia"/>
        </w:rPr>
        <w:t>二</w:t>
      </w:r>
      <w:r w:rsidR="006B37A2">
        <w:t>，周纪</w:t>
      </w:r>
      <w:r w:rsidR="006B37A2">
        <w:rPr>
          <w:rFonts w:hint="eastAsia"/>
        </w:rPr>
        <w:t>二</w:t>
      </w:r>
      <w:r w:rsidR="006B37A2">
        <w:t>，</w:t>
      </w:r>
      <w:r w:rsidR="006B37A2">
        <w:rPr>
          <w:rFonts w:hint="eastAsia"/>
        </w:rPr>
        <w:t>显王十</w:t>
      </w:r>
      <w:r w:rsidR="006B37A2">
        <w:t>年，</w:t>
      </w:r>
      <w:r w:rsidR="006B37A2" w:rsidRPr="00E22DE2">
        <w:rPr>
          <w:rFonts w:hint="eastAsia"/>
        </w:rPr>
        <w:t>北京</w:t>
      </w:r>
      <w:r w:rsidR="006B37A2" w:rsidRPr="00E22DE2">
        <w:t xml:space="preserve"> : 北京联合出版公司</w:t>
      </w:r>
      <w:r w:rsidR="006B37A2">
        <w:t>，2016年，第46页</w:t>
      </w:r>
    </w:p>
  </w:footnote>
  <w:footnote w:id="9">
    <w:p w14:paraId="30C44579" w14:textId="79E26130" w:rsidR="00EE7EC2" w:rsidRDefault="00EE7EC2">
      <w:pPr>
        <w:pStyle w:val="a9"/>
      </w:pPr>
      <w:r>
        <w:rPr>
          <w:rStyle w:val="ab"/>
        </w:rPr>
        <w:footnoteRef/>
      </w:r>
      <w:r>
        <w:t xml:space="preserve"> </w:t>
      </w:r>
      <w:r w:rsidR="006B37A2">
        <w:t>[</w:t>
      </w:r>
      <w:r w:rsidR="006B37A2">
        <w:rPr>
          <w:rFonts w:hint="eastAsia"/>
        </w:rPr>
        <w:t>汉</w:t>
      </w:r>
      <w:r w:rsidR="006B37A2">
        <w:t>]司马</w:t>
      </w:r>
      <w:r w:rsidR="006B37A2">
        <w:rPr>
          <w:rFonts w:hint="eastAsia"/>
        </w:rPr>
        <w:t>迁</w:t>
      </w:r>
      <w:r w:rsidR="006B37A2">
        <w:t>：《</w:t>
      </w:r>
      <w:r w:rsidR="006B37A2">
        <w:rPr>
          <w:rFonts w:hint="eastAsia"/>
        </w:rPr>
        <w:t>史记</w:t>
      </w:r>
      <w:r w:rsidR="006B37A2">
        <w:t>》</w:t>
      </w:r>
      <w:r w:rsidR="006B37A2" w:rsidRPr="003E2B4E">
        <w:rPr>
          <w:rFonts w:hint="eastAsia"/>
        </w:rPr>
        <w:t>卷六十八</w:t>
      </w:r>
      <w:r w:rsidR="006B37A2">
        <w:rPr>
          <w:rFonts w:hint="eastAsia"/>
        </w:rPr>
        <w:t>，</w:t>
      </w:r>
      <w:r w:rsidR="006B37A2" w:rsidRPr="003E2B4E">
        <w:rPr>
          <w:rFonts w:hint="eastAsia"/>
        </w:rPr>
        <w:t>商君列传第八</w:t>
      </w:r>
      <w:r w:rsidR="006B37A2">
        <w:t>，</w:t>
      </w:r>
      <w:r w:rsidR="006B37A2" w:rsidRPr="00E22DE2">
        <w:rPr>
          <w:rFonts w:hint="eastAsia"/>
        </w:rPr>
        <w:t>北京</w:t>
      </w:r>
      <w:r w:rsidR="006B37A2" w:rsidRPr="00E22DE2">
        <w:t xml:space="preserve"> : 北京联合出版公司</w:t>
      </w:r>
      <w:r w:rsidR="006B37A2">
        <w:t>，2016年，第133</w:t>
      </w:r>
      <w:r w:rsidR="00544CEE">
        <w:t>7</w:t>
      </w:r>
      <w:r w:rsidR="006B37A2">
        <w:t>页</w:t>
      </w:r>
    </w:p>
  </w:footnote>
  <w:footnote w:id="10">
    <w:p w14:paraId="2DEA186A" w14:textId="5D269360" w:rsidR="002A7EED" w:rsidRPr="002A7EED" w:rsidRDefault="002A7EED">
      <w:pPr>
        <w:pStyle w:val="a9"/>
      </w:pPr>
      <w:r>
        <w:rPr>
          <w:rStyle w:val="ab"/>
        </w:rPr>
        <w:footnoteRef/>
      </w:r>
      <w:r>
        <w:t xml:space="preserve"> </w:t>
      </w:r>
      <w:r w:rsidRPr="002A7EED">
        <w:t>李之勤</w:t>
      </w:r>
      <w:r>
        <w:rPr>
          <w:rFonts w:hint="eastAsia"/>
        </w:rPr>
        <w:t>：《</w:t>
      </w:r>
      <w:r w:rsidRPr="002A7EED">
        <w:t>评</w:t>
      </w:r>
      <w:r>
        <w:rPr>
          <w:rFonts w:hint="eastAsia"/>
        </w:rPr>
        <w:t>&lt;</w:t>
      </w:r>
      <w:r w:rsidRPr="002A7EED">
        <w:t>资治通鉴</w:t>
      </w:r>
      <w:r>
        <w:rPr>
          <w:rFonts w:hint="eastAsia"/>
        </w:rPr>
        <w:t>&gt;</w:t>
      </w:r>
      <w:r w:rsidRPr="002A7EED">
        <w:t>关于商鞅变法的论述——论司马光的曲笔之一</w:t>
      </w:r>
      <w:r w:rsidR="000F1CFE">
        <w:rPr>
          <w:rFonts w:hint="eastAsia"/>
        </w:rPr>
        <w:t>》</w:t>
      </w:r>
      <w:r>
        <w:t>,</w:t>
      </w:r>
      <w:r w:rsidRPr="002A7EED">
        <w:t>人文杂志,198</w:t>
      </w:r>
      <w:r>
        <w:t>0</w:t>
      </w:r>
      <w:r>
        <w:rPr>
          <w:rFonts w:hint="eastAsia"/>
        </w:rPr>
        <w:t>年，第</w:t>
      </w:r>
      <w:r w:rsidRPr="002A7EED">
        <w:t>6</w:t>
      </w:r>
      <w:r>
        <w:t>3</w:t>
      </w:r>
      <w:r>
        <w:rPr>
          <w:rFonts w:hint="eastAsia"/>
        </w:rPr>
        <w:t>页</w:t>
      </w:r>
    </w:p>
  </w:footnote>
  <w:footnote w:id="11">
    <w:p w14:paraId="388B7C21" w14:textId="0D4DBD58" w:rsidR="00EE7EC2" w:rsidRDefault="00EE7EC2">
      <w:pPr>
        <w:pStyle w:val="a9"/>
      </w:pPr>
      <w:r>
        <w:rPr>
          <w:rStyle w:val="ab"/>
        </w:rPr>
        <w:footnoteRef/>
      </w:r>
      <w:r>
        <w:t xml:space="preserve"> [宋]司马光：《资治通鉴》卷</w:t>
      </w:r>
      <w:r w:rsidR="002A7EED" w:rsidRPr="002A7EED">
        <w:rPr>
          <w:rFonts w:hint="eastAsia"/>
        </w:rPr>
        <w:t>卷第二百二十六</w:t>
      </w:r>
      <w:r w:rsidR="002A7EED">
        <w:rPr>
          <w:rFonts w:hint="eastAsia"/>
        </w:rPr>
        <w:t>，</w:t>
      </w:r>
      <w:r w:rsidR="002A7EED" w:rsidRPr="002A7EED">
        <w:rPr>
          <w:rFonts w:hint="eastAsia"/>
        </w:rPr>
        <w:t>唐纪四十二</w:t>
      </w:r>
      <w:r w:rsidR="002A7EED">
        <w:rPr>
          <w:rFonts w:hint="eastAsia"/>
        </w:rPr>
        <w:t>，</w:t>
      </w:r>
      <w:r w:rsidRPr="00EE7EC2">
        <w:rPr>
          <w:rFonts w:hint="eastAsia"/>
        </w:rPr>
        <w:t>德宗神武孝文皇帝一</w:t>
      </w:r>
      <w:r>
        <w:rPr>
          <w:rFonts w:hint="eastAsia"/>
        </w:rPr>
        <w:t>，建中元年</w:t>
      </w:r>
      <w:r>
        <w:t>，</w:t>
      </w:r>
      <w:r w:rsidRPr="00E22DE2">
        <w:rPr>
          <w:rFonts w:hint="eastAsia"/>
        </w:rPr>
        <w:t>北京</w:t>
      </w:r>
      <w:r w:rsidRPr="00E22DE2">
        <w:t xml:space="preserve"> : 北京联合出版公司</w:t>
      </w:r>
      <w:r>
        <w:t>，2016年，第5305页</w:t>
      </w:r>
    </w:p>
  </w:footnote>
  <w:footnote w:id="12">
    <w:p w14:paraId="6174C911" w14:textId="3B7F105F" w:rsidR="006B37A2" w:rsidRDefault="006B37A2">
      <w:pPr>
        <w:pStyle w:val="a9"/>
      </w:pPr>
      <w:r>
        <w:rPr>
          <w:rStyle w:val="ab"/>
        </w:rPr>
        <w:footnoteRef/>
      </w:r>
      <w:r>
        <w:t xml:space="preserve"> </w:t>
      </w:r>
      <w:r w:rsidR="00417011">
        <w:t>[</w:t>
      </w:r>
      <w:r w:rsidR="00417011">
        <w:rPr>
          <w:rFonts w:hint="eastAsia"/>
        </w:rPr>
        <w:t>宋</w:t>
      </w:r>
      <w:r w:rsidR="00417011">
        <w:t>]</w:t>
      </w:r>
      <w:r w:rsidR="00417011">
        <w:rPr>
          <w:rFonts w:hint="eastAsia"/>
        </w:rPr>
        <w:t>欧阳修</w:t>
      </w:r>
      <w:r w:rsidR="00417011">
        <w:t>：《</w:t>
      </w:r>
      <w:r w:rsidR="00417011">
        <w:rPr>
          <w:rFonts w:hint="eastAsia"/>
        </w:rPr>
        <w:t>新唐书</w:t>
      </w:r>
      <w:r w:rsidR="00417011">
        <w:t>》</w:t>
      </w:r>
      <w:r w:rsidR="00417011" w:rsidRPr="00417011">
        <w:rPr>
          <w:rFonts w:hint="eastAsia"/>
        </w:rPr>
        <w:t>卷第五十八</w:t>
      </w:r>
      <w:r w:rsidR="00417011" w:rsidRPr="00417011">
        <w:t xml:space="preserve"> 志第四十二</w:t>
      </w:r>
      <w:r w:rsidR="00417011">
        <w:rPr>
          <w:rFonts w:hint="eastAsia"/>
        </w:rPr>
        <w:t>，食货二，不详，</w:t>
      </w:r>
      <w:r w:rsidR="00417011">
        <w:t>第348页</w:t>
      </w:r>
    </w:p>
  </w:footnote>
  <w:footnote w:id="13">
    <w:p w14:paraId="076AF925" w14:textId="018F1772" w:rsidR="003A31AB" w:rsidRPr="003A31AB" w:rsidRDefault="003A31AB">
      <w:pPr>
        <w:pStyle w:val="a9"/>
        <w:rPr>
          <w:color w:val="FF0000"/>
        </w:rPr>
      </w:pPr>
      <w:r>
        <w:rPr>
          <w:rStyle w:val="ab"/>
        </w:rPr>
        <w:footnoteRef/>
      </w:r>
      <w:r>
        <w:t xml:space="preserve"> </w:t>
      </w:r>
      <w:r w:rsidRPr="003A31AB">
        <w:t>陈明光</w:t>
      </w:r>
      <w:r>
        <w:rPr>
          <w:rFonts w:hint="eastAsia"/>
        </w:rPr>
        <w:t>：《</w:t>
      </w:r>
      <w:r w:rsidRPr="003A31AB">
        <w:t>唐宋人论杨炎倡行两税法述评</w:t>
      </w:r>
      <w:r>
        <w:rPr>
          <w:rFonts w:hint="eastAsia"/>
        </w:rPr>
        <w:t>》，</w:t>
      </w:r>
      <w:r w:rsidRPr="003A31AB">
        <w:t>中国史研究动态</w:t>
      </w:r>
      <w:r>
        <w:rPr>
          <w:rFonts w:hint="eastAsia"/>
        </w:rPr>
        <w:t>，</w:t>
      </w:r>
      <w:r w:rsidRPr="003A31AB">
        <w:t>2021</w:t>
      </w:r>
      <w:r>
        <w:rPr>
          <w:rFonts w:hint="eastAsia"/>
        </w:rPr>
        <w:t>年，第</w:t>
      </w:r>
      <w:r w:rsidR="00940018">
        <w:rPr>
          <w:rFonts w:hint="eastAsia"/>
        </w:rPr>
        <w:t>1</w:t>
      </w:r>
      <w:r w:rsidR="00940018">
        <w:t>5</w:t>
      </w:r>
      <w:r>
        <w:rPr>
          <w:rFonts w:hint="eastAsia"/>
        </w:rPr>
        <w:t>页</w:t>
      </w:r>
    </w:p>
  </w:footnote>
  <w:footnote w:id="14">
    <w:p w14:paraId="1EA249A3" w14:textId="77777777" w:rsidR="00D50582" w:rsidRPr="00940018" w:rsidRDefault="00D50582" w:rsidP="00D50582">
      <w:pPr>
        <w:pStyle w:val="a9"/>
      </w:pPr>
      <w:r>
        <w:rPr>
          <w:rStyle w:val="ab"/>
        </w:rPr>
        <w:footnoteRef/>
      </w:r>
      <w:r>
        <w:t xml:space="preserve"> </w:t>
      </w:r>
      <w:r w:rsidRPr="00940018">
        <w:t>李之勤</w:t>
      </w:r>
      <w:r>
        <w:rPr>
          <w:rFonts w:hint="eastAsia"/>
        </w:rPr>
        <w:t>：《</w:t>
      </w:r>
      <w:r w:rsidRPr="00940018">
        <w:t>评</w:t>
      </w:r>
      <w:r>
        <w:rPr>
          <w:rFonts w:hint="eastAsia"/>
        </w:rPr>
        <w:t>&lt;</w:t>
      </w:r>
      <w:r w:rsidRPr="00940018">
        <w:t>资治通鉴</w:t>
      </w:r>
      <w:r>
        <w:rPr>
          <w:rFonts w:hint="eastAsia"/>
        </w:rPr>
        <w:t>&gt;</w:t>
      </w:r>
      <w:r w:rsidRPr="00940018">
        <w:t>关于唐朝实行两税法的论述</w:t>
      </w:r>
      <w:r>
        <w:rPr>
          <w:rFonts w:hint="eastAsia"/>
        </w:rPr>
        <w:t>》，《</w:t>
      </w:r>
      <w:r w:rsidRPr="00940018">
        <w:t>人文杂志</w:t>
      </w:r>
      <w:r>
        <w:rPr>
          <w:rFonts w:hint="eastAsia"/>
        </w:rPr>
        <w:t>》</w:t>
      </w:r>
      <w:r w:rsidRPr="00940018">
        <w:t>,1982</w:t>
      </w:r>
      <w:r>
        <w:rPr>
          <w:rFonts w:hint="eastAsia"/>
        </w:rPr>
        <w:t>年，第8</w:t>
      </w:r>
      <w:r>
        <w:t>6</w:t>
      </w:r>
      <w:r>
        <w:rPr>
          <w:rFonts w:hint="eastAsia"/>
        </w:rPr>
        <w:t>页</w:t>
      </w:r>
    </w:p>
  </w:footnote>
  <w:footnote w:id="15">
    <w:p w14:paraId="29054A48" w14:textId="47571E39" w:rsidR="00076250" w:rsidRDefault="00076250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fullPage"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D"/>
    <w:rsid w:val="00076250"/>
    <w:rsid w:val="000C3427"/>
    <w:rsid w:val="000F1CFE"/>
    <w:rsid w:val="00185BF7"/>
    <w:rsid w:val="00210346"/>
    <w:rsid w:val="002A7EED"/>
    <w:rsid w:val="002D3799"/>
    <w:rsid w:val="0035097B"/>
    <w:rsid w:val="0039123D"/>
    <w:rsid w:val="003A31AB"/>
    <w:rsid w:val="003E2918"/>
    <w:rsid w:val="003E2B4E"/>
    <w:rsid w:val="00411B4C"/>
    <w:rsid w:val="00417011"/>
    <w:rsid w:val="004C78A8"/>
    <w:rsid w:val="00501B9D"/>
    <w:rsid w:val="00544CEE"/>
    <w:rsid w:val="005D32A0"/>
    <w:rsid w:val="00600833"/>
    <w:rsid w:val="006B37A2"/>
    <w:rsid w:val="006C4A22"/>
    <w:rsid w:val="00786561"/>
    <w:rsid w:val="007E0B60"/>
    <w:rsid w:val="00806E06"/>
    <w:rsid w:val="00874B19"/>
    <w:rsid w:val="008F4F63"/>
    <w:rsid w:val="00901F04"/>
    <w:rsid w:val="00940018"/>
    <w:rsid w:val="00955236"/>
    <w:rsid w:val="0099131A"/>
    <w:rsid w:val="009F0FDF"/>
    <w:rsid w:val="00A16F8F"/>
    <w:rsid w:val="00A936CD"/>
    <w:rsid w:val="00AC1243"/>
    <w:rsid w:val="00B5490D"/>
    <w:rsid w:val="00B96753"/>
    <w:rsid w:val="00CE668D"/>
    <w:rsid w:val="00D50582"/>
    <w:rsid w:val="00E22DE2"/>
    <w:rsid w:val="00E27FB1"/>
    <w:rsid w:val="00EB7DFC"/>
    <w:rsid w:val="00EE7EC2"/>
    <w:rsid w:val="00F26503"/>
    <w:rsid w:val="00F71216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050D"/>
  <w15:chartTrackingRefBased/>
  <w15:docId w15:val="{A8A8EC7B-FAEF-480E-A6A2-B1137E11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27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E27F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FB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27FB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E27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7FB1"/>
  </w:style>
  <w:style w:type="character" w:customStyle="1" w:styleId="50">
    <w:name w:val="标题 5 字符"/>
    <w:basedOn w:val="a0"/>
    <w:link w:val="5"/>
    <w:uiPriority w:val="9"/>
    <w:rsid w:val="00E27FB1"/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E27F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27FB1"/>
    <w:rPr>
      <w:b/>
      <w:bCs/>
      <w:kern w:val="28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E27FB1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E27FB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27FB1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501B9D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F71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ooc1.chaoxing.com/nodedetailcontroller/visitnodedetail?courseId=214901540&amp;knowledgeId=3611545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1C4CD-C0A7-4079-A669-5288707B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Yesir Sherlock</dc:creator>
  <cp:keywords/>
  <dc:description/>
  <cp:lastModifiedBy>Yesir Sherlock</cp:lastModifiedBy>
  <cp:revision>13</cp:revision>
  <dcterms:created xsi:type="dcterms:W3CDTF">2021-12-03T07:04:00Z</dcterms:created>
  <dcterms:modified xsi:type="dcterms:W3CDTF">2021-12-07T00:05:00Z</dcterms:modified>
</cp:coreProperties>
</file>