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634A" w14:textId="77777777" w:rsidR="005D0641" w:rsidRPr="005D0641" w:rsidRDefault="005D0641" w:rsidP="005D0641">
      <w:pPr>
        <w:rPr>
          <w:rFonts w:ascii="Times New Roman" w:hAnsi="Times New Roman" w:cs="Times New Roman"/>
          <w:b/>
          <w:bCs/>
          <w:sz w:val="24"/>
          <w:szCs w:val="24"/>
        </w:rPr>
      </w:pPr>
      <w:r w:rsidRPr="005D0641">
        <w:rPr>
          <w:rFonts w:ascii="Times New Roman" w:hAnsi="Times New Roman" w:cs="Times New Roman" w:hint="eastAsia"/>
          <w:b/>
          <w:bCs/>
          <w:sz w:val="24"/>
          <w:szCs w:val="24"/>
        </w:rPr>
        <w:t>Quality assessment tables</w:t>
      </w:r>
    </w:p>
    <w:p w14:paraId="2194A147" w14:textId="77777777" w:rsidR="005D0641" w:rsidRPr="005D0641" w:rsidRDefault="005D0641" w:rsidP="005D0641">
      <w:pPr>
        <w:rPr>
          <w:rFonts w:ascii="Times New Roman" w:hAnsi="Times New Roman" w:cs="Times New Roman"/>
          <w:b/>
          <w:bCs/>
          <w:sz w:val="24"/>
          <w:szCs w:val="24"/>
        </w:rPr>
      </w:pPr>
      <w:r w:rsidRPr="005D0641">
        <w:rPr>
          <w:rFonts w:ascii="Times New Roman" w:hAnsi="Times New Roman" w:cs="Times New Roman"/>
          <w:b/>
          <w:bCs/>
          <w:sz w:val="24"/>
          <w:szCs w:val="24"/>
        </w:rPr>
        <w:t>Supplementary table 1. Quality assessment</w:t>
      </w:r>
    </w:p>
    <w:tbl>
      <w:tblPr>
        <w:tblStyle w:val="TableGrid"/>
        <w:tblW w:w="0" w:type="auto"/>
        <w:tblLook w:val="04A0" w:firstRow="1" w:lastRow="0" w:firstColumn="1" w:lastColumn="0" w:noHBand="0" w:noVBand="1"/>
      </w:tblPr>
      <w:tblGrid>
        <w:gridCol w:w="4197"/>
        <w:gridCol w:w="1699"/>
        <w:gridCol w:w="3120"/>
      </w:tblGrid>
      <w:tr w:rsidR="005D0641" w:rsidRPr="005D0641" w14:paraId="249783E0" w14:textId="77777777" w:rsidTr="00EA3CF1">
        <w:trPr>
          <w:trHeight w:val="300"/>
        </w:trPr>
        <w:tc>
          <w:tcPr>
            <w:tcW w:w="15780" w:type="dxa"/>
            <w:gridSpan w:val="3"/>
            <w:hideMark/>
          </w:tcPr>
          <w:p w14:paraId="5DFBEBF2"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Author: Conversano 2015 (Quality assessor, Enwu Liu)</w:t>
            </w:r>
          </w:p>
        </w:tc>
      </w:tr>
      <w:tr w:rsidR="005D0641" w:rsidRPr="005D0641" w14:paraId="2D004906" w14:textId="77777777" w:rsidTr="00EA3CF1">
        <w:trPr>
          <w:trHeight w:val="300"/>
        </w:trPr>
        <w:tc>
          <w:tcPr>
            <w:tcW w:w="15780" w:type="dxa"/>
            <w:gridSpan w:val="3"/>
            <w:hideMark/>
          </w:tcPr>
          <w:p w14:paraId="63AADD7F" w14:textId="77777777" w:rsidR="005D0641" w:rsidRPr="005D0641" w:rsidRDefault="005D0641" w:rsidP="005D0641">
            <w:pPr>
              <w:rPr>
                <w:rFonts w:ascii="Times New Roman" w:hAnsi="Times New Roman" w:cs="Times New Roman"/>
                <w:b/>
                <w:bCs/>
                <w:sz w:val="24"/>
                <w:szCs w:val="24"/>
              </w:rPr>
            </w:pPr>
            <w:r w:rsidRPr="005D0641">
              <w:rPr>
                <w:rFonts w:ascii="Times New Roman" w:hAnsi="Times New Roman" w:cs="Times New Roman"/>
                <w:b/>
                <w:bCs/>
                <w:sz w:val="24"/>
                <w:szCs w:val="24"/>
              </w:rPr>
              <w:t>Title: A Novel Ultrasound Methodology for Estimating Spine Mineral Density</w:t>
            </w:r>
          </w:p>
        </w:tc>
      </w:tr>
      <w:tr w:rsidR="005D0641" w:rsidRPr="005D0641" w14:paraId="1CF91596" w14:textId="77777777" w:rsidTr="00EA3CF1">
        <w:trPr>
          <w:trHeight w:val="300"/>
        </w:trPr>
        <w:tc>
          <w:tcPr>
            <w:tcW w:w="8636" w:type="dxa"/>
            <w:hideMark/>
          </w:tcPr>
          <w:p w14:paraId="7EFE36A1"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Item</w:t>
            </w:r>
          </w:p>
        </w:tc>
        <w:tc>
          <w:tcPr>
            <w:tcW w:w="1407" w:type="dxa"/>
            <w:noWrap/>
            <w:hideMark/>
          </w:tcPr>
          <w:p w14:paraId="7982BB51"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Yes/No/unclear</w:t>
            </w:r>
          </w:p>
        </w:tc>
        <w:tc>
          <w:tcPr>
            <w:tcW w:w="5737" w:type="dxa"/>
            <w:hideMark/>
          </w:tcPr>
          <w:p w14:paraId="275903F2"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Note</w:t>
            </w:r>
          </w:p>
        </w:tc>
      </w:tr>
      <w:tr w:rsidR="005D0641" w:rsidRPr="005D0641" w14:paraId="57440DC3" w14:textId="77777777" w:rsidTr="00EA3CF1">
        <w:trPr>
          <w:trHeight w:val="990"/>
        </w:trPr>
        <w:tc>
          <w:tcPr>
            <w:tcW w:w="8636" w:type="dxa"/>
            <w:hideMark/>
          </w:tcPr>
          <w:p w14:paraId="1ABDD796"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1) Define the source of information (survey, record review)</w:t>
            </w:r>
          </w:p>
        </w:tc>
        <w:tc>
          <w:tcPr>
            <w:tcW w:w="1407" w:type="dxa"/>
            <w:noWrap/>
            <w:hideMark/>
          </w:tcPr>
          <w:p w14:paraId="000462E6"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4352B705"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The source is clearly described as female patients referred for spinal DXA at the Operative Unit of Rheumatology of Galateo</w:t>
            </w:r>
            <w:r w:rsidRPr="005D0641">
              <w:rPr>
                <w:rFonts w:ascii="Times New Roman" w:hAnsi="Times New Roman" w:cs="Times New Roman" w:hint="eastAsia"/>
                <w:sz w:val="24"/>
                <w:szCs w:val="24"/>
              </w:rPr>
              <w:t xml:space="preserve"> </w:t>
            </w:r>
            <w:r w:rsidRPr="005D0641">
              <w:rPr>
                <w:rFonts w:ascii="Times New Roman" w:hAnsi="Times New Roman" w:cs="Times New Roman"/>
                <w:sz w:val="24"/>
                <w:szCs w:val="24"/>
              </w:rPr>
              <w:t>Hospital</w:t>
            </w:r>
          </w:p>
        </w:tc>
      </w:tr>
      <w:tr w:rsidR="005D0641" w:rsidRPr="005D0641" w14:paraId="6C91536A" w14:textId="77777777" w:rsidTr="00EA3CF1">
        <w:trPr>
          <w:trHeight w:val="1200"/>
        </w:trPr>
        <w:tc>
          <w:tcPr>
            <w:tcW w:w="8636" w:type="dxa"/>
            <w:hideMark/>
          </w:tcPr>
          <w:p w14:paraId="68D0DC76"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2) List inclusion and exclusion criteria for exposed and unexposed subjects (cases and controls) or refer to previous publications</w:t>
            </w:r>
          </w:p>
        </w:tc>
        <w:tc>
          <w:tcPr>
            <w:tcW w:w="1407" w:type="dxa"/>
            <w:noWrap/>
            <w:hideMark/>
          </w:tcPr>
          <w:p w14:paraId="2FA686EA"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22929600"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 xml:space="preserve">Inclusion: Caucasian women, aged 51–60, BMI &lt;25 kg/m², no previous vertebral fractures, no significant deambulation impairment. </w:t>
            </w:r>
          </w:p>
        </w:tc>
      </w:tr>
      <w:tr w:rsidR="005D0641" w:rsidRPr="005D0641" w14:paraId="32E94D59" w14:textId="77777777" w:rsidTr="00EA3CF1">
        <w:trPr>
          <w:trHeight w:val="615"/>
        </w:trPr>
        <w:tc>
          <w:tcPr>
            <w:tcW w:w="8636" w:type="dxa"/>
            <w:hideMark/>
          </w:tcPr>
          <w:p w14:paraId="1E3A0C69"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3) Indicate time period used for identifying patients</w:t>
            </w:r>
          </w:p>
        </w:tc>
        <w:tc>
          <w:tcPr>
            <w:tcW w:w="1407" w:type="dxa"/>
            <w:noWrap/>
            <w:hideMark/>
          </w:tcPr>
          <w:p w14:paraId="33FAD836"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 xml:space="preserve">Yes </w:t>
            </w:r>
          </w:p>
        </w:tc>
        <w:tc>
          <w:tcPr>
            <w:tcW w:w="5737" w:type="dxa"/>
            <w:hideMark/>
          </w:tcPr>
          <w:p w14:paraId="39454EB5"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Patients were recruited over 15 months.</w:t>
            </w:r>
          </w:p>
        </w:tc>
      </w:tr>
      <w:tr w:rsidR="005D0641" w:rsidRPr="005D0641" w14:paraId="47FB34DF" w14:textId="77777777" w:rsidTr="00EA3CF1">
        <w:trPr>
          <w:trHeight w:val="825"/>
        </w:trPr>
        <w:tc>
          <w:tcPr>
            <w:tcW w:w="8636" w:type="dxa"/>
            <w:hideMark/>
          </w:tcPr>
          <w:p w14:paraId="3B490FC5"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4) Indicate whether or not subjects were consecutive if not population-based</w:t>
            </w:r>
          </w:p>
        </w:tc>
        <w:tc>
          <w:tcPr>
            <w:tcW w:w="1407" w:type="dxa"/>
            <w:noWrap/>
            <w:hideMark/>
          </w:tcPr>
          <w:p w14:paraId="7CEEDA7F"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7241237C"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w:t>
            </w:r>
            <w:r w:rsidRPr="005D0641">
              <w:rPr>
                <w:rFonts w:ascii="Times New Roman" w:hAnsi="Times New Roman" w:cs="Times New Roman" w:hint="eastAsia"/>
                <w:sz w:val="24"/>
                <w:szCs w:val="24"/>
              </w:rPr>
              <w:t>A</w:t>
            </w:r>
            <w:r w:rsidRPr="005D0641">
              <w:rPr>
                <w:rFonts w:ascii="Times New Roman" w:hAnsi="Times New Roman" w:cs="Times New Roman"/>
                <w:sz w:val="24"/>
                <w:szCs w:val="24"/>
              </w:rPr>
              <w:t>ll consecutive female patients referred for a spinal DXA" who met the criteria.</w:t>
            </w:r>
          </w:p>
        </w:tc>
      </w:tr>
      <w:tr w:rsidR="005D0641" w:rsidRPr="005D0641" w14:paraId="17712407" w14:textId="77777777" w:rsidTr="00EA3CF1">
        <w:trPr>
          <w:trHeight w:val="735"/>
        </w:trPr>
        <w:tc>
          <w:tcPr>
            <w:tcW w:w="8636" w:type="dxa"/>
            <w:hideMark/>
          </w:tcPr>
          <w:p w14:paraId="0B282D5A"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5) Indicate if evaluators of subjective components of study were masked to other aspects of the status of the participants</w:t>
            </w:r>
          </w:p>
        </w:tc>
        <w:tc>
          <w:tcPr>
            <w:tcW w:w="1407" w:type="dxa"/>
            <w:noWrap/>
            <w:hideMark/>
          </w:tcPr>
          <w:p w14:paraId="1F607D1C"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unclear</w:t>
            </w:r>
          </w:p>
        </w:tc>
        <w:tc>
          <w:tcPr>
            <w:tcW w:w="5737" w:type="dxa"/>
            <w:hideMark/>
          </w:tcPr>
          <w:p w14:paraId="53AC637A"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No mention of blinding of operators or analysts to DXA/REMS results or patient status.</w:t>
            </w:r>
          </w:p>
        </w:tc>
      </w:tr>
      <w:tr w:rsidR="005D0641" w:rsidRPr="005D0641" w14:paraId="178354AD" w14:textId="77777777" w:rsidTr="00EA3CF1">
        <w:trPr>
          <w:trHeight w:val="735"/>
        </w:trPr>
        <w:tc>
          <w:tcPr>
            <w:tcW w:w="8636" w:type="dxa"/>
            <w:hideMark/>
          </w:tcPr>
          <w:p w14:paraId="6A7FD8D0"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6) Describe any assessments undertaken for quality assurance purposes (e.g., test/retest of primary outcome measurements)</w:t>
            </w:r>
          </w:p>
        </w:tc>
        <w:tc>
          <w:tcPr>
            <w:tcW w:w="1407" w:type="dxa"/>
            <w:noWrap/>
            <w:hideMark/>
          </w:tcPr>
          <w:p w14:paraId="45AD8D36"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2E0F2ECE"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Repeatability (intra- and inter-operator) was assessed, and DXA equipment underwent daily quality control.</w:t>
            </w:r>
          </w:p>
        </w:tc>
      </w:tr>
      <w:tr w:rsidR="005D0641" w:rsidRPr="005D0641" w14:paraId="1C4557E6" w14:textId="77777777" w:rsidTr="00EA3CF1">
        <w:trPr>
          <w:trHeight w:val="990"/>
        </w:trPr>
        <w:tc>
          <w:tcPr>
            <w:tcW w:w="8636" w:type="dxa"/>
            <w:hideMark/>
          </w:tcPr>
          <w:p w14:paraId="24544166"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7) Explain any patient exclusions from analysis</w:t>
            </w:r>
          </w:p>
        </w:tc>
        <w:tc>
          <w:tcPr>
            <w:tcW w:w="1407" w:type="dxa"/>
            <w:noWrap/>
            <w:hideMark/>
          </w:tcPr>
          <w:p w14:paraId="4F5DA3A5"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565BD69E"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three "noisy" acquisitions (3.7%) were automatically excluded by the algorithm due to poor quality.</w:t>
            </w:r>
          </w:p>
        </w:tc>
      </w:tr>
      <w:tr w:rsidR="005D0641" w:rsidRPr="005D0641" w14:paraId="044EDB62" w14:textId="77777777" w:rsidTr="00EA3CF1">
        <w:trPr>
          <w:trHeight w:val="600"/>
        </w:trPr>
        <w:tc>
          <w:tcPr>
            <w:tcW w:w="8636" w:type="dxa"/>
            <w:hideMark/>
          </w:tcPr>
          <w:p w14:paraId="2B49C6A2"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8) Describe how confounding was assessed and/or controlled.</w:t>
            </w:r>
          </w:p>
        </w:tc>
        <w:tc>
          <w:tcPr>
            <w:tcW w:w="1407" w:type="dxa"/>
            <w:noWrap/>
            <w:hideMark/>
          </w:tcPr>
          <w:p w14:paraId="4855F18B"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24204048"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Age group</w:t>
            </w:r>
          </w:p>
        </w:tc>
      </w:tr>
      <w:tr w:rsidR="005D0641" w:rsidRPr="005D0641" w14:paraId="4F974B73" w14:textId="77777777" w:rsidTr="00EA3CF1">
        <w:trPr>
          <w:trHeight w:val="615"/>
        </w:trPr>
        <w:tc>
          <w:tcPr>
            <w:tcW w:w="8636" w:type="dxa"/>
            <w:hideMark/>
          </w:tcPr>
          <w:p w14:paraId="6042EE2E"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9) If applicable, explain how missing data were handled in the analysis</w:t>
            </w:r>
          </w:p>
        </w:tc>
        <w:tc>
          <w:tcPr>
            <w:tcW w:w="1407" w:type="dxa"/>
            <w:noWrap/>
            <w:hideMark/>
          </w:tcPr>
          <w:p w14:paraId="02B841AB"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hint="eastAsia"/>
                <w:sz w:val="24"/>
                <w:szCs w:val="24"/>
              </w:rPr>
              <w:t>U</w:t>
            </w:r>
            <w:r w:rsidRPr="005D0641">
              <w:rPr>
                <w:rFonts w:ascii="Times New Roman" w:hAnsi="Times New Roman" w:cs="Times New Roman"/>
                <w:sz w:val="24"/>
                <w:szCs w:val="24"/>
              </w:rPr>
              <w:t>nclear</w:t>
            </w:r>
          </w:p>
        </w:tc>
        <w:tc>
          <w:tcPr>
            <w:tcW w:w="5737" w:type="dxa"/>
            <w:hideMark/>
          </w:tcPr>
          <w:p w14:paraId="71BBE042"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Not explicitly discussed, but exclusions due to noisy data were reported.</w:t>
            </w:r>
          </w:p>
        </w:tc>
      </w:tr>
      <w:tr w:rsidR="005D0641" w:rsidRPr="005D0641" w14:paraId="5EC9533D" w14:textId="77777777" w:rsidTr="00EA3CF1">
        <w:trPr>
          <w:trHeight w:val="795"/>
        </w:trPr>
        <w:tc>
          <w:tcPr>
            <w:tcW w:w="8636" w:type="dxa"/>
            <w:hideMark/>
          </w:tcPr>
          <w:p w14:paraId="7A3654EA"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10) Summarize patient response rates and completeness of data collection</w:t>
            </w:r>
          </w:p>
        </w:tc>
        <w:tc>
          <w:tcPr>
            <w:tcW w:w="1407" w:type="dxa"/>
            <w:noWrap/>
            <w:hideMark/>
          </w:tcPr>
          <w:p w14:paraId="1164828E"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Yes</w:t>
            </w:r>
          </w:p>
        </w:tc>
        <w:tc>
          <w:tcPr>
            <w:tcW w:w="5737" w:type="dxa"/>
            <w:hideMark/>
          </w:tcPr>
          <w:p w14:paraId="57F14AA4"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342 patients were recruited; 79 were used for accuracy analysis after exclusions; completeness is clearly reported</w:t>
            </w:r>
          </w:p>
        </w:tc>
      </w:tr>
      <w:tr w:rsidR="005D0641" w:rsidRPr="005D0641" w14:paraId="7E8D19DE" w14:textId="77777777" w:rsidTr="00EA3CF1">
        <w:trPr>
          <w:trHeight w:val="915"/>
        </w:trPr>
        <w:tc>
          <w:tcPr>
            <w:tcW w:w="8636" w:type="dxa"/>
            <w:hideMark/>
          </w:tcPr>
          <w:p w14:paraId="6C8B26F2"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11) Clarify what follow-up, if any, was expected and the percentage of patients for which incomplete data or follow-up was obtained</w:t>
            </w:r>
          </w:p>
        </w:tc>
        <w:tc>
          <w:tcPr>
            <w:tcW w:w="1407" w:type="dxa"/>
            <w:noWrap/>
            <w:hideMark/>
          </w:tcPr>
          <w:p w14:paraId="3161FF50"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Unclear</w:t>
            </w:r>
          </w:p>
        </w:tc>
        <w:tc>
          <w:tcPr>
            <w:tcW w:w="5737" w:type="dxa"/>
            <w:hideMark/>
          </w:tcPr>
          <w:p w14:paraId="178C5B09"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sz w:val="24"/>
                <w:szCs w:val="24"/>
              </w:rPr>
              <w:t>Although this was a cross-sectional study with no follow-up component, for some patients with miss</w:t>
            </w:r>
            <w:r w:rsidRPr="005D0641">
              <w:rPr>
                <w:rFonts w:ascii="Times New Roman" w:hAnsi="Times New Roman" w:cs="Times New Roman" w:hint="eastAsia"/>
                <w:sz w:val="24"/>
                <w:szCs w:val="24"/>
              </w:rPr>
              <w:t>ing</w:t>
            </w:r>
            <w:r w:rsidRPr="005D0641">
              <w:rPr>
                <w:rFonts w:ascii="Times New Roman" w:hAnsi="Times New Roman" w:cs="Times New Roman"/>
                <w:sz w:val="24"/>
                <w:szCs w:val="24"/>
              </w:rPr>
              <w:t xml:space="preserve"> </w:t>
            </w:r>
            <w:r w:rsidRPr="005D0641">
              <w:rPr>
                <w:rFonts w:ascii="Times New Roman" w:hAnsi="Times New Roman" w:cs="Times New Roman"/>
                <w:sz w:val="24"/>
                <w:szCs w:val="24"/>
              </w:rPr>
              <w:lastRenderedPageBreak/>
              <w:t>data, follow up might be needed.</w:t>
            </w:r>
          </w:p>
        </w:tc>
      </w:tr>
    </w:tbl>
    <w:p w14:paraId="0626634C" w14:textId="77777777" w:rsidR="005D0641" w:rsidRPr="005D0641" w:rsidRDefault="005D0641" w:rsidP="005D0641">
      <w:pPr>
        <w:rPr>
          <w:sz w:val="24"/>
          <w:szCs w:val="24"/>
        </w:rPr>
      </w:pPr>
    </w:p>
    <w:p w14:paraId="09BC01A7" w14:textId="77777777" w:rsidR="005D0641" w:rsidRPr="005D0641" w:rsidRDefault="005D0641" w:rsidP="005D0641">
      <w:pPr>
        <w:rPr>
          <w:rFonts w:ascii="Times New Roman" w:hAnsi="Times New Roman" w:cs="Times New Roman"/>
          <w:b/>
          <w:bCs/>
          <w:sz w:val="24"/>
          <w:szCs w:val="24"/>
        </w:rPr>
      </w:pPr>
      <w:r w:rsidRPr="005D0641">
        <w:rPr>
          <w:rFonts w:ascii="Times New Roman" w:hAnsi="Times New Roman" w:cs="Times New Roman"/>
          <w:b/>
          <w:bCs/>
          <w:sz w:val="24"/>
          <w:szCs w:val="24"/>
        </w:rPr>
        <w:t>Supplementary table 2. Quality assessment</w:t>
      </w:r>
    </w:p>
    <w:tbl>
      <w:tblPr>
        <w:tblW w:w="5000" w:type="pct"/>
        <w:tblLook w:val="04A0" w:firstRow="1" w:lastRow="0" w:firstColumn="1" w:lastColumn="0" w:noHBand="0" w:noVBand="1"/>
      </w:tblPr>
      <w:tblGrid>
        <w:gridCol w:w="4452"/>
        <w:gridCol w:w="1776"/>
        <w:gridCol w:w="2788"/>
      </w:tblGrid>
      <w:tr w:rsidR="005D0641" w:rsidRPr="005D0641" w14:paraId="3FA3304C"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0C98092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Author: Casciaro 201</w:t>
            </w:r>
            <w:r w:rsidRPr="005D0641">
              <w:rPr>
                <w:rFonts w:ascii="Times New Roman" w:hAnsi="Times New Roman" w:cs="Times New Roman" w:hint="eastAsia"/>
                <w:color w:val="000000"/>
                <w:kern w:val="0"/>
                <w:sz w:val="24"/>
                <w:szCs w:val="24"/>
                <w14:ligatures w14:val="none"/>
              </w:rPr>
              <w:t xml:space="preserve">6 Jan </w:t>
            </w:r>
            <w:r w:rsidRPr="005D0641">
              <w:rPr>
                <w:rFonts w:ascii="Times New Roman" w:eastAsia="Times New Roman" w:hAnsi="Times New Roman" w:cs="Times New Roman"/>
                <w:color w:val="000000"/>
                <w:kern w:val="0"/>
                <w:sz w:val="24"/>
                <w:szCs w:val="24"/>
                <w14:ligatures w14:val="none"/>
              </w:rPr>
              <w:t>(Quality assessor, Enwu Liu)</w:t>
            </w:r>
          </w:p>
        </w:tc>
      </w:tr>
      <w:tr w:rsidR="005D0641" w:rsidRPr="005D0641" w14:paraId="4DFB0168"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7280B05E" w14:textId="77777777" w:rsidR="005D0641" w:rsidRPr="005D0641" w:rsidRDefault="005D0641" w:rsidP="005D0641">
            <w:pPr>
              <w:spacing w:after="0" w:line="240" w:lineRule="auto"/>
              <w:rPr>
                <w:rFonts w:ascii="Times New Roman" w:eastAsia="Times New Roman" w:hAnsi="Times New Roman" w:cs="Times New Roman"/>
                <w:b/>
                <w:bCs/>
                <w:color w:val="467886"/>
                <w:kern w:val="0"/>
                <w:sz w:val="24"/>
                <w:szCs w:val="24"/>
                <w14:ligatures w14:val="none"/>
              </w:rPr>
            </w:pPr>
            <w:r w:rsidRPr="005D0641">
              <w:rPr>
                <w:rFonts w:ascii="Times New Roman" w:eastAsia="Times New Roman" w:hAnsi="Times New Roman" w:cs="Times New Roman"/>
                <w:b/>
                <w:bCs/>
                <w:color w:val="000000" w:themeColor="text1"/>
                <w:kern w:val="0"/>
                <w:sz w:val="24"/>
                <w:szCs w:val="24"/>
                <w14:ligatures w14:val="none"/>
              </w:rPr>
              <w:t>Title: Innovative ultrasound approach to estimate spinal mineral density: diagnostic assessment on overweight and obese women</w:t>
            </w:r>
          </w:p>
        </w:tc>
      </w:tr>
      <w:tr w:rsidR="005D0641" w:rsidRPr="005D0641" w14:paraId="7FE77E18"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3171C4F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Item</w:t>
            </w:r>
          </w:p>
        </w:tc>
        <w:tc>
          <w:tcPr>
            <w:tcW w:w="985" w:type="pct"/>
            <w:tcBorders>
              <w:top w:val="nil"/>
              <w:left w:val="nil"/>
              <w:bottom w:val="single" w:sz="4" w:space="0" w:color="auto"/>
              <w:right w:val="single" w:sz="4" w:space="0" w:color="auto"/>
            </w:tcBorders>
            <w:noWrap/>
            <w:hideMark/>
          </w:tcPr>
          <w:p w14:paraId="749E8E9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Yes/No/Unclear</w:t>
            </w:r>
          </w:p>
        </w:tc>
        <w:tc>
          <w:tcPr>
            <w:tcW w:w="1546" w:type="pct"/>
            <w:tcBorders>
              <w:top w:val="nil"/>
              <w:left w:val="nil"/>
              <w:bottom w:val="single" w:sz="4" w:space="0" w:color="auto"/>
              <w:right w:val="single" w:sz="4" w:space="0" w:color="auto"/>
            </w:tcBorders>
            <w:hideMark/>
          </w:tcPr>
          <w:p w14:paraId="01D267D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Note</w:t>
            </w:r>
          </w:p>
        </w:tc>
      </w:tr>
      <w:tr w:rsidR="005D0641" w:rsidRPr="005D0641" w14:paraId="18073EDC"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6EDD65B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 Define the source of information (survey, record review)</w:t>
            </w:r>
          </w:p>
        </w:tc>
        <w:tc>
          <w:tcPr>
            <w:tcW w:w="985" w:type="pct"/>
            <w:tcBorders>
              <w:top w:val="nil"/>
              <w:left w:val="nil"/>
              <w:bottom w:val="single" w:sz="4" w:space="0" w:color="auto"/>
              <w:right w:val="single" w:sz="4" w:space="0" w:color="auto"/>
            </w:tcBorders>
            <w:noWrap/>
            <w:hideMark/>
          </w:tcPr>
          <w:p w14:paraId="3E9500B7" w14:textId="77777777" w:rsidR="005D0641" w:rsidRPr="005D0641" w:rsidRDefault="005D0641" w:rsidP="005D0641">
            <w:pPr>
              <w:spacing w:after="0" w:line="240" w:lineRule="auto"/>
              <w:rPr>
                <w:rFonts w:ascii="Times New Roman" w:eastAsia="Times New Roman" w:hAnsi="Times New Roman" w:cs="Times New Roman"/>
                <w:color w:val="FF0000"/>
                <w:kern w:val="0"/>
                <w:sz w:val="24"/>
                <w:szCs w:val="24"/>
                <w14:ligatures w14:val="none"/>
              </w:rPr>
            </w:pPr>
            <w:r w:rsidRPr="005D0641">
              <w:rPr>
                <w:rFonts w:ascii="Times New Roman" w:eastAsia="Times New Roman" w:hAnsi="Times New Roman" w:cs="Times New Roman"/>
                <w:color w:val="000000" w:themeColor="text1"/>
                <w:kern w:val="0"/>
                <w:sz w:val="24"/>
                <w:szCs w:val="24"/>
                <w14:ligatures w14:val="none"/>
              </w:rPr>
              <w:t>Yes</w:t>
            </w:r>
          </w:p>
        </w:tc>
        <w:tc>
          <w:tcPr>
            <w:tcW w:w="1546" w:type="pct"/>
            <w:tcBorders>
              <w:top w:val="nil"/>
              <w:left w:val="nil"/>
              <w:bottom w:val="single" w:sz="4" w:space="0" w:color="auto"/>
              <w:right w:val="single" w:sz="4" w:space="0" w:color="auto"/>
            </w:tcBorders>
            <w:hideMark/>
          </w:tcPr>
          <w:p w14:paraId="75494C7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source is clearly described as female patients referred for spinal DXA at the Operative Unit of Rheumatology of Galateo Hospital.</w:t>
            </w:r>
          </w:p>
        </w:tc>
      </w:tr>
      <w:tr w:rsidR="005D0641" w:rsidRPr="005D0641" w14:paraId="1053B540"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6903384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2) List inclusion and exclusion criteria for exposed and unexposed subjects (cases and controls) or refer to previous publications</w:t>
            </w:r>
          </w:p>
        </w:tc>
        <w:tc>
          <w:tcPr>
            <w:tcW w:w="985" w:type="pct"/>
            <w:tcBorders>
              <w:top w:val="nil"/>
              <w:left w:val="nil"/>
              <w:bottom w:val="single" w:sz="4" w:space="0" w:color="auto"/>
              <w:right w:val="single" w:sz="4" w:space="0" w:color="auto"/>
            </w:tcBorders>
            <w:noWrap/>
            <w:hideMark/>
          </w:tcPr>
          <w:p w14:paraId="3B935BD4"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46" w:type="pct"/>
            <w:tcBorders>
              <w:top w:val="nil"/>
              <w:left w:val="nil"/>
              <w:bottom w:val="single" w:sz="4" w:space="0" w:color="auto"/>
              <w:right w:val="single" w:sz="4" w:space="0" w:color="auto"/>
            </w:tcBorders>
            <w:hideMark/>
          </w:tcPr>
          <w:p w14:paraId="1F36B1E7"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Inclusion: Caucasian women, aged 45–80 years, BMI &gt; 25 kg/m², no significant deambulation impairments, medical prescription for spinal DXA. Exclusion criteria are implied</w:t>
            </w:r>
          </w:p>
        </w:tc>
      </w:tr>
      <w:tr w:rsidR="005D0641" w:rsidRPr="005D0641" w14:paraId="76199983"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765D12E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3) Indicate time period used for identifying patients</w:t>
            </w:r>
          </w:p>
        </w:tc>
        <w:tc>
          <w:tcPr>
            <w:tcW w:w="985" w:type="pct"/>
            <w:tcBorders>
              <w:top w:val="nil"/>
              <w:left w:val="nil"/>
              <w:bottom w:val="single" w:sz="4" w:space="0" w:color="auto"/>
              <w:right w:val="single" w:sz="4" w:space="0" w:color="auto"/>
            </w:tcBorders>
            <w:noWrap/>
            <w:hideMark/>
          </w:tcPr>
          <w:p w14:paraId="6BABA3D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w:t>
            </w:r>
          </w:p>
        </w:tc>
        <w:tc>
          <w:tcPr>
            <w:tcW w:w="1546" w:type="pct"/>
            <w:tcBorders>
              <w:top w:val="nil"/>
              <w:left w:val="nil"/>
              <w:bottom w:val="single" w:sz="4" w:space="0" w:color="auto"/>
              <w:right w:val="single" w:sz="4" w:space="0" w:color="auto"/>
            </w:tcBorders>
            <w:hideMark/>
          </w:tcPr>
          <w:p w14:paraId="32B8C99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 specific recruitment period is mentioned</w:t>
            </w:r>
          </w:p>
        </w:tc>
      </w:tr>
      <w:tr w:rsidR="005D0641" w:rsidRPr="005D0641" w14:paraId="070B9340"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4F232EA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4) Indicate whether or not subjects were consecutive if not population-based</w:t>
            </w:r>
          </w:p>
        </w:tc>
        <w:tc>
          <w:tcPr>
            <w:tcW w:w="985" w:type="pct"/>
            <w:tcBorders>
              <w:top w:val="nil"/>
              <w:left w:val="nil"/>
              <w:bottom w:val="single" w:sz="4" w:space="0" w:color="auto"/>
              <w:right w:val="single" w:sz="4" w:space="0" w:color="auto"/>
            </w:tcBorders>
            <w:noWrap/>
            <w:hideMark/>
          </w:tcPr>
          <w:p w14:paraId="13C089A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546" w:type="pct"/>
            <w:tcBorders>
              <w:top w:val="nil"/>
              <w:left w:val="nil"/>
              <w:bottom w:val="single" w:sz="4" w:space="0" w:color="auto"/>
              <w:right w:val="single" w:sz="4" w:space="0" w:color="auto"/>
            </w:tcBorders>
            <w:hideMark/>
          </w:tcPr>
          <w:p w14:paraId="5C6E1AE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Not explicitly stated whether all consecutive patients were enrolled.</w:t>
            </w:r>
          </w:p>
        </w:tc>
      </w:tr>
      <w:tr w:rsidR="005D0641" w:rsidRPr="005D0641" w14:paraId="1EB930E7"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621CA49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5) Indicate if evaluators of subjective components of study were masked to other aspects of the status of the participants</w:t>
            </w:r>
          </w:p>
        </w:tc>
        <w:tc>
          <w:tcPr>
            <w:tcW w:w="985" w:type="pct"/>
            <w:tcBorders>
              <w:top w:val="nil"/>
              <w:left w:val="nil"/>
              <w:bottom w:val="single" w:sz="4" w:space="0" w:color="auto"/>
              <w:right w:val="single" w:sz="4" w:space="0" w:color="auto"/>
            </w:tcBorders>
            <w:noWrap/>
            <w:hideMark/>
          </w:tcPr>
          <w:p w14:paraId="7FE3F4D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546" w:type="pct"/>
            <w:tcBorders>
              <w:top w:val="nil"/>
              <w:left w:val="nil"/>
              <w:bottom w:val="single" w:sz="4" w:space="0" w:color="auto"/>
              <w:right w:val="single" w:sz="4" w:space="0" w:color="auto"/>
            </w:tcBorders>
            <w:hideMark/>
          </w:tcPr>
          <w:p w14:paraId="6736070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 mention of blinding of operators or analysts to DXA/REMS results or patient status.</w:t>
            </w:r>
          </w:p>
        </w:tc>
      </w:tr>
      <w:tr w:rsidR="005D0641" w:rsidRPr="005D0641" w14:paraId="25ADA0DC"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4195C3B7"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6) Describe any assessments undertaken for quality assurance purposes (e.g., test/retest of primary outcome measurements)</w:t>
            </w:r>
          </w:p>
        </w:tc>
        <w:tc>
          <w:tcPr>
            <w:tcW w:w="985" w:type="pct"/>
            <w:tcBorders>
              <w:top w:val="nil"/>
              <w:left w:val="nil"/>
              <w:bottom w:val="single" w:sz="4" w:space="0" w:color="auto"/>
              <w:right w:val="single" w:sz="4" w:space="0" w:color="auto"/>
            </w:tcBorders>
            <w:noWrap/>
            <w:hideMark/>
          </w:tcPr>
          <w:p w14:paraId="29822D5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w:t>
            </w:r>
          </w:p>
        </w:tc>
        <w:tc>
          <w:tcPr>
            <w:tcW w:w="1546" w:type="pct"/>
            <w:tcBorders>
              <w:top w:val="nil"/>
              <w:left w:val="nil"/>
              <w:bottom w:val="single" w:sz="4" w:space="0" w:color="auto"/>
              <w:right w:val="single" w:sz="4" w:space="0" w:color="auto"/>
            </w:tcBorders>
            <w:hideMark/>
          </w:tcPr>
          <w:p w14:paraId="0212C8C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 mention of quality assurance measures like test-retest or intra-/inter-operator variability assessments</w:t>
            </w:r>
          </w:p>
        </w:tc>
      </w:tr>
      <w:tr w:rsidR="005D0641" w:rsidRPr="005D0641" w14:paraId="26BE22D1"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1100E99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7) Explain any patient exclusions from analysis</w:t>
            </w:r>
          </w:p>
        </w:tc>
        <w:tc>
          <w:tcPr>
            <w:tcW w:w="985" w:type="pct"/>
            <w:tcBorders>
              <w:top w:val="nil"/>
              <w:left w:val="nil"/>
              <w:bottom w:val="single" w:sz="4" w:space="0" w:color="auto"/>
              <w:right w:val="single" w:sz="4" w:space="0" w:color="auto"/>
            </w:tcBorders>
            <w:noWrap/>
            <w:hideMark/>
          </w:tcPr>
          <w:p w14:paraId="6B0E5C9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46" w:type="pct"/>
            <w:tcBorders>
              <w:top w:val="nil"/>
              <w:left w:val="nil"/>
              <w:bottom w:val="single" w:sz="4" w:space="0" w:color="auto"/>
              <w:right w:val="single" w:sz="4" w:space="0" w:color="auto"/>
            </w:tcBorders>
            <w:hideMark/>
          </w:tcPr>
          <w:p w14:paraId="2103B832"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hAnsi="Times New Roman" w:cs="Times New Roman"/>
                <w:color w:val="000000"/>
                <w:kern w:val="0"/>
                <w:sz w:val="24"/>
                <w:szCs w:val="24"/>
                <w14:ligatures w14:val="none"/>
              </w:rPr>
              <w:t xml:space="preserve">By </w:t>
            </w:r>
            <w:r w:rsidRPr="005D0641">
              <w:rPr>
                <w:rFonts w:ascii="Times New Roman" w:eastAsia="Times New Roman" w:hAnsi="Times New Roman" w:cs="Times New Roman"/>
                <w:color w:val="000000"/>
                <w:kern w:val="0"/>
                <w:sz w:val="24"/>
                <w:szCs w:val="24"/>
                <w14:ligatures w14:val="none"/>
              </w:rPr>
              <w:t>age groups</w:t>
            </w:r>
          </w:p>
        </w:tc>
      </w:tr>
      <w:tr w:rsidR="005D0641" w:rsidRPr="005D0641" w14:paraId="50F5D592"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674A7EC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8) Describe how confounding was assessed and/or controlled.</w:t>
            </w:r>
          </w:p>
        </w:tc>
        <w:tc>
          <w:tcPr>
            <w:tcW w:w="985" w:type="pct"/>
            <w:tcBorders>
              <w:top w:val="nil"/>
              <w:left w:val="nil"/>
              <w:bottom w:val="single" w:sz="4" w:space="0" w:color="auto"/>
              <w:right w:val="single" w:sz="4" w:space="0" w:color="auto"/>
            </w:tcBorders>
            <w:noWrap/>
            <w:hideMark/>
          </w:tcPr>
          <w:p w14:paraId="2FEF2DE7"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46" w:type="pct"/>
            <w:tcBorders>
              <w:top w:val="nil"/>
              <w:left w:val="nil"/>
              <w:bottom w:val="single" w:sz="4" w:space="0" w:color="auto"/>
              <w:right w:val="single" w:sz="4" w:space="0" w:color="auto"/>
            </w:tcBorders>
            <w:hideMark/>
          </w:tcPr>
          <w:p w14:paraId="05C0CFF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hAnsi="Times New Roman" w:cs="Times New Roman"/>
                <w:color w:val="000000"/>
                <w:kern w:val="0"/>
                <w:sz w:val="24"/>
                <w:szCs w:val="24"/>
                <w14:ligatures w14:val="none"/>
              </w:rPr>
              <w:t>B</w:t>
            </w:r>
            <w:r w:rsidRPr="005D0641">
              <w:rPr>
                <w:rFonts w:ascii="Times New Roman" w:eastAsia="Times New Roman" w:hAnsi="Times New Roman" w:cs="Times New Roman"/>
                <w:color w:val="000000"/>
                <w:kern w:val="0"/>
                <w:sz w:val="24"/>
                <w:szCs w:val="24"/>
                <w14:ligatures w14:val="none"/>
              </w:rPr>
              <w:t>y age groups</w:t>
            </w:r>
            <w:r w:rsidRPr="005D0641">
              <w:rPr>
                <w:rFonts w:ascii="Times New Roman" w:hAnsi="Times New Roman" w:cs="Times New Roman"/>
                <w:color w:val="000000"/>
                <w:kern w:val="0"/>
                <w:sz w:val="24"/>
                <w:szCs w:val="24"/>
                <w14:ligatures w14:val="none"/>
              </w:rPr>
              <w:t xml:space="preserve"> and</w:t>
            </w:r>
            <w:r w:rsidRPr="005D0641">
              <w:rPr>
                <w:rFonts w:ascii="Times New Roman" w:eastAsia="Times New Roman" w:hAnsi="Times New Roman" w:cs="Times New Roman"/>
                <w:color w:val="000000"/>
                <w:kern w:val="0"/>
                <w:sz w:val="24"/>
                <w:szCs w:val="24"/>
                <w14:ligatures w14:val="none"/>
              </w:rPr>
              <w:t xml:space="preserve"> inclusion criteria</w:t>
            </w:r>
          </w:p>
        </w:tc>
      </w:tr>
      <w:tr w:rsidR="005D0641" w:rsidRPr="005D0641" w14:paraId="53A2E7A3"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020F2267"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9) If applicable, explain how missing data were handled in the analysis</w:t>
            </w:r>
          </w:p>
        </w:tc>
        <w:tc>
          <w:tcPr>
            <w:tcW w:w="985" w:type="pct"/>
            <w:tcBorders>
              <w:top w:val="nil"/>
              <w:left w:val="nil"/>
              <w:bottom w:val="single" w:sz="4" w:space="0" w:color="auto"/>
              <w:right w:val="single" w:sz="4" w:space="0" w:color="auto"/>
            </w:tcBorders>
            <w:noWrap/>
            <w:hideMark/>
          </w:tcPr>
          <w:p w14:paraId="19A76D2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w:t>
            </w:r>
          </w:p>
        </w:tc>
        <w:tc>
          <w:tcPr>
            <w:tcW w:w="1546" w:type="pct"/>
            <w:tcBorders>
              <w:top w:val="nil"/>
              <w:left w:val="nil"/>
              <w:bottom w:val="single" w:sz="4" w:space="0" w:color="auto"/>
              <w:right w:val="single" w:sz="4" w:space="0" w:color="auto"/>
            </w:tcBorders>
            <w:hideMark/>
          </w:tcPr>
          <w:p w14:paraId="47138A0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hAnsi="Times New Roman" w:cs="Times New Roman" w:hint="eastAsia"/>
                <w:color w:val="000000"/>
                <w:kern w:val="0"/>
                <w:sz w:val="24"/>
                <w:szCs w:val="24"/>
                <w14:ligatures w14:val="none"/>
              </w:rPr>
              <w:t>T</w:t>
            </w:r>
            <w:r w:rsidRPr="005D0641">
              <w:rPr>
                <w:rFonts w:ascii="Times New Roman" w:eastAsia="Times New Roman" w:hAnsi="Times New Roman" w:cs="Times New Roman"/>
                <w:color w:val="000000"/>
                <w:kern w:val="0"/>
                <w:sz w:val="24"/>
                <w:szCs w:val="24"/>
                <w14:ligatures w14:val="none"/>
              </w:rPr>
              <w:t>he study does not explicitly address or control for potential confounder</w:t>
            </w:r>
          </w:p>
        </w:tc>
      </w:tr>
      <w:tr w:rsidR="005D0641" w:rsidRPr="005D0641" w14:paraId="1D7DF075"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2B9D41C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10) Summarize patient response rates and completeness of data collection</w:t>
            </w:r>
          </w:p>
        </w:tc>
        <w:tc>
          <w:tcPr>
            <w:tcW w:w="985" w:type="pct"/>
            <w:tcBorders>
              <w:top w:val="nil"/>
              <w:left w:val="nil"/>
              <w:bottom w:val="single" w:sz="4" w:space="0" w:color="auto"/>
              <w:right w:val="single" w:sz="4" w:space="0" w:color="auto"/>
            </w:tcBorders>
            <w:noWrap/>
            <w:hideMark/>
          </w:tcPr>
          <w:p w14:paraId="4AF1B99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46" w:type="pct"/>
            <w:tcBorders>
              <w:top w:val="nil"/>
              <w:left w:val="nil"/>
              <w:bottom w:val="single" w:sz="4" w:space="0" w:color="auto"/>
              <w:right w:val="single" w:sz="4" w:space="0" w:color="auto"/>
            </w:tcBorders>
            <w:hideMark/>
          </w:tcPr>
          <w:p w14:paraId="366A0CE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382 patients were recruited, and all were included in the analysis; </w:t>
            </w:r>
            <w:r w:rsidRPr="005D0641">
              <w:rPr>
                <w:rFonts w:ascii="Times New Roman" w:eastAsia="Times New Roman" w:hAnsi="Times New Roman" w:cs="Times New Roman"/>
                <w:color w:val="000000"/>
                <w:kern w:val="0"/>
                <w:sz w:val="24"/>
                <w:szCs w:val="24"/>
                <w14:ligatures w14:val="none"/>
              </w:rPr>
              <w:lastRenderedPageBreak/>
              <w:t>completeness is clearly reported.</w:t>
            </w:r>
          </w:p>
        </w:tc>
      </w:tr>
      <w:tr w:rsidR="005D0641" w:rsidRPr="005D0641" w14:paraId="48237468" w14:textId="77777777" w:rsidTr="00EA3CF1">
        <w:trPr>
          <w:trHeight w:val="20"/>
        </w:trPr>
        <w:tc>
          <w:tcPr>
            <w:tcW w:w="2469" w:type="pct"/>
            <w:tcBorders>
              <w:top w:val="nil"/>
              <w:left w:val="single" w:sz="4" w:space="0" w:color="auto"/>
              <w:bottom w:val="single" w:sz="4" w:space="0" w:color="auto"/>
              <w:right w:val="single" w:sz="4" w:space="0" w:color="auto"/>
            </w:tcBorders>
            <w:hideMark/>
          </w:tcPr>
          <w:p w14:paraId="037E799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lastRenderedPageBreak/>
              <w:t>11) Clarify what follow-up, if any, was expected and the percentage of patients for which incomplete data or follow-up was obtained</w:t>
            </w:r>
          </w:p>
        </w:tc>
        <w:tc>
          <w:tcPr>
            <w:tcW w:w="985" w:type="pct"/>
            <w:tcBorders>
              <w:top w:val="nil"/>
              <w:left w:val="nil"/>
              <w:bottom w:val="single" w:sz="4" w:space="0" w:color="auto"/>
              <w:right w:val="single" w:sz="4" w:space="0" w:color="auto"/>
            </w:tcBorders>
            <w:noWrap/>
            <w:hideMark/>
          </w:tcPr>
          <w:p w14:paraId="260C7652"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546" w:type="pct"/>
            <w:tcBorders>
              <w:top w:val="nil"/>
              <w:left w:val="nil"/>
              <w:bottom w:val="single" w:sz="4" w:space="0" w:color="auto"/>
              <w:right w:val="single" w:sz="4" w:space="0" w:color="auto"/>
            </w:tcBorders>
            <w:hideMark/>
          </w:tcPr>
          <w:p w14:paraId="4723EC0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Although this was a cross-sectional study with no follow-up component, for some patients with miss</w:t>
            </w:r>
            <w:r w:rsidRPr="005D0641">
              <w:rPr>
                <w:rFonts w:ascii="Times New Roman" w:hAnsi="Times New Roman" w:cs="Times New Roman"/>
                <w:color w:val="000000"/>
                <w:kern w:val="0"/>
                <w:sz w:val="24"/>
                <w:szCs w:val="24"/>
                <w14:ligatures w14:val="none"/>
              </w:rPr>
              <w:t>ing</w:t>
            </w:r>
            <w:r w:rsidRPr="005D0641">
              <w:rPr>
                <w:rFonts w:ascii="Times New Roman" w:eastAsia="Times New Roman" w:hAnsi="Times New Roman" w:cs="Times New Roman"/>
                <w:color w:val="000000"/>
                <w:kern w:val="0"/>
                <w:sz w:val="24"/>
                <w:szCs w:val="24"/>
                <w14:ligatures w14:val="none"/>
              </w:rPr>
              <w:t xml:space="preserve"> data, follow up might be needed.</w:t>
            </w:r>
          </w:p>
        </w:tc>
      </w:tr>
    </w:tbl>
    <w:p w14:paraId="133590C7" w14:textId="77777777" w:rsidR="005D0641" w:rsidRPr="005D0641" w:rsidRDefault="005D0641" w:rsidP="005D0641">
      <w:pPr>
        <w:rPr>
          <w:sz w:val="24"/>
          <w:szCs w:val="24"/>
        </w:rPr>
      </w:pPr>
    </w:p>
    <w:p w14:paraId="08FFD15A" w14:textId="77777777" w:rsidR="005D0641" w:rsidRPr="005D0641" w:rsidRDefault="005D0641" w:rsidP="005D0641">
      <w:pPr>
        <w:rPr>
          <w:rFonts w:ascii="Times New Roman" w:hAnsi="Times New Roman" w:cs="Times New Roman"/>
          <w:b/>
          <w:bCs/>
          <w:sz w:val="24"/>
          <w:szCs w:val="24"/>
        </w:rPr>
      </w:pPr>
      <w:r w:rsidRPr="005D0641">
        <w:rPr>
          <w:rFonts w:ascii="Times New Roman" w:hAnsi="Times New Roman" w:cs="Times New Roman"/>
          <w:b/>
          <w:bCs/>
          <w:sz w:val="24"/>
          <w:szCs w:val="24"/>
        </w:rPr>
        <w:t>Supplementary table 3. Quality assessment</w:t>
      </w:r>
    </w:p>
    <w:tbl>
      <w:tblPr>
        <w:tblW w:w="5000" w:type="pct"/>
        <w:tblLook w:val="04A0" w:firstRow="1" w:lastRow="0" w:firstColumn="1" w:lastColumn="0" w:noHBand="0" w:noVBand="1"/>
      </w:tblPr>
      <w:tblGrid>
        <w:gridCol w:w="4636"/>
        <w:gridCol w:w="1665"/>
        <w:gridCol w:w="2715"/>
      </w:tblGrid>
      <w:tr w:rsidR="005D0641" w:rsidRPr="005D0641" w14:paraId="34466E00"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590F1FDE"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lang w:val="pt-PT"/>
                <w14:ligatures w14:val="none"/>
              </w:rPr>
            </w:pPr>
            <w:r w:rsidRPr="005D0641">
              <w:rPr>
                <w:rFonts w:ascii="Times New Roman" w:eastAsia="Times New Roman" w:hAnsi="Times New Roman" w:cs="Times New Roman"/>
                <w:color w:val="000000"/>
                <w:kern w:val="0"/>
                <w:sz w:val="24"/>
                <w:szCs w:val="24"/>
                <w:lang w:val="pt-PT"/>
                <w14:ligatures w14:val="none"/>
              </w:rPr>
              <w:t xml:space="preserve">Author: Casciaro 2016 </w:t>
            </w:r>
            <w:r w:rsidRPr="005D0641">
              <w:rPr>
                <w:rFonts w:ascii="Times New Roman" w:hAnsi="Times New Roman" w:cs="Times New Roman" w:hint="eastAsia"/>
                <w:color w:val="000000"/>
                <w:kern w:val="0"/>
                <w:sz w:val="24"/>
                <w:szCs w:val="24"/>
                <w:lang w:val="pt-PT"/>
                <w14:ligatures w14:val="none"/>
              </w:rPr>
              <w:t xml:space="preserve">Mar </w:t>
            </w:r>
            <w:r w:rsidRPr="005D0641">
              <w:rPr>
                <w:rFonts w:ascii="Times New Roman" w:eastAsia="Times New Roman" w:hAnsi="Times New Roman" w:cs="Times New Roman"/>
                <w:color w:val="000000"/>
                <w:kern w:val="0"/>
                <w:sz w:val="24"/>
                <w:szCs w:val="24"/>
                <w:lang w:val="pt-PT"/>
                <w14:ligatures w14:val="none"/>
              </w:rPr>
              <w:t>(Quality assessor, Enwu Liu)</w:t>
            </w:r>
          </w:p>
        </w:tc>
      </w:tr>
      <w:tr w:rsidR="005D0641" w:rsidRPr="005D0641" w14:paraId="744274C2"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noWrap/>
            <w:vAlign w:val="bottom"/>
            <w:hideMark/>
          </w:tcPr>
          <w:p w14:paraId="0CF6D47D" w14:textId="77777777" w:rsidR="005D0641" w:rsidRPr="005D0641" w:rsidRDefault="005D0641" w:rsidP="005D0641">
            <w:pPr>
              <w:spacing w:after="0" w:line="240" w:lineRule="auto"/>
              <w:rPr>
                <w:rFonts w:ascii="Times New Roman" w:eastAsia="Times New Roman" w:hAnsi="Times New Roman" w:cs="Times New Roman"/>
                <w:b/>
                <w:bCs/>
                <w:color w:val="467886"/>
                <w:kern w:val="0"/>
                <w:sz w:val="24"/>
                <w:szCs w:val="24"/>
                <w14:ligatures w14:val="none"/>
              </w:rPr>
            </w:pPr>
            <w:r w:rsidRPr="005D0641">
              <w:rPr>
                <w:rFonts w:ascii="Times New Roman" w:eastAsia="Times New Roman" w:hAnsi="Times New Roman" w:cs="Times New Roman"/>
                <w:b/>
                <w:bCs/>
                <w:color w:val="000000" w:themeColor="text1"/>
                <w:kern w:val="0"/>
                <w:sz w:val="24"/>
                <w:szCs w:val="24"/>
                <w14:ligatures w14:val="none"/>
              </w:rPr>
              <w:t>Title: An Advanced Quantitative Echosound Methodology for Femoral Neck Densitometry</w:t>
            </w:r>
          </w:p>
        </w:tc>
      </w:tr>
      <w:tr w:rsidR="005D0641" w:rsidRPr="005D0641" w14:paraId="70A8E123"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34861CE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Item</w:t>
            </w:r>
          </w:p>
        </w:tc>
        <w:tc>
          <w:tcPr>
            <w:tcW w:w="855" w:type="pct"/>
            <w:tcBorders>
              <w:top w:val="nil"/>
              <w:left w:val="nil"/>
              <w:bottom w:val="single" w:sz="4" w:space="0" w:color="auto"/>
              <w:right w:val="single" w:sz="4" w:space="0" w:color="auto"/>
            </w:tcBorders>
            <w:noWrap/>
            <w:hideMark/>
          </w:tcPr>
          <w:p w14:paraId="180FAF7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Yes/No/Unclear</w:t>
            </w:r>
          </w:p>
        </w:tc>
        <w:tc>
          <w:tcPr>
            <w:tcW w:w="1529" w:type="pct"/>
            <w:tcBorders>
              <w:top w:val="nil"/>
              <w:left w:val="nil"/>
              <w:bottom w:val="single" w:sz="4" w:space="0" w:color="auto"/>
              <w:right w:val="single" w:sz="4" w:space="0" w:color="auto"/>
            </w:tcBorders>
            <w:hideMark/>
          </w:tcPr>
          <w:p w14:paraId="2CCA86F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Note</w:t>
            </w:r>
          </w:p>
        </w:tc>
      </w:tr>
      <w:tr w:rsidR="005D0641" w:rsidRPr="005D0641" w14:paraId="66D6BE49"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19D1DE0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 Define the source of information (survey, record review)</w:t>
            </w:r>
          </w:p>
        </w:tc>
        <w:tc>
          <w:tcPr>
            <w:tcW w:w="855" w:type="pct"/>
            <w:tcBorders>
              <w:top w:val="nil"/>
              <w:left w:val="nil"/>
              <w:bottom w:val="single" w:sz="4" w:space="0" w:color="auto"/>
              <w:right w:val="single" w:sz="4" w:space="0" w:color="auto"/>
            </w:tcBorders>
            <w:noWrap/>
            <w:hideMark/>
          </w:tcPr>
          <w:p w14:paraId="233F4BA5" w14:textId="77777777" w:rsidR="005D0641" w:rsidRPr="005D0641" w:rsidRDefault="005D0641" w:rsidP="005D0641">
            <w:pPr>
              <w:spacing w:after="0" w:line="240" w:lineRule="auto"/>
              <w:rPr>
                <w:rFonts w:ascii="Times New Roman" w:eastAsia="Times New Roman" w:hAnsi="Times New Roman" w:cs="Times New Roman"/>
                <w:color w:val="000000" w:themeColor="text1"/>
                <w:kern w:val="0"/>
                <w:sz w:val="24"/>
                <w:szCs w:val="24"/>
                <w14:ligatures w14:val="none"/>
              </w:rPr>
            </w:pPr>
            <w:r w:rsidRPr="005D0641">
              <w:rPr>
                <w:rFonts w:ascii="Times New Roman" w:eastAsia="Times New Roman" w:hAnsi="Times New Roman" w:cs="Times New Roman"/>
                <w:color w:val="000000" w:themeColor="text1"/>
                <w:kern w:val="0"/>
                <w:sz w:val="24"/>
                <w:szCs w:val="24"/>
                <w14:ligatures w14:val="none"/>
              </w:rPr>
              <w:t>Yes</w:t>
            </w:r>
          </w:p>
        </w:tc>
        <w:tc>
          <w:tcPr>
            <w:tcW w:w="1529" w:type="pct"/>
            <w:tcBorders>
              <w:top w:val="nil"/>
              <w:left w:val="nil"/>
              <w:bottom w:val="single" w:sz="4" w:space="0" w:color="auto"/>
              <w:right w:val="single" w:sz="4" w:space="0" w:color="auto"/>
            </w:tcBorders>
            <w:hideMark/>
          </w:tcPr>
          <w:p w14:paraId="4E45CD0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source is clearly described as female patients referred for hip DXA at the Operative Unit of Rheumatology of Galateo Hospital.</w:t>
            </w:r>
          </w:p>
        </w:tc>
      </w:tr>
      <w:tr w:rsidR="005D0641" w:rsidRPr="005D0641" w14:paraId="5FF8D85D"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574EDA5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2) List inclusion and exclusion criteria for exposed and unexposed subjects (cases and controls) or refer to previous publications</w:t>
            </w:r>
          </w:p>
        </w:tc>
        <w:tc>
          <w:tcPr>
            <w:tcW w:w="855" w:type="pct"/>
            <w:tcBorders>
              <w:top w:val="nil"/>
              <w:left w:val="nil"/>
              <w:bottom w:val="single" w:sz="4" w:space="0" w:color="auto"/>
              <w:right w:val="single" w:sz="4" w:space="0" w:color="auto"/>
            </w:tcBorders>
            <w:noWrap/>
            <w:hideMark/>
          </w:tcPr>
          <w:p w14:paraId="071A79E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1DC31492"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Inclusion: Caucasian women, aged 61–70 y, BMI &lt; 25 kg/m², medical prescription for hip DXA, absence of previous femoral fractures, absence of significant deambulation impairment. Exclusion criteria are implied.</w:t>
            </w:r>
          </w:p>
        </w:tc>
      </w:tr>
      <w:tr w:rsidR="005D0641" w:rsidRPr="005D0641" w14:paraId="3ED87FBA"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689151E2"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3) Indicate time period used for identifying patients</w:t>
            </w:r>
          </w:p>
        </w:tc>
        <w:tc>
          <w:tcPr>
            <w:tcW w:w="855" w:type="pct"/>
            <w:tcBorders>
              <w:top w:val="nil"/>
              <w:left w:val="nil"/>
              <w:bottom w:val="single" w:sz="4" w:space="0" w:color="auto"/>
              <w:right w:val="single" w:sz="4" w:space="0" w:color="auto"/>
            </w:tcBorders>
            <w:noWrap/>
            <w:hideMark/>
          </w:tcPr>
          <w:p w14:paraId="29FF2CBC" w14:textId="77777777" w:rsidR="005D0641" w:rsidRPr="005D0641" w:rsidRDefault="005D0641" w:rsidP="005D0641">
            <w:pPr>
              <w:spacing w:after="0" w:line="240" w:lineRule="auto"/>
              <w:rPr>
                <w:rFonts w:ascii="Times New Roman" w:hAnsi="Times New Roman" w:cs="Times New Roman"/>
                <w:color w:val="000000"/>
                <w:kern w:val="0"/>
                <w:sz w:val="24"/>
                <w:szCs w:val="24"/>
                <w14:ligatures w14:val="none"/>
              </w:rPr>
            </w:pPr>
            <w:r w:rsidRPr="005D0641">
              <w:rPr>
                <w:rFonts w:ascii="Times New Roman" w:hAnsi="Times New Roman" w:cs="Times New Roman" w:hint="eastAsia"/>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3D63F5C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Patients were recruited over 9 months.</w:t>
            </w:r>
          </w:p>
        </w:tc>
      </w:tr>
      <w:tr w:rsidR="005D0641" w:rsidRPr="005D0641" w14:paraId="516483FE"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12A8D16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4) Indicate whether or not subjects were consecutive if not population-based</w:t>
            </w:r>
          </w:p>
        </w:tc>
        <w:tc>
          <w:tcPr>
            <w:tcW w:w="855" w:type="pct"/>
            <w:tcBorders>
              <w:top w:val="nil"/>
              <w:left w:val="nil"/>
              <w:bottom w:val="single" w:sz="4" w:space="0" w:color="auto"/>
              <w:right w:val="single" w:sz="4" w:space="0" w:color="auto"/>
            </w:tcBorders>
            <w:noWrap/>
            <w:hideMark/>
          </w:tcPr>
          <w:p w14:paraId="7175ECD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540B526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study included "all consecutive female patients referred for a hip DXA" who met the criteria.</w:t>
            </w:r>
          </w:p>
        </w:tc>
      </w:tr>
      <w:tr w:rsidR="005D0641" w:rsidRPr="005D0641" w14:paraId="76900C0F"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182893E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5) Indicate if evaluators of subjective components of study were masked to other aspects of the status of the participants</w:t>
            </w:r>
          </w:p>
        </w:tc>
        <w:tc>
          <w:tcPr>
            <w:tcW w:w="855" w:type="pct"/>
            <w:tcBorders>
              <w:top w:val="nil"/>
              <w:left w:val="nil"/>
              <w:bottom w:val="single" w:sz="4" w:space="0" w:color="auto"/>
              <w:right w:val="single" w:sz="4" w:space="0" w:color="auto"/>
            </w:tcBorders>
            <w:noWrap/>
            <w:hideMark/>
          </w:tcPr>
          <w:p w14:paraId="67BF86BE"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529" w:type="pct"/>
            <w:tcBorders>
              <w:top w:val="nil"/>
              <w:left w:val="nil"/>
              <w:bottom w:val="single" w:sz="4" w:space="0" w:color="auto"/>
              <w:right w:val="single" w:sz="4" w:space="0" w:color="auto"/>
            </w:tcBorders>
            <w:hideMark/>
          </w:tcPr>
          <w:p w14:paraId="39A1283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 mention of blinding of operators or analysts to DXA/REMS results or patient status</w:t>
            </w:r>
          </w:p>
        </w:tc>
      </w:tr>
      <w:tr w:rsidR="005D0641" w:rsidRPr="005D0641" w14:paraId="7D861743"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0F2B8BF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6) Describe any assessments undertaken for quality assurance purposes (e.g., test/retest of primary outcome measurements)</w:t>
            </w:r>
          </w:p>
        </w:tc>
        <w:tc>
          <w:tcPr>
            <w:tcW w:w="855" w:type="pct"/>
            <w:tcBorders>
              <w:top w:val="nil"/>
              <w:left w:val="nil"/>
              <w:bottom w:val="single" w:sz="4" w:space="0" w:color="auto"/>
              <w:right w:val="single" w:sz="4" w:space="0" w:color="auto"/>
            </w:tcBorders>
            <w:noWrap/>
            <w:hideMark/>
          </w:tcPr>
          <w:p w14:paraId="14A6628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4E1E5A9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A underwent three consecutive US investigations performed by the same experienced operator, with patient repositioning between the </w:t>
            </w:r>
            <w:r w:rsidRPr="005D0641">
              <w:rPr>
                <w:rFonts w:ascii="Times New Roman" w:eastAsia="Times New Roman" w:hAnsi="Times New Roman" w:cs="Times New Roman"/>
                <w:color w:val="000000"/>
                <w:kern w:val="0"/>
                <w:sz w:val="24"/>
                <w:szCs w:val="24"/>
                <w14:ligatures w14:val="none"/>
              </w:rPr>
              <w:lastRenderedPageBreak/>
              <w:t xml:space="preserve">scans, and the corresponding data were used to assess intra-operator repeatability; </w:t>
            </w:r>
          </w:p>
        </w:tc>
      </w:tr>
      <w:tr w:rsidR="005D0641" w:rsidRPr="005D0641" w14:paraId="4E69CE7C"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1C375F5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lastRenderedPageBreak/>
              <w:t>7) Explain any patient exclusions from analysis</w:t>
            </w:r>
          </w:p>
        </w:tc>
        <w:tc>
          <w:tcPr>
            <w:tcW w:w="855" w:type="pct"/>
            <w:tcBorders>
              <w:top w:val="nil"/>
              <w:left w:val="nil"/>
              <w:bottom w:val="single" w:sz="4" w:space="0" w:color="auto"/>
              <w:right w:val="single" w:sz="4" w:space="0" w:color="auto"/>
            </w:tcBorders>
            <w:noWrap/>
            <w:hideMark/>
          </w:tcPr>
          <w:p w14:paraId="1350C1E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1C2B9117" w14:textId="77777777" w:rsidR="005D0641" w:rsidRPr="005D0641" w:rsidRDefault="005D0641" w:rsidP="005D0641">
            <w:pPr>
              <w:spacing w:after="0" w:line="240" w:lineRule="auto"/>
              <w:rPr>
                <w:rFonts w:ascii="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Once the described process has been iterated until all the frames belonging to the US data set of the kth patient have been analyzed, a number n</w:t>
            </w:r>
            <w:r w:rsidRPr="005D0641">
              <w:rPr>
                <w:rFonts w:ascii="Times New Roman" w:eastAsia="Times New Roman" w:hAnsi="Times New Roman" w:cs="Times New Roman"/>
                <w:color w:val="000000"/>
                <w:kern w:val="0"/>
                <w:sz w:val="24"/>
                <w:szCs w:val="24"/>
                <w:vertAlign w:val="subscript"/>
                <w14:ligatures w14:val="none"/>
              </w:rPr>
              <w:t>k</w:t>
            </w:r>
            <w:r w:rsidRPr="005D0641">
              <w:rPr>
                <w:rFonts w:ascii="Times New Roman" w:eastAsia="Times New Roman" w:hAnsi="Times New Roman" w:cs="Times New Roman"/>
                <w:color w:val="000000"/>
                <w:kern w:val="0"/>
                <w:sz w:val="24"/>
                <w:szCs w:val="24"/>
                <w14:ligatures w14:val="none"/>
              </w:rPr>
              <w:t xml:space="preserve"> of femoral neck interfaces has been identified; if n</w:t>
            </w:r>
            <w:r w:rsidRPr="005D0641">
              <w:rPr>
                <w:rFonts w:ascii="Times New Roman" w:eastAsia="Times New Roman" w:hAnsi="Times New Roman" w:cs="Times New Roman"/>
                <w:color w:val="000000"/>
                <w:kern w:val="0"/>
                <w:sz w:val="24"/>
                <w:szCs w:val="24"/>
                <w:vertAlign w:val="subscript"/>
                <w14:ligatures w14:val="none"/>
              </w:rPr>
              <w:t>k</w:t>
            </w:r>
            <w:r w:rsidRPr="005D0641">
              <w:rPr>
                <w:rFonts w:ascii="Times New Roman" w:hAnsi="Times New Roman" w:cs="Times New Roman" w:hint="eastAsia"/>
                <w:color w:val="000000"/>
                <w:kern w:val="0"/>
                <w:sz w:val="24"/>
                <w:szCs w:val="24"/>
                <w14:ligatures w14:val="none"/>
              </w:rPr>
              <w:t>&lt;</w:t>
            </w:r>
            <w:r w:rsidRPr="005D0641">
              <w:rPr>
                <w:rFonts w:ascii="Times New Roman" w:eastAsia="Times New Roman" w:hAnsi="Times New Roman" w:cs="Times New Roman"/>
                <w:color w:val="000000"/>
                <w:kern w:val="0"/>
                <w:sz w:val="24"/>
                <w:szCs w:val="24"/>
                <w14:ligatures w14:val="none"/>
              </w:rPr>
              <w:t xml:space="preserve"> 5, the data set was discarded and O.S. value was not calculated</w:t>
            </w:r>
            <w:r w:rsidRPr="005D0641">
              <w:rPr>
                <w:rFonts w:ascii="Times New Roman" w:hAnsi="Times New Roman" w:cs="Times New Roman" w:hint="eastAsia"/>
                <w:color w:val="000000"/>
                <w:kern w:val="0"/>
                <w:sz w:val="24"/>
                <w:szCs w:val="24"/>
                <w14:ligatures w14:val="none"/>
              </w:rPr>
              <w:t>.</w:t>
            </w:r>
          </w:p>
        </w:tc>
      </w:tr>
      <w:tr w:rsidR="005D0641" w:rsidRPr="005D0641" w14:paraId="753C5630"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4C234E8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8) Describe how confounding was assessed and/or controlled.</w:t>
            </w:r>
          </w:p>
        </w:tc>
        <w:tc>
          <w:tcPr>
            <w:tcW w:w="855" w:type="pct"/>
            <w:tcBorders>
              <w:top w:val="nil"/>
              <w:left w:val="nil"/>
              <w:bottom w:val="single" w:sz="4" w:space="0" w:color="auto"/>
              <w:right w:val="single" w:sz="4" w:space="0" w:color="auto"/>
            </w:tcBorders>
            <w:noWrap/>
            <w:hideMark/>
          </w:tcPr>
          <w:p w14:paraId="01895975"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0D39960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by different age groups</w:t>
            </w:r>
          </w:p>
        </w:tc>
      </w:tr>
      <w:tr w:rsidR="005D0641" w:rsidRPr="005D0641" w14:paraId="0BE2502E"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26C3732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9) If applicable, explain how missing data were handled in the analysis</w:t>
            </w:r>
          </w:p>
        </w:tc>
        <w:tc>
          <w:tcPr>
            <w:tcW w:w="855" w:type="pct"/>
            <w:tcBorders>
              <w:top w:val="nil"/>
              <w:left w:val="nil"/>
              <w:bottom w:val="single" w:sz="4" w:space="0" w:color="auto"/>
              <w:right w:val="single" w:sz="4" w:space="0" w:color="auto"/>
            </w:tcBorders>
            <w:noWrap/>
            <w:hideMark/>
          </w:tcPr>
          <w:p w14:paraId="3324624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529" w:type="pct"/>
            <w:tcBorders>
              <w:top w:val="nil"/>
              <w:left w:val="nil"/>
              <w:bottom w:val="single" w:sz="4" w:space="0" w:color="auto"/>
              <w:right w:val="single" w:sz="4" w:space="0" w:color="auto"/>
            </w:tcBorders>
            <w:hideMark/>
          </w:tcPr>
          <w:p w14:paraId="15DAF47E"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Not explicitly discussed beyond the automatic exclusion of poor-quality scans.</w:t>
            </w:r>
          </w:p>
        </w:tc>
      </w:tr>
      <w:tr w:rsidR="005D0641" w:rsidRPr="005D0641" w14:paraId="0D4F3B04"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042AB65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10) Summarize patient response rates and completeness of data collection</w:t>
            </w:r>
          </w:p>
        </w:tc>
        <w:tc>
          <w:tcPr>
            <w:tcW w:w="855" w:type="pct"/>
            <w:tcBorders>
              <w:top w:val="nil"/>
              <w:left w:val="nil"/>
              <w:bottom w:val="single" w:sz="4" w:space="0" w:color="auto"/>
              <w:right w:val="single" w:sz="4" w:space="0" w:color="auto"/>
            </w:tcBorders>
            <w:noWrap/>
            <w:hideMark/>
          </w:tcPr>
          <w:p w14:paraId="75A252A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529" w:type="pct"/>
            <w:tcBorders>
              <w:top w:val="nil"/>
              <w:left w:val="nil"/>
              <w:bottom w:val="single" w:sz="4" w:space="0" w:color="auto"/>
              <w:right w:val="single" w:sz="4" w:space="0" w:color="auto"/>
            </w:tcBorders>
            <w:hideMark/>
          </w:tcPr>
          <w:p w14:paraId="6F4A37E5"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377 patients were recruited; 132 were used for accuracy analysis; completeness is clearly reported</w:t>
            </w:r>
          </w:p>
        </w:tc>
      </w:tr>
      <w:tr w:rsidR="005D0641" w:rsidRPr="005D0641" w14:paraId="1E7772C1" w14:textId="77777777" w:rsidTr="00EA3CF1">
        <w:trPr>
          <w:trHeight w:val="20"/>
        </w:trPr>
        <w:tc>
          <w:tcPr>
            <w:tcW w:w="2616" w:type="pct"/>
            <w:tcBorders>
              <w:top w:val="nil"/>
              <w:left w:val="single" w:sz="4" w:space="0" w:color="auto"/>
              <w:bottom w:val="single" w:sz="4" w:space="0" w:color="auto"/>
              <w:right w:val="single" w:sz="4" w:space="0" w:color="auto"/>
            </w:tcBorders>
            <w:hideMark/>
          </w:tcPr>
          <w:p w14:paraId="3397AE7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11) Clarify what follow-up, if any, was expected and the percentage of patients for which incomplete data or follow-up was obtained</w:t>
            </w:r>
          </w:p>
        </w:tc>
        <w:tc>
          <w:tcPr>
            <w:tcW w:w="855" w:type="pct"/>
            <w:tcBorders>
              <w:top w:val="nil"/>
              <w:left w:val="nil"/>
              <w:bottom w:val="single" w:sz="4" w:space="0" w:color="auto"/>
              <w:right w:val="single" w:sz="4" w:space="0" w:color="auto"/>
            </w:tcBorders>
            <w:noWrap/>
            <w:hideMark/>
          </w:tcPr>
          <w:p w14:paraId="5D0C026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529" w:type="pct"/>
            <w:tcBorders>
              <w:top w:val="nil"/>
              <w:left w:val="nil"/>
              <w:bottom w:val="single" w:sz="4" w:space="0" w:color="auto"/>
              <w:right w:val="single" w:sz="4" w:space="0" w:color="auto"/>
            </w:tcBorders>
            <w:hideMark/>
          </w:tcPr>
          <w:p w14:paraId="30C55C6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Although this was a cross-sectional study with no follow-up component, for some patients with missing data, follow up might be needed</w:t>
            </w:r>
          </w:p>
        </w:tc>
      </w:tr>
    </w:tbl>
    <w:p w14:paraId="677A0F95" w14:textId="77777777" w:rsidR="005D0641" w:rsidRPr="005D0641" w:rsidRDefault="005D0641" w:rsidP="005D0641">
      <w:pPr>
        <w:rPr>
          <w:sz w:val="24"/>
          <w:szCs w:val="24"/>
        </w:rPr>
      </w:pPr>
    </w:p>
    <w:p w14:paraId="50B4AD2E" w14:textId="77777777" w:rsidR="005D0641" w:rsidRPr="005D0641" w:rsidRDefault="005D0641" w:rsidP="005D0641">
      <w:pPr>
        <w:rPr>
          <w:sz w:val="24"/>
          <w:szCs w:val="24"/>
        </w:rPr>
      </w:pPr>
      <w:r w:rsidRPr="005D0641">
        <w:rPr>
          <w:rFonts w:ascii="Times New Roman" w:hAnsi="Times New Roman" w:cs="Times New Roman"/>
          <w:b/>
          <w:bCs/>
          <w:sz w:val="24"/>
          <w:szCs w:val="24"/>
        </w:rPr>
        <w:t>Supplementary table 4. Quality assessment</w:t>
      </w:r>
    </w:p>
    <w:tbl>
      <w:tblPr>
        <w:tblW w:w="5000" w:type="pct"/>
        <w:tblLook w:val="04A0" w:firstRow="1" w:lastRow="0" w:firstColumn="1" w:lastColumn="0" w:noHBand="0" w:noVBand="1"/>
      </w:tblPr>
      <w:tblGrid>
        <w:gridCol w:w="4596"/>
        <w:gridCol w:w="1776"/>
        <w:gridCol w:w="2644"/>
      </w:tblGrid>
      <w:tr w:rsidR="005D0641" w:rsidRPr="005D0641" w14:paraId="365B73C6"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3E64A6B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Author: Di Paula 2019 (Quality assessor, Enwu Liu)</w:t>
            </w:r>
          </w:p>
        </w:tc>
      </w:tr>
      <w:tr w:rsidR="005D0641" w:rsidRPr="005D0641" w14:paraId="43F8A250"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6D75317E" w14:textId="77777777" w:rsidR="005D0641" w:rsidRPr="005D0641" w:rsidRDefault="005D0641" w:rsidP="005D0641">
            <w:pPr>
              <w:spacing w:after="0" w:line="240" w:lineRule="auto"/>
              <w:rPr>
                <w:rFonts w:ascii="Times New Roman" w:eastAsia="Times New Roman" w:hAnsi="Times New Roman" w:cs="Times New Roman"/>
                <w:b/>
                <w:bCs/>
                <w:color w:val="467886"/>
                <w:kern w:val="0"/>
                <w:sz w:val="24"/>
                <w:szCs w:val="24"/>
                <w14:ligatures w14:val="none"/>
              </w:rPr>
            </w:pPr>
            <w:r w:rsidRPr="005D0641">
              <w:rPr>
                <w:rFonts w:ascii="Times New Roman" w:eastAsia="Times New Roman" w:hAnsi="Times New Roman" w:cs="Times New Roman"/>
                <w:b/>
                <w:bCs/>
                <w:color w:val="000000" w:themeColor="text1"/>
                <w:kern w:val="0"/>
                <w:sz w:val="24"/>
                <w:szCs w:val="24"/>
                <w14:ligatures w14:val="none"/>
              </w:rPr>
              <w:t>Title: Radiofrequency echographic multispectrometry compared with dual X-ray absorptiometry for osteoporosis diagnosis on lumbar spine and femoral neck</w:t>
            </w:r>
          </w:p>
        </w:tc>
      </w:tr>
      <w:tr w:rsidR="005D0641" w:rsidRPr="005D0641" w14:paraId="1F6C31EC"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3477B48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Item</w:t>
            </w:r>
          </w:p>
        </w:tc>
        <w:tc>
          <w:tcPr>
            <w:tcW w:w="697" w:type="pct"/>
            <w:tcBorders>
              <w:top w:val="nil"/>
              <w:left w:val="nil"/>
              <w:bottom w:val="single" w:sz="4" w:space="0" w:color="auto"/>
              <w:right w:val="single" w:sz="4" w:space="0" w:color="auto"/>
            </w:tcBorders>
            <w:noWrap/>
            <w:hideMark/>
          </w:tcPr>
          <w:p w14:paraId="6F54596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Yes/No/Unclear</w:t>
            </w:r>
          </w:p>
        </w:tc>
        <w:tc>
          <w:tcPr>
            <w:tcW w:w="1609" w:type="pct"/>
            <w:tcBorders>
              <w:top w:val="nil"/>
              <w:left w:val="nil"/>
              <w:bottom w:val="single" w:sz="4" w:space="0" w:color="auto"/>
              <w:right w:val="single" w:sz="4" w:space="0" w:color="auto"/>
            </w:tcBorders>
            <w:hideMark/>
          </w:tcPr>
          <w:p w14:paraId="11F5D80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Note</w:t>
            </w:r>
          </w:p>
        </w:tc>
      </w:tr>
      <w:tr w:rsidR="005D0641" w:rsidRPr="005D0641" w14:paraId="236A3D09"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14C3EDE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 Define the source of information (survey, record review)</w:t>
            </w:r>
          </w:p>
        </w:tc>
        <w:tc>
          <w:tcPr>
            <w:tcW w:w="697" w:type="pct"/>
            <w:tcBorders>
              <w:top w:val="nil"/>
              <w:left w:val="nil"/>
              <w:bottom w:val="single" w:sz="4" w:space="0" w:color="auto"/>
              <w:right w:val="single" w:sz="4" w:space="0" w:color="auto"/>
            </w:tcBorders>
            <w:noWrap/>
            <w:hideMark/>
          </w:tcPr>
          <w:p w14:paraId="3B895443" w14:textId="77777777" w:rsidR="005D0641" w:rsidRPr="005D0641" w:rsidRDefault="005D0641" w:rsidP="005D0641">
            <w:pPr>
              <w:spacing w:after="0" w:line="240" w:lineRule="auto"/>
              <w:rPr>
                <w:rFonts w:ascii="Times New Roman" w:eastAsia="Times New Roman" w:hAnsi="Times New Roman" w:cs="Times New Roman"/>
                <w:color w:val="000000" w:themeColor="text1"/>
                <w:kern w:val="0"/>
                <w:sz w:val="24"/>
                <w:szCs w:val="24"/>
                <w14:ligatures w14:val="none"/>
              </w:rPr>
            </w:pPr>
            <w:r w:rsidRPr="005D0641">
              <w:rPr>
                <w:rFonts w:ascii="Times New Roman" w:eastAsia="Times New Roman" w:hAnsi="Times New Roman" w:cs="Times New Roman"/>
                <w:color w:val="000000" w:themeColor="text1"/>
                <w:kern w:val="0"/>
                <w:sz w:val="24"/>
                <w:szCs w:val="24"/>
                <w14:ligatures w14:val="none"/>
              </w:rPr>
              <w:t>Yes</w:t>
            </w:r>
          </w:p>
        </w:tc>
        <w:tc>
          <w:tcPr>
            <w:tcW w:w="1609" w:type="pct"/>
            <w:tcBorders>
              <w:top w:val="nil"/>
              <w:left w:val="nil"/>
              <w:bottom w:val="single" w:sz="4" w:space="0" w:color="auto"/>
              <w:right w:val="single" w:sz="4" w:space="0" w:color="auto"/>
            </w:tcBorders>
            <w:hideMark/>
          </w:tcPr>
          <w:p w14:paraId="1E72566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source is clearly defined as a multicenter, cross-sectional observational study. Data came from patients recruited from six Italian hospitals who underwent both DXA and REMS scans.</w:t>
            </w:r>
          </w:p>
        </w:tc>
      </w:tr>
      <w:tr w:rsidR="005D0641" w:rsidRPr="005D0641" w14:paraId="08603EC5"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3DB446E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lastRenderedPageBreak/>
              <w:t>2) List inclusion and exclusion criteria for exposed and unexposed subjects (cases and controls) or refer to previous publications</w:t>
            </w:r>
          </w:p>
        </w:tc>
        <w:tc>
          <w:tcPr>
            <w:tcW w:w="697" w:type="pct"/>
            <w:tcBorders>
              <w:top w:val="nil"/>
              <w:left w:val="nil"/>
              <w:bottom w:val="single" w:sz="4" w:space="0" w:color="auto"/>
              <w:right w:val="single" w:sz="4" w:space="0" w:color="auto"/>
            </w:tcBorders>
            <w:noWrap/>
            <w:hideMark/>
          </w:tcPr>
          <w:p w14:paraId="4810F47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4D7E7BC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Caucasian ethnicity, aged 51–70 y, BMI &lt; 40 kg/m2, absence of significant deambulation impairment</w:t>
            </w:r>
          </w:p>
        </w:tc>
      </w:tr>
      <w:tr w:rsidR="005D0641" w:rsidRPr="005D0641" w14:paraId="21D71656"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6F54B02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3) Indicate time period used for identifying patients</w:t>
            </w:r>
          </w:p>
        </w:tc>
        <w:tc>
          <w:tcPr>
            <w:tcW w:w="697" w:type="pct"/>
            <w:tcBorders>
              <w:top w:val="nil"/>
              <w:left w:val="nil"/>
              <w:bottom w:val="single" w:sz="4" w:space="0" w:color="auto"/>
              <w:right w:val="single" w:sz="4" w:space="0" w:color="auto"/>
            </w:tcBorders>
            <w:noWrap/>
            <w:hideMark/>
          </w:tcPr>
          <w:p w14:paraId="1EF5D46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57E25B5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Inclusion started in November 2016 and ended in September 2017</w:t>
            </w:r>
          </w:p>
        </w:tc>
      </w:tr>
      <w:tr w:rsidR="005D0641" w:rsidRPr="005D0641" w14:paraId="5A8F1584"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5380B32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4) Indicate whether or not subjects were consecutive if not population-based</w:t>
            </w:r>
          </w:p>
        </w:tc>
        <w:tc>
          <w:tcPr>
            <w:tcW w:w="697" w:type="pct"/>
            <w:tcBorders>
              <w:top w:val="nil"/>
              <w:left w:val="nil"/>
              <w:bottom w:val="single" w:sz="4" w:space="0" w:color="auto"/>
              <w:right w:val="single" w:sz="4" w:space="0" w:color="auto"/>
            </w:tcBorders>
            <w:noWrap/>
            <w:hideMark/>
          </w:tcPr>
          <w:p w14:paraId="0B65340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609" w:type="pct"/>
            <w:tcBorders>
              <w:top w:val="nil"/>
              <w:left w:val="nil"/>
              <w:bottom w:val="single" w:sz="4" w:space="0" w:color="auto"/>
              <w:right w:val="single" w:sz="4" w:space="0" w:color="auto"/>
            </w:tcBorders>
            <w:hideMark/>
          </w:tcPr>
          <w:p w14:paraId="448918F4"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paper states that 1914 patients were "recruited," but it does not explicitly state whether all consecutive eligible patients presenting at the participating centers during the study period were enrolled. Therefore, it is unclear if there was a consecutive sampling method.</w:t>
            </w:r>
          </w:p>
        </w:tc>
      </w:tr>
      <w:tr w:rsidR="005D0641" w:rsidRPr="005D0641" w14:paraId="403D6748"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3E3950B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5) Indicate if evaluators of subjective components of study were masked to other aspects of the status of the participants</w:t>
            </w:r>
          </w:p>
        </w:tc>
        <w:tc>
          <w:tcPr>
            <w:tcW w:w="697" w:type="pct"/>
            <w:tcBorders>
              <w:top w:val="nil"/>
              <w:left w:val="nil"/>
              <w:bottom w:val="single" w:sz="4" w:space="0" w:color="auto"/>
              <w:right w:val="single" w:sz="4" w:space="0" w:color="auto"/>
            </w:tcBorders>
            <w:noWrap/>
            <w:hideMark/>
          </w:tcPr>
          <w:p w14:paraId="37DADF5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62B7CCE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For the critical quality assessment of medical reports, the paper states: "Both the operators, which were blind with respect to each other findings, were asked to carefully check each medical report..." This indicates blinding was used during the subjective evaluation of scan quality.</w:t>
            </w:r>
          </w:p>
        </w:tc>
      </w:tr>
      <w:tr w:rsidR="005D0641" w:rsidRPr="005D0641" w14:paraId="1222F0C2"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0EAFFE1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6) Describe any assessments undertaken for quality assurance purposes (e.g., test/retest of primary outcome measurements)</w:t>
            </w:r>
          </w:p>
        </w:tc>
        <w:tc>
          <w:tcPr>
            <w:tcW w:w="697" w:type="pct"/>
            <w:tcBorders>
              <w:top w:val="nil"/>
              <w:left w:val="nil"/>
              <w:bottom w:val="single" w:sz="4" w:space="0" w:color="auto"/>
              <w:right w:val="single" w:sz="4" w:space="0" w:color="auto"/>
            </w:tcBorders>
            <w:noWrap/>
            <w:hideMark/>
          </w:tcPr>
          <w:p w14:paraId="10B27B8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2A3A1AC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 Daily quality control and regular maintenance of DXA scanners. 2.A specific study protocol to assess REMS precision (intra-operator) and repeatability (inter-operator) using test/retest on the first 10 patients per center. 3.</w:t>
            </w:r>
            <w:r w:rsidRPr="005D0641">
              <w:rPr>
                <w:rFonts w:ascii="Times New Roman" w:eastAsia="Times New Roman" w:hAnsi="Times New Roman" w:cs="Times New Roman"/>
                <w:color w:val="000000"/>
                <w:kern w:val="0"/>
                <w:sz w:val="24"/>
                <w:szCs w:val="24"/>
                <w14:ligatures w14:val="none"/>
              </w:rPr>
              <w:br/>
              <w:t xml:space="preserve">A rigorous, multi-step review process by experienced, blinded operators to identify </w:t>
            </w:r>
            <w:r w:rsidRPr="005D0641">
              <w:rPr>
                <w:rFonts w:ascii="Times New Roman" w:eastAsia="Times New Roman" w:hAnsi="Times New Roman" w:cs="Times New Roman"/>
                <w:color w:val="000000"/>
                <w:kern w:val="0"/>
                <w:sz w:val="24"/>
                <w:szCs w:val="24"/>
                <w14:ligatures w14:val="none"/>
              </w:rPr>
              <w:lastRenderedPageBreak/>
              <w:t>errors in both DXA and REMS reports.</w:t>
            </w:r>
          </w:p>
        </w:tc>
      </w:tr>
      <w:tr w:rsidR="005D0641" w:rsidRPr="005D0641" w14:paraId="75AB70B3"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617B047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lastRenderedPageBreak/>
              <w:t>7) Explain any patient exclusions from analysis</w:t>
            </w:r>
          </w:p>
        </w:tc>
        <w:tc>
          <w:tcPr>
            <w:tcW w:w="697" w:type="pct"/>
            <w:tcBorders>
              <w:top w:val="nil"/>
              <w:left w:val="nil"/>
              <w:bottom w:val="single" w:sz="4" w:space="0" w:color="auto"/>
              <w:right w:val="single" w:sz="4" w:space="0" w:color="auto"/>
            </w:tcBorders>
            <w:noWrap/>
            <w:hideMark/>
          </w:tcPr>
          <w:p w14:paraId="47680A3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7D5D0C3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DXA exclusions: Reports with errors due to "inaccurate patient positioning or non-removable artifacts." REMS exclusions: Reports with "non-recoverable errors" such as "wrong focus selection," "wrong scan depth selection," or "no adherence to scan procedure." The exact numbers and percentages for each type of exclusion are provided in Table 1 and the text.</w:t>
            </w:r>
          </w:p>
        </w:tc>
      </w:tr>
      <w:tr w:rsidR="005D0641" w:rsidRPr="005D0641" w14:paraId="2FACBBCD"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4D0F7CA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8) Describe how confounding was assessed and/or controlled.</w:t>
            </w:r>
          </w:p>
        </w:tc>
        <w:tc>
          <w:tcPr>
            <w:tcW w:w="697" w:type="pct"/>
            <w:tcBorders>
              <w:top w:val="nil"/>
              <w:left w:val="nil"/>
              <w:bottom w:val="single" w:sz="4" w:space="0" w:color="auto"/>
              <w:right w:val="single" w:sz="4" w:space="0" w:color="auto"/>
            </w:tcBorders>
            <w:noWrap/>
            <w:hideMark/>
          </w:tcPr>
          <w:p w14:paraId="662D4B8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72B89EB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Through patient selection</w:t>
            </w:r>
          </w:p>
        </w:tc>
      </w:tr>
      <w:tr w:rsidR="005D0641" w:rsidRPr="005D0641" w14:paraId="3732C55F"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10AD76A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9) If applicable, explain how missing data were handled in the analysis</w:t>
            </w:r>
          </w:p>
        </w:tc>
        <w:tc>
          <w:tcPr>
            <w:tcW w:w="697" w:type="pct"/>
            <w:tcBorders>
              <w:top w:val="nil"/>
              <w:left w:val="nil"/>
              <w:bottom w:val="single" w:sz="4" w:space="0" w:color="auto"/>
              <w:right w:val="single" w:sz="4" w:space="0" w:color="auto"/>
            </w:tcBorders>
            <w:noWrap/>
            <w:hideMark/>
          </w:tcPr>
          <w:p w14:paraId="69AE7E1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6628683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Uncorrectable errors (a form of missing valid data) were excluded from the primary analysis. They also created a "supplementary dataset" that included the originally erroneous REMS data to show its impact, demonstrating a thorough handling of this issue.</w:t>
            </w:r>
          </w:p>
        </w:tc>
      </w:tr>
      <w:tr w:rsidR="005D0641" w:rsidRPr="005D0641" w14:paraId="18618DE4"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31CA9A9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10) Summarize patient response rates and completeness of data collection</w:t>
            </w:r>
          </w:p>
        </w:tc>
        <w:tc>
          <w:tcPr>
            <w:tcW w:w="697" w:type="pct"/>
            <w:tcBorders>
              <w:top w:val="nil"/>
              <w:left w:val="nil"/>
              <w:bottom w:val="single" w:sz="4" w:space="0" w:color="auto"/>
              <w:right w:val="single" w:sz="4" w:space="0" w:color="auto"/>
            </w:tcBorders>
            <w:noWrap/>
            <w:hideMark/>
          </w:tcPr>
          <w:p w14:paraId="449A4F5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9" w:type="pct"/>
            <w:tcBorders>
              <w:top w:val="nil"/>
              <w:left w:val="nil"/>
              <w:bottom w:val="single" w:sz="4" w:space="0" w:color="auto"/>
              <w:right w:val="single" w:sz="4" w:space="0" w:color="auto"/>
            </w:tcBorders>
            <w:hideMark/>
          </w:tcPr>
          <w:p w14:paraId="6EE3131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Final number of enrolled patients (1914), then completeness of data can be calculated </w:t>
            </w:r>
          </w:p>
        </w:tc>
      </w:tr>
      <w:tr w:rsidR="005D0641" w:rsidRPr="005D0641" w14:paraId="3E6A3902" w14:textId="77777777" w:rsidTr="00EA3CF1">
        <w:trPr>
          <w:trHeight w:val="20"/>
        </w:trPr>
        <w:tc>
          <w:tcPr>
            <w:tcW w:w="2693" w:type="pct"/>
            <w:tcBorders>
              <w:top w:val="nil"/>
              <w:left w:val="single" w:sz="4" w:space="0" w:color="auto"/>
              <w:bottom w:val="single" w:sz="4" w:space="0" w:color="auto"/>
              <w:right w:val="single" w:sz="4" w:space="0" w:color="auto"/>
            </w:tcBorders>
            <w:hideMark/>
          </w:tcPr>
          <w:p w14:paraId="718D2098"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11) Clarify what follow-up, if any, was expected and the percentage of patients for which incomplete data or follow-up was obtained</w:t>
            </w:r>
          </w:p>
        </w:tc>
        <w:tc>
          <w:tcPr>
            <w:tcW w:w="697" w:type="pct"/>
            <w:tcBorders>
              <w:top w:val="nil"/>
              <w:left w:val="nil"/>
              <w:bottom w:val="single" w:sz="4" w:space="0" w:color="auto"/>
              <w:right w:val="single" w:sz="4" w:space="0" w:color="auto"/>
            </w:tcBorders>
            <w:noWrap/>
            <w:hideMark/>
          </w:tcPr>
          <w:p w14:paraId="4E284CF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609" w:type="pct"/>
            <w:tcBorders>
              <w:top w:val="nil"/>
              <w:left w:val="nil"/>
              <w:bottom w:val="single" w:sz="4" w:space="0" w:color="auto"/>
              <w:right w:val="single" w:sz="4" w:space="0" w:color="auto"/>
            </w:tcBorders>
            <w:hideMark/>
          </w:tcPr>
          <w:p w14:paraId="7B1DB9B4"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Although this was a cross-sectional study with no follow-up component, for some patients with missing data, follow up might be needed</w:t>
            </w:r>
          </w:p>
        </w:tc>
      </w:tr>
    </w:tbl>
    <w:p w14:paraId="0C19DD11" w14:textId="77777777" w:rsidR="005D0641" w:rsidRPr="005D0641" w:rsidRDefault="005D0641" w:rsidP="005D0641">
      <w:pPr>
        <w:rPr>
          <w:sz w:val="24"/>
          <w:szCs w:val="24"/>
        </w:rPr>
      </w:pPr>
    </w:p>
    <w:p w14:paraId="574298C3" w14:textId="77777777" w:rsidR="005D0641" w:rsidRPr="005D0641" w:rsidRDefault="005D0641" w:rsidP="005D0641">
      <w:pPr>
        <w:rPr>
          <w:sz w:val="24"/>
          <w:szCs w:val="24"/>
        </w:rPr>
      </w:pPr>
    </w:p>
    <w:p w14:paraId="30EB4489" w14:textId="77777777" w:rsidR="005D0641" w:rsidRPr="005D0641" w:rsidRDefault="005D0641" w:rsidP="005D0641">
      <w:pPr>
        <w:rPr>
          <w:sz w:val="24"/>
          <w:szCs w:val="24"/>
        </w:rPr>
      </w:pPr>
    </w:p>
    <w:p w14:paraId="4CB1117D" w14:textId="77777777" w:rsidR="005D0641" w:rsidRPr="005D0641" w:rsidRDefault="005D0641" w:rsidP="005D0641">
      <w:pPr>
        <w:rPr>
          <w:rFonts w:ascii="Times New Roman" w:hAnsi="Times New Roman" w:cs="Times New Roman"/>
          <w:sz w:val="24"/>
          <w:szCs w:val="24"/>
        </w:rPr>
      </w:pPr>
      <w:r w:rsidRPr="005D0641">
        <w:rPr>
          <w:rFonts w:ascii="Times New Roman" w:hAnsi="Times New Roman" w:cs="Times New Roman"/>
          <w:b/>
          <w:bCs/>
          <w:sz w:val="24"/>
          <w:szCs w:val="24"/>
        </w:rPr>
        <w:lastRenderedPageBreak/>
        <w:t>Supplementary table 5. Quality assessment</w:t>
      </w:r>
    </w:p>
    <w:tbl>
      <w:tblPr>
        <w:tblW w:w="5000" w:type="pct"/>
        <w:tblLook w:val="04A0" w:firstRow="1" w:lastRow="0" w:firstColumn="1" w:lastColumn="0" w:noHBand="0" w:noVBand="1"/>
      </w:tblPr>
      <w:tblGrid>
        <w:gridCol w:w="4606"/>
        <w:gridCol w:w="1776"/>
        <w:gridCol w:w="2634"/>
      </w:tblGrid>
      <w:tr w:rsidR="005D0641" w:rsidRPr="005D0641" w14:paraId="4415F05F"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3FF8BA75"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Author: Adami 2020 (Quality assessor, Enwu Liu)</w:t>
            </w:r>
          </w:p>
        </w:tc>
      </w:tr>
      <w:tr w:rsidR="005D0641" w:rsidRPr="005D0641" w14:paraId="318A71C3"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18B34C7F" w14:textId="77777777" w:rsidR="005D0641" w:rsidRPr="005D0641" w:rsidRDefault="005D0641" w:rsidP="005D0641">
            <w:pPr>
              <w:spacing w:after="0" w:line="240" w:lineRule="auto"/>
              <w:rPr>
                <w:rFonts w:ascii="Times New Roman" w:eastAsia="Times New Roman" w:hAnsi="Times New Roman" w:cs="Times New Roman"/>
                <w:b/>
                <w:bCs/>
                <w:color w:val="467886"/>
                <w:kern w:val="0"/>
                <w:sz w:val="24"/>
                <w:szCs w:val="24"/>
                <w14:ligatures w14:val="none"/>
              </w:rPr>
            </w:pPr>
            <w:r w:rsidRPr="005D0641">
              <w:rPr>
                <w:rFonts w:ascii="Times New Roman" w:eastAsia="Times New Roman" w:hAnsi="Times New Roman" w:cs="Times New Roman"/>
                <w:b/>
                <w:bCs/>
                <w:color w:val="000000" w:themeColor="text1"/>
                <w:kern w:val="0"/>
                <w:sz w:val="24"/>
                <w:szCs w:val="24"/>
                <w14:ligatures w14:val="none"/>
              </w:rPr>
              <w:t>Title: Radiofrequency echographic multi spectrometry for the prediction of incident fragility fractures: A 5-year follow-up study</w:t>
            </w:r>
          </w:p>
        </w:tc>
      </w:tr>
      <w:tr w:rsidR="005D0641" w:rsidRPr="005D0641" w14:paraId="3EEB9CA7"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273B269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Item</w:t>
            </w:r>
          </w:p>
        </w:tc>
        <w:tc>
          <w:tcPr>
            <w:tcW w:w="704" w:type="pct"/>
            <w:tcBorders>
              <w:top w:val="nil"/>
              <w:left w:val="nil"/>
              <w:bottom w:val="single" w:sz="4" w:space="0" w:color="auto"/>
              <w:right w:val="single" w:sz="4" w:space="0" w:color="auto"/>
            </w:tcBorders>
            <w:noWrap/>
            <w:hideMark/>
          </w:tcPr>
          <w:p w14:paraId="23439BF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Yes/No/Unclear</w:t>
            </w:r>
          </w:p>
        </w:tc>
        <w:tc>
          <w:tcPr>
            <w:tcW w:w="1601" w:type="pct"/>
            <w:tcBorders>
              <w:top w:val="nil"/>
              <w:left w:val="nil"/>
              <w:bottom w:val="single" w:sz="4" w:space="0" w:color="auto"/>
              <w:right w:val="single" w:sz="4" w:space="0" w:color="auto"/>
            </w:tcBorders>
            <w:hideMark/>
          </w:tcPr>
          <w:p w14:paraId="73C3F06E"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Note</w:t>
            </w:r>
          </w:p>
        </w:tc>
      </w:tr>
      <w:tr w:rsidR="005D0641" w:rsidRPr="005D0641" w14:paraId="7F385D58"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6FE593B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 Define the source of information (survey, record review)</w:t>
            </w:r>
          </w:p>
        </w:tc>
        <w:tc>
          <w:tcPr>
            <w:tcW w:w="704" w:type="pct"/>
            <w:tcBorders>
              <w:top w:val="nil"/>
              <w:left w:val="nil"/>
              <w:bottom w:val="single" w:sz="4" w:space="0" w:color="auto"/>
              <w:right w:val="single" w:sz="4" w:space="0" w:color="auto"/>
            </w:tcBorders>
            <w:noWrap/>
            <w:hideMark/>
          </w:tcPr>
          <w:p w14:paraId="55601C7B" w14:textId="77777777" w:rsidR="005D0641" w:rsidRPr="005D0641" w:rsidRDefault="005D0641" w:rsidP="005D0641">
            <w:pPr>
              <w:spacing w:after="0" w:line="240" w:lineRule="auto"/>
              <w:rPr>
                <w:rFonts w:ascii="Times New Roman" w:eastAsia="Times New Roman" w:hAnsi="Times New Roman" w:cs="Times New Roman"/>
                <w:color w:val="FF0000"/>
                <w:kern w:val="0"/>
                <w:sz w:val="24"/>
                <w:szCs w:val="24"/>
                <w14:ligatures w14:val="none"/>
              </w:rPr>
            </w:pPr>
            <w:r w:rsidRPr="005D0641">
              <w:rPr>
                <w:rFonts w:ascii="Times New Roman" w:eastAsia="Times New Roman" w:hAnsi="Times New Roman" w:cs="Times New Roman"/>
                <w:color w:val="000000" w:themeColor="text1"/>
                <w:kern w:val="0"/>
                <w:sz w:val="24"/>
                <w:szCs w:val="24"/>
                <w14:ligatures w14:val="none"/>
              </w:rPr>
              <w:t>Yes</w:t>
            </w:r>
          </w:p>
        </w:tc>
        <w:tc>
          <w:tcPr>
            <w:tcW w:w="1601" w:type="pct"/>
            <w:tcBorders>
              <w:top w:val="nil"/>
              <w:left w:val="nil"/>
              <w:bottom w:val="single" w:sz="4" w:space="0" w:color="auto"/>
              <w:right w:val="single" w:sz="4" w:space="0" w:color="auto"/>
            </w:tcBorders>
            <w:hideMark/>
          </w:tcPr>
          <w:p w14:paraId="63318E9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The source is a prospective observational study. Data came from patients recruited at a single hospital who underwent DXA and REMS scans, with fracture outcomes assessed via medical reports based on imaging investigations </w:t>
            </w:r>
          </w:p>
        </w:tc>
      </w:tr>
      <w:tr w:rsidR="005D0641" w:rsidRPr="005D0641" w14:paraId="16149A65"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3061EA0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2) List inclusion and exclusion criteria for exposed and unexposed subjects (cases and controls) or refer to previous publications</w:t>
            </w:r>
          </w:p>
        </w:tc>
        <w:tc>
          <w:tcPr>
            <w:tcW w:w="704" w:type="pct"/>
            <w:tcBorders>
              <w:top w:val="nil"/>
              <w:left w:val="nil"/>
              <w:bottom w:val="single" w:sz="4" w:space="0" w:color="auto"/>
              <w:right w:val="single" w:sz="4" w:space="0" w:color="auto"/>
            </w:tcBorders>
            <w:noWrap/>
            <w:hideMark/>
          </w:tcPr>
          <w:p w14:paraId="375C38D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67FDFE6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Caucasian ethnicity, female sex, aged 30-90 years, absence of significant deambulation impairment, and a medical prescription for an axial DXA investigation. </w:t>
            </w:r>
          </w:p>
        </w:tc>
      </w:tr>
      <w:tr w:rsidR="005D0641" w:rsidRPr="005D0641" w14:paraId="70947FB3"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2F73CF4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3) Indicate time period used for identifying patients</w:t>
            </w:r>
          </w:p>
        </w:tc>
        <w:tc>
          <w:tcPr>
            <w:tcW w:w="704" w:type="pct"/>
            <w:tcBorders>
              <w:top w:val="nil"/>
              <w:left w:val="nil"/>
              <w:bottom w:val="single" w:sz="4" w:space="0" w:color="auto"/>
              <w:right w:val="single" w:sz="4" w:space="0" w:color="auto"/>
            </w:tcBorders>
            <w:noWrap/>
            <w:hideMark/>
          </w:tcPr>
          <w:p w14:paraId="08E3FF0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2DBAC140"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patient recruitment period is clearly stated: "The patients were recruited from October 2013 to October 2016."</w:t>
            </w:r>
          </w:p>
        </w:tc>
      </w:tr>
      <w:tr w:rsidR="005D0641" w:rsidRPr="005D0641" w14:paraId="2912DD69"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0BF3F2D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4) Indicate whether or not subjects were consecutive if not population-based</w:t>
            </w:r>
          </w:p>
        </w:tc>
        <w:tc>
          <w:tcPr>
            <w:tcW w:w="704" w:type="pct"/>
            <w:tcBorders>
              <w:top w:val="nil"/>
              <w:left w:val="nil"/>
              <w:bottom w:val="single" w:sz="4" w:space="0" w:color="auto"/>
              <w:right w:val="single" w:sz="4" w:space="0" w:color="auto"/>
            </w:tcBorders>
            <w:noWrap/>
            <w:hideMark/>
          </w:tcPr>
          <w:p w14:paraId="28B8AD14"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Unclear</w:t>
            </w:r>
          </w:p>
        </w:tc>
        <w:tc>
          <w:tcPr>
            <w:tcW w:w="1601" w:type="pct"/>
            <w:tcBorders>
              <w:top w:val="nil"/>
              <w:left w:val="nil"/>
              <w:bottom w:val="single" w:sz="4" w:space="0" w:color="auto"/>
              <w:right w:val="single" w:sz="4" w:space="0" w:color="auto"/>
            </w:tcBorders>
            <w:hideMark/>
          </w:tcPr>
          <w:p w14:paraId="4FD492D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paper states that 1516 women "were included in this study" and were "recruited," but it does not explicitly state whether all consecutive eligible patients presenting at the hospital during the recruitment period were enrolle</w:t>
            </w:r>
          </w:p>
        </w:tc>
      </w:tr>
      <w:tr w:rsidR="005D0641" w:rsidRPr="005D0641" w14:paraId="72D7B003"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53C4D6A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5) Indicate if evaluators of subjective components of study were masked to other aspects of the status of the participants</w:t>
            </w:r>
          </w:p>
        </w:tc>
        <w:tc>
          <w:tcPr>
            <w:tcW w:w="704" w:type="pct"/>
            <w:tcBorders>
              <w:top w:val="nil"/>
              <w:left w:val="nil"/>
              <w:bottom w:val="single" w:sz="4" w:space="0" w:color="auto"/>
              <w:right w:val="single" w:sz="4" w:space="0" w:color="auto"/>
            </w:tcBorders>
            <w:noWrap/>
            <w:hideMark/>
          </w:tcPr>
          <w:p w14:paraId="416C299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6D83C2DE"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"All other patients' information was kept hidden during this selection process." </w:t>
            </w:r>
          </w:p>
        </w:tc>
      </w:tr>
      <w:tr w:rsidR="005D0641" w:rsidRPr="005D0641" w14:paraId="39ACFBB5"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57885C8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6) Describe any assessments undertaken for quality assurance purposes (e.g., test/retest of primary outcome measurements)</w:t>
            </w:r>
          </w:p>
        </w:tc>
        <w:tc>
          <w:tcPr>
            <w:tcW w:w="704" w:type="pct"/>
            <w:tcBorders>
              <w:top w:val="nil"/>
              <w:left w:val="nil"/>
              <w:bottom w:val="single" w:sz="4" w:space="0" w:color="auto"/>
              <w:right w:val="single" w:sz="4" w:space="0" w:color="auto"/>
            </w:tcBorders>
            <w:noWrap/>
            <w:hideMark/>
          </w:tcPr>
          <w:p w14:paraId="255351A2"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086F877A"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For DXA scanner, "underwent daily quality control and regular maintenance." For the REMS scans, it states </w:t>
            </w:r>
            <w:r w:rsidRPr="005D0641">
              <w:rPr>
                <w:rFonts w:ascii="Times New Roman" w:eastAsia="Times New Roman" w:hAnsi="Times New Roman" w:cs="Times New Roman"/>
                <w:color w:val="000000"/>
                <w:kern w:val="0"/>
                <w:sz w:val="24"/>
                <w:szCs w:val="24"/>
                <w14:ligatures w14:val="none"/>
              </w:rPr>
              <w:lastRenderedPageBreak/>
              <w:t>that "operators had an experience of at least 3 months with REMS</w:t>
            </w:r>
          </w:p>
        </w:tc>
      </w:tr>
      <w:tr w:rsidR="005D0641" w:rsidRPr="005D0641" w14:paraId="5ED66CA2"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3C4124EC"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lastRenderedPageBreak/>
              <w:t>7) Explain any patient exclusions from analysis</w:t>
            </w:r>
          </w:p>
        </w:tc>
        <w:tc>
          <w:tcPr>
            <w:tcW w:w="704" w:type="pct"/>
            <w:tcBorders>
              <w:top w:val="nil"/>
              <w:left w:val="nil"/>
              <w:bottom w:val="single" w:sz="4" w:space="0" w:color="auto"/>
              <w:right w:val="single" w:sz="4" w:space="0" w:color="auto"/>
            </w:tcBorders>
            <w:noWrap/>
            <w:hideMark/>
          </w:tcPr>
          <w:p w14:paraId="2A32473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65E35F93"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This is clearly explained. Of the 1516 enrolled patients, 146 (9.6%) "voluntarily dropped out from the study or died," and were therefore excluded from the analysis. The final analysis was performed on 1370 patients. Furthermore, the creation of the age-matched cohorts (Group F' and NF') from the initial groups (Group F and NF) is described in detail.</w:t>
            </w:r>
          </w:p>
        </w:tc>
      </w:tr>
      <w:tr w:rsidR="005D0641" w:rsidRPr="005D0641" w14:paraId="2CCF50A5"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631261B5"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8) Describe how confounding was assessed and/or controlled.</w:t>
            </w:r>
          </w:p>
        </w:tc>
        <w:tc>
          <w:tcPr>
            <w:tcW w:w="704" w:type="pct"/>
            <w:tcBorders>
              <w:top w:val="nil"/>
              <w:left w:val="nil"/>
              <w:bottom w:val="single" w:sz="4" w:space="0" w:color="auto"/>
              <w:right w:val="single" w:sz="4" w:space="0" w:color="auto"/>
            </w:tcBorders>
            <w:noWrap/>
            <w:hideMark/>
          </w:tcPr>
          <w:p w14:paraId="533B5B4F"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272AB78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authors identified that the fractured group was significantly older than the non-fractured group. They controlled for this key confounder by creating age-matched subgroups (Group F' and NF'). They also assessed the correlation of other potential confounders (age, BMI) with the predictors (T-score) and performed covariate-adjusted ROC analyses to account for their effects.</w:t>
            </w:r>
          </w:p>
        </w:tc>
      </w:tr>
      <w:tr w:rsidR="005D0641" w:rsidRPr="005D0641" w14:paraId="7BA6A8C5"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28558FE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9) If applicable, explain how missing data were handled in the analysis</w:t>
            </w:r>
          </w:p>
        </w:tc>
        <w:tc>
          <w:tcPr>
            <w:tcW w:w="704" w:type="pct"/>
            <w:tcBorders>
              <w:top w:val="nil"/>
              <w:left w:val="nil"/>
              <w:bottom w:val="single" w:sz="4" w:space="0" w:color="auto"/>
              <w:right w:val="single" w:sz="4" w:space="0" w:color="auto"/>
            </w:tcBorders>
            <w:noWrap/>
            <w:hideMark/>
          </w:tcPr>
          <w:p w14:paraId="757F4399"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2E512FE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146 patients who dropped out or died are accounted for and excluded from the analysis. The paper does not suggest there was other missing data for the primary variables (T-scores, fracture outcome) in the remaining 1370 patients</w:t>
            </w:r>
          </w:p>
        </w:tc>
      </w:tr>
      <w:tr w:rsidR="005D0641" w:rsidRPr="005D0641" w14:paraId="2BD427F9"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43A58C32"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10) Summarize patient response rates and completeness of data collection</w:t>
            </w:r>
          </w:p>
        </w:tc>
        <w:tc>
          <w:tcPr>
            <w:tcW w:w="704" w:type="pct"/>
            <w:tcBorders>
              <w:top w:val="nil"/>
              <w:left w:val="nil"/>
              <w:bottom w:val="single" w:sz="4" w:space="0" w:color="auto"/>
              <w:right w:val="single" w:sz="4" w:space="0" w:color="auto"/>
            </w:tcBorders>
            <w:noWrap/>
            <w:hideMark/>
          </w:tcPr>
          <w:p w14:paraId="4100331B"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3FB55D96"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 xml:space="preserve">The follow-up rate is clearly stated: 1370 of </w:t>
            </w:r>
            <w:r w:rsidRPr="005D0641">
              <w:rPr>
                <w:rFonts w:ascii="Times New Roman" w:eastAsia="Times New Roman" w:hAnsi="Times New Roman" w:cs="Times New Roman"/>
                <w:color w:val="000000"/>
                <w:kern w:val="0"/>
                <w:sz w:val="24"/>
                <w:szCs w:val="24"/>
                <w14:ligatures w14:val="none"/>
              </w:rPr>
              <w:lastRenderedPageBreak/>
              <w:t xml:space="preserve">1516 enrolled patients completed the study, which is a 90.4% follow-up rate. </w:t>
            </w:r>
          </w:p>
        </w:tc>
      </w:tr>
      <w:tr w:rsidR="005D0641" w:rsidRPr="005D0641" w14:paraId="3AA4EA7E" w14:textId="77777777" w:rsidTr="00EA3CF1">
        <w:trPr>
          <w:trHeight w:val="20"/>
        </w:trPr>
        <w:tc>
          <w:tcPr>
            <w:tcW w:w="2695" w:type="pct"/>
            <w:tcBorders>
              <w:top w:val="nil"/>
              <w:left w:val="single" w:sz="4" w:space="0" w:color="auto"/>
              <w:bottom w:val="single" w:sz="4" w:space="0" w:color="auto"/>
              <w:right w:val="single" w:sz="4" w:space="0" w:color="auto"/>
            </w:tcBorders>
            <w:hideMark/>
          </w:tcPr>
          <w:p w14:paraId="050E4531"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lastRenderedPageBreak/>
              <w:t>11) Clarify what follow-up, if any, was expected and the percentage of patients for which incomplete data or follow-up was obtained</w:t>
            </w:r>
          </w:p>
        </w:tc>
        <w:tc>
          <w:tcPr>
            <w:tcW w:w="704" w:type="pct"/>
            <w:tcBorders>
              <w:top w:val="nil"/>
              <w:left w:val="nil"/>
              <w:bottom w:val="single" w:sz="4" w:space="0" w:color="auto"/>
              <w:right w:val="single" w:sz="4" w:space="0" w:color="auto"/>
            </w:tcBorders>
            <w:noWrap/>
            <w:hideMark/>
          </w:tcPr>
          <w:p w14:paraId="0F811217"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Yes</w:t>
            </w:r>
          </w:p>
        </w:tc>
        <w:tc>
          <w:tcPr>
            <w:tcW w:w="1601" w:type="pct"/>
            <w:tcBorders>
              <w:top w:val="nil"/>
              <w:left w:val="nil"/>
              <w:bottom w:val="single" w:sz="4" w:space="0" w:color="auto"/>
              <w:right w:val="single" w:sz="4" w:space="0" w:color="auto"/>
            </w:tcBorders>
            <w:hideMark/>
          </w:tcPr>
          <w:p w14:paraId="659FB30D" w14:textId="77777777" w:rsidR="005D0641" w:rsidRPr="005D0641" w:rsidRDefault="005D0641" w:rsidP="005D0641">
            <w:pPr>
              <w:spacing w:after="0" w:line="240" w:lineRule="auto"/>
              <w:rPr>
                <w:rFonts w:ascii="Times New Roman" w:eastAsia="Times New Roman" w:hAnsi="Times New Roman" w:cs="Times New Roman"/>
                <w:color w:val="000000"/>
                <w:kern w:val="0"/>
                <w:sz w:val="24"/>
                <w:szCs w:val="24"/>
                <w14:ligatures w14:val="none"/>
              </w:rPr>
            </w:pPr>
            <w:r w:rsidRPr="005D0641">
              <w:rPr>
                <w:rFonts w:ascii="Times New Roman" w:eastAsia="Times New Roman" w:hAnsi="Times New Roman" w:cs="Times New Roman"/>
                <w:color w:val="000000"/>
                <w:kern w:val="0"/>
                <w:sz w:val="24"/>
                <w:szCs w:val="24"/>
                <w14:ligatures w14:val="none"/>
              </w:rPr>
              <w:t>The expected follow-up was "up to 5 years." The actual mean follow-up was 3.7 ± 0.8 years (range: 1.9–5.0 years). The percentage of patients with incomplete follow-up (the 9.6% who dropped out or died) is clearly provided.</w:t>
            </w:r>
          </w:p>
        </w:tc>
      </w:tr>
    </w:tbl>
    <w:p w14:paraId="63C4A569" w14:textId="77777777" w:rsidR="005D0641" w:rsidRPr="005D0641" w:rsidRDefault="005D0641" w:rsidP="005D0641">
      <w:pPr>
        <w:rPr>
          <w:rFonts w:ascii="Times New Roman" w:hAnsi="Times New Roman" w:cs="Times New Roman"/>
          <w:sz w:val="24"/>
          <w:szCs w:val="24"/>
        </w:rPr>
      </w:pPr>
    </w:p>
    <w:p w14:paraId="0A0A8B7C" w14:textId="77777777" w:rsidR="005D0641" w:rsidRPr="005D0641" w:rsidRDefault="005D0641" w:rsidP="005D0641">
      <w:pPr>
        <w:rPr>
          <w:rFonts w:ascii="Times New Roman" w:hAnsi="Times New Roman" w:cs="Times New Roman"/>
          <w:sz w:val="24"/>
          <w:szCs w:val="24"/>
        </w:rPr>
      </w:pPr>
      <w:bookmarkStart w:id="0" w:name="_Hlk214361433"/>
      <w:r w:rsidRPr="005D0641">
        <w:rPr>
          <w:rFonts w:ascii="Times New Roman" w:hAnsi="Times New Roman" w:cs="Times New Roman"/>
          <w:b/>
          <w:bCs/>
          <w:sz w:val="24"/>
          <w:szCs w:val="24"/>
        </w:rPr>
        <w:t>Supplementary table 6. Quality assessment</w:t>
      </w:r>
    </w:p>
    <w:tbl>
      <w:tblPr>
        <w:tblW w:w="5000" w:type="pct"/>
        <w:tblLook w:val="04A0" w:firstRow="1" w:lastRow="0" w:firstColumn="1" w:lastColumn="0" w:noHBand="0" w:noVBand="1"/>
      </w:tblPr>
      <w:tblGrid>
        <w:gridCol w:w="3300"/>
        <w:gridCol w:w="1646"/>
        <w:gridCol w:w="4070"/>
      </w:tblGrid>
      <w:tr w:rsidR="005D0641" w:rsidRPr="005D0641" w14:paraId="7845662B"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bookmarkEnd w:id="0"/>
          <w:p w14:paraId="5195BB7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Rolla 2020 (Quality assessor, Enwu Liu)</w:t>
            </w:r>
          </w:p>
        </w:tc>
      </w:tr>
      <w:tr w:rsidR="005D0641" w:rsidRPr="005D0641" w14:paraId="1A6E6093"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196D8AB1"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Bone densitometry by radiofrequency echographic multi-spectrometry (REMS) in acromegaly patients</w:t>
            </w:r>
          </w:p>
        </w:tc>
      </w:tr>
      <w:tr w:rsidR="005D0641" w:rsidRPr="005D0641" w14:paraId="47F024C7"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177BAAB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913" w:type="pct"/>
            <w:tcBorders>
              <w:top w:val="nil"/>
              <w:left w:val="nil"/>
              <w:bottom w:val="single" w:sz="4" w:space="0" w:color="auto"/>
              <w:right w:val="single" w:sz="4" w:space="0" w:color="auto"/>
            </w:tcBorders>
            <w:noWrap/>
            <w:hideMark/>
          </w:tcPr>
          <w:p w14:paraId="7E50001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2257" w:type="pct"/>
            <w:tcBorders>
              <w:top w:val="nil"/>
              <w:left w:val="nil"/>
              <w:bottom w:val="single" w:sz="4" w:space="0" w:color="auto"/>
              <w:right w:val="single" w:sz="4" w:space="0" w:color="auto"/>
            </w:tcBorders>
            <w:hideMark/>
          </w:tcPr>
          <w:p w14:paraId="5E218B7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434AD7A3"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62BFCA3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913" w:type="pct"/>
            <w:tcBorders>
              <w:top w:val="nil"/>
              <w:left w:val="nil"/>
              <w:bottom w:val="single" w:sz="4" w:space="0" w:color="auto"/>
              <w:right w:val="single" w:sz="4" w:space="0" w:color="auto"/>
            </w:tcBorders>
            <w:noWrap/>
            <w:hideMark/>
          </w:tcPr>
          <w:p w14:paraId="72BEB890" w14:textId="77777777" w:rsidR="005D0641" w:rsidRPr="005D0641" w:rsidRDefault="005D0641" w:rsidP="005D0641">
            <w:pPr>
              <w:spacing w:after="0" w:line="240" w:lineRule="auto"/>
              <w:rPr>
                <w:rFonts w:ascii="Times New Roman" w:eastAsia="Times New Roman" w:hAnsi="Times New Roman" w:cs="Times New Roman"/>
                <w:color w:val="FF0000"/>
                <w:kern w:val="0"/>
                <w14:ligatures w14:val="none"/>
              </w:rPr>
            </w:pPr>
            <w:r w:rsidRPr="005D0641">
              <w:rPr>
                <w:rFonts w:ascii="Times New Roman" w:eastAsia="Times New Roman" w:hAnsi="Times New Roman" w:cs="Times New Roman"/>
                <w:color w:val="000000" w:themeColor="text1"/>
                <w:kern w:val="0"/>
                <w14:ligatures w14:val="none"/>
              </w:rPr>
              <w:t>Yes</w:t>
            </w:r>
          </w:p>
        </w:tc>
        <w:tc>
          <w:tcPr>
            <w:tcW w:w="2257" w:type="pct"/>
            <w:tcBorders>
              <w:top w:val="nil"/>
              <w:left w:val="nil"/>
              <w:bottom w:val="single" w:sz="4" w:space="0" w:color="auto"/>
              <w:right w:val="single" w:sz="4" w:space="0" w:color="auto"/>
            </w:tcBorders>
            <w:hideMark/>
          </w:tcPr>
          <w:p w14:paraId="19BB58D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a cross-sectional study. Data came from patients and healthy controls recruited from a single hospital department who underwent REMS scans. The acromegaly patients also underwent DXA scans. Fracture history was collected via questionnaire</w:t>
            </w:r>
          </w:p>
        </w:tc>
      </w:tr>
      <w:tr w:rsidR="005D0641" w:rsidRPr="005D0641" w14:paraId="38399ED1"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293F6B4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913" w:type="pct"/>
            <w:tcBorders>
              <w:top w:val="nil"/>
              <w:left w:val="nil"/>
              <w:bottom w:val="single" w:sz="4" w:space="0" w:color="auto"/>
              <w:right w:val="single" w:sz="4" w:space="0" w:color="auto"/>
            </w:tcBorders>
            <w:noWrap/>
            <w:hideMark/>
          </w:tcPr>
          <w:p w14:paraId="010314D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2257" w:type="pct"/>
            <w:tcBorders>
              <w:top w:val="nil"/>
              <w:left w:val="nil"/>
              <w:bottom w:val="single" w:sz="4" w:space="0" w:color="auto"/>
              <w:right w:val="single" w:sz="4" w:space="0" w:color="auto"/>
            </w:tcBorders>
            <w:hideMark/>
          </w:tcPr>
          <w:p w14:paraId="6E43C06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Inclusion criteria for the acromegaly group (AG) are provided: diagnosis based on clinical features and lab results (elevated IGF-I, non-suppressed GH), with long-term observation of controlled or cured disease (IGF-I &lt; 1.3 ULN). The control group (CG) consisted of age-matched subjects without acromegaly or other secondary osteoporosis-related diseases.</w:t>
            </w:r>
          </w:p>
        </w:tc>
      </w:tr>
      <w:tr w:rsidR="005D0641" w:rsidRPr="005D0641" w14:paraId="20222F87"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158E842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913" w:type="pct"/>
            <w:tcBorders>
              <w:top w:val="nil"/>
              <w:left w:val="nil"/>
              <w:bottom w:val="single" w:sz="4" w:space="0" w:color="auto"/>
              <w:right w:val="single" w:sz="4" w:space="0" w:color="auto"/>
            </w:tcBorders>
            <w:noWrap/>
            <w:hideMark/>
          </w:tcPr>
          <w:p w14:paraId="176FB56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2257" w:type="pct"/>
            <w:tcBorders>
              <w:top w:val="nil"/>
              <w:left w:val="nil"/>
              <w:bottom w:val="single" w:sz="4" w:space="0" w:color="auto"/>
              <w:right w:val="single" w:sz="4" w:space="0" w:color="auto"/>
            </w:tcBorders>
            <w:hideMark/>
          </w:tcPr>
          <w:p w14:paraId="338F6BA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specify the time period during which patients were recruited or enrolled.</w:t>
            </w:r>
          </w:p>
        </w:tc>
      </w:tr>
      <w:tr w:rsidR="005D0641" w:rsidRPr="005D0641" w14:paraId="0678AE7C"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5A860E8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913" w:type="pct"/>
            <w:tcBorders>
              <w:top w:val="nil"/>
              <w:left w:val="nil"/>
              <w:bottom w:val="single" w:sz="4" w:space="0" w:color="auto"/>
              <w:right w:val="single" w:sz="4" w:space="0" w:color="auto"/>
            </w:tcBorders>
            <w:noWrap/>
            <w:hideMark/>
          </w:tcPr>
          <w:p w14:paraId="63E9467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2257" w:type="pct"/>
            <w:tcBorders>
              <w:top w:val="nil"/>
              <w:left w:val="nil"/>
              <w:bottom w:val="single" w:sz="4" w:space="0" w:color="auto"/>
              <w:right w:val="single" w:sz="4" w:space="0" w:color="auto"/>
            </w:tcBorders>
            <w:hideMark/>
          </w:tcPr>
          <w:p w14:paraId="0741E84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participants "were recruited" but does not specify if all consecutive eligible patients from the department during the unspecified study period were invited or enrolled.</w:t>
            </w:r>
          </w:p>
        </w:tc>
      </w:tr>
      <w:tr w:rsidR="005D0641" w:rsidRPr="005D0641" w14:paraId="358DE0F0"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5ECA717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913" w:type="pct"/>
            <w:tcBorders>
              <w:top w:val="nil"/>
              <w:left w:val="nil"/>
              <w:bottom w:val="single" w:sz="4" w:space="0" w:color="auto"/>
              <w:right w:val="single" w:sz="4" w:space="0" w:color="auto"/>
            </w:tcBorders>
            <w:noWrap/>
            <w:hideMark/>
          </w:tcPr>
          <w:p w14:paraId="177082D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2257" w:type="pct"/>
            <w:tcBorders>
              <w:top w:val="nil"/>
              <w:left w:val="nil"/>
              <w:bottom w:val="single" w:sz="4" w:space="0" w:color="auto"/>
              <w:right w:val="single" w:sz="4" w:space="0" w:color="auto"/>
            </w:tcBorders>
            <w:hideMark/>
          </w:tcPr>
          <w:p w14:paraId="5258D91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There is no mention of blinding. It is unclear if the operators performing the REMS or DXA scans, or the personnel analyzing the data, were blinded to the patient's group (acromegaly vs. control) or clinical status</w:t>
            </w:r>
          </w:p>
        </w:tc>
      </w:tr>
      <w:tr w:rsidR="005D0641" w:rsidRPr="005D0641" w14:paraId="51F05FC7"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1EFB21E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6) Describe any assessments undertaken for quality assurance purposes (e.g., test/retest of primary outcome measurements)</w:t>
            </w:r>
          </w:p>
        </w:tc>
        <w:tc>
          <w:tcPr>
            <w:tcW w:w="913" w:type="pct"/>
            <w:tcBorders>
              <w:top w:val="nil"/>
              <w:left w:val="nil"/>
              <w:bottom w:val="single" w:sz="4" w:space="0" w:color="auto"/>
              <w:right w:val="single" w:sz="4" w:space="0" w:color="auto"/>
            </w:tcBorders>
            <w:noWrap/>
            <w:hideMark/>
          </w:tcPr>
          <w:p w14:paraId="2350055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2257" w:type="pct"/>
            <w:tcBorders>
              <w:top w:val="nil"/>
              <w:left w:val="nil"/>
              <w:bottom w:val="single" w:sz="4" w:space="0" w:color="auto"/>
              <w:right w:val="single" w:sz="4" w:space="0" w:color="auto"/>
            </w:tcBorders>
            <w:hideMark/>
          </w:tcPr>
          <w:p w14:paraId="4FE9A87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describe any quality assurance procedures for the REMS or DXA measurements, such as test-retest analysis, phantom scans, or inter-operator variability checks.</w:t>
            </w:r>
          </w:p>
        </w:tc>
      </w:tr>
      <w:tr w:rsidR="005D0641" w:rsidRPr="005D0641" w14:paraId="50CDE996"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0D9735E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913" w:type="pct"/>
            <w:tcBorders>
              <w:top w:val="nil"/>
              <w:left w:val="nil"/>
              <w:bottom w:val="single" w:sz="4" w:space="0" w:color="auto"/>
              <w:right w:val="single" w:sz="4" w:space="0" w:color="auto"/>
            </w:tcBorders>
            <w:noWrap/>
            <w:hideMark/>
          </w:tcPr>
          <w:p w14:paraId="7CFAB16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2257" w:type="pct"/>
            <w:tcBorders>
              <w:top w:val="nil"/>
              <w:left w:val="nil"/>
              <w:bottom w:val="single" w:sz="4" w:space="0" w:color="auto"/>
              <w:right w:val="single" w:sz="4" w:space="0" w:color="auto"/>
            </w:tcBorders>
            <w:hideMark/>
          </w:tcPr>
          <w:p w14:paraId="3873E2B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presents the final numbers of participants (33 acromegaly patients, 24 controls) but does not mention if any potential participants were screened and excluded, or if any enrolled participants were excluded from the analysis after enrolment.</w:t>
            </w:r>
          </w:p>
        </w:tc>
      </w:tr>
      <w:tr w:rsidR="005D0641" w:rsidRPr="005D0641" w14:paraId="0C062BA6"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06870E8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913" w:type="pct"/>
            <w:tcBorders>
              <w:top w:val="nil"/>
              <w:left w:val="nil"/>
              <w:bottom w:val="single" w:sz="4" w:space="0" w:color="auto"/>
              <w:right w:val="single" w:sz="4" w:space="0" w:color="auto"/>
            </w:tcBorders>
            <w:noWrap/>
            <w:hideMark/>
          </w:tcPr>
          <w:p w14:paraId="06457EF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2257" w:type="pct"/>
            <w:tcBorders>
              <w:top w:val="nil"/>
              <w:left w:val="nil"/>
              <w:bottom w:val="single" w:sz="4" w:space="0" w:color="auto"/>
              <w:right w:val="single" w:sz="4" w:space="0" w:color="auto"/>
            </w:tcBorders>
            <w:hideMark/>
          </w:tcPr>
          <w:p w14:paraId="332420A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By matched age group</w:t>
            </w:r>
          </w:p>
        </w:tc>
      </w:tr>
      <w:tr w:rsidR="005D0641" w:rsidRPr="005D0641" w14:paraId="4BC8059E"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63C5258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913" w:type="pct"/>
            <w:tcBorders>
              <w:top w:val="nil"/>
              <w:left w:val="nil"/>
              <w:bottom w:val="single" w:sz="4" w:space="0" w:color="auto"/>
              <w:right w:val="single" w:sz="4" w:space="0" w:color="auto"/>
            </w:tcBorders>
            <w:noWrap/>
            <w:hideMark/>
          </w:tcPr>
          <w:p w14:paraId="1D3D2B3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2257" w:type="pct"/>
            <w:tcBorders>
              <w:top w:val="nil"/>
              <w:left w:val="nil"/>
              <w:bottom w:val="single" w:sz="4" w:space="0" w:color="auto"/>
              <w:right w:val="single" w:sz="4" w:space="0" w:color="auto"/>
            </w:tcBorders>
            <w:hideMark/>
          </w:tcPr>
          <w:p w14:paraId="4EAFDD4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mention any missing data for the primary variables</w:t>
            </w:r>
          </w:p>
        </w:tc>
      </w:tr>
      <w:tr w:rsidR="005D0641" w:rsidRPr="005D0641" w14:paraId="69F2806C"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538C53A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913" w:type="pct"/>
            <w:tcBorders>
              <w:top w:val="nil"/>
              <w:left w:val="nil"/>
              <w:bottom w:val="single" w:sz="4" w:space="0" w:color="auto"/>
              <w:right w:val="single" w:sz="4" w:space="0" w:color="auto"/>
            </w:tcBorders>
            <w:noWrap/>
            <w:hideMark/>
          </w:tcPr>
          <w:p w14:paraId="497295B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2257" w:type="pct"/>
            <w:tcBorders>
              <w:top w:val="nil"/>
              <w:left w:val="nil"/>
              <w:bottom w:val="single" w:sz="4" w:space="0" w:color="auto"/>
              <w:right w:val="single" w:sz="4" w:space="0" w:color="auto"/>
            </w:tcBorders>
            <w:hideMark/>
          </w:tcPr>
          <w:p w14:paraId="4BE6A27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There is no information provided on how many potential participants were approached or how many eligible patients agreed to participate, so a response rate cannot be calculated</w:t>
            </w:r>
          </w:p>
        </w:tc>
      </w:tr>
      <w:tr w:rsidR="005D0641" w:rsidRPr="005D0641" w14:paraId="0472091B" w14:textId="77777777" w:rsidTr="00EA3CF1">
        <w:trPr>
          <w:trHeight w:val="20"/>
        </w:trPr>
        <w:tc>
          <w:tcPr>
            <w:tcW w:w="1830" w:type="pct"/>
            <w:tcBorders>
              <w:top w:val="nil"/>
              <w:left w:val="single" w:sz="4" w:space="0" w:color="auto"/>
              <w:bottom w:val="single" w:sz="4" w:space="0" w:color="auto"/>
              <w:right w:val="single" w:sz="4" w:space="0" w:color="auto"/>
            </w:tcBorders>
            <w:hideMark/>
          </w:tcPr>
          <w:p w14:paraId="173591F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913" w:type="pct"/>
            <w:tcBorders>
              <w:top w:val="nil"/>
              <w:left w:val="nil"/>
              <w:bottom w:val="single" w:sz="4" w:space="0" w:color="auto"/>
              <w:right w:val="single" w:sz="4" w:space="0" w:color="auto"/>
            </w:tcBorders>
            <w:noWrap/>
            <w:hideMark/>
          </w:tcPr>
          <w:p w14:paraId="7D2E802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2257" w:type="pct"/>
            <w:tcBorders>
              <w:top w:val="nil"/>
              <w:left w:val="nil"/>
              <w:bottom w:val="single" w:sz="4" w:space="0" w:color="auto"/>
              <w:right w:val="single" w:sz="4" w:space="0" w:color="auto"/>
            </w:tcBorders>
            <w:hideMark/>
          </w:tcPr>
          <w:p w14:paraId="7BF86CC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25D3F932" w14:textId="77777777" w:rsidR="005D0641" w:rsidRPr="005D0641" w:rsidRDefault="005D0641" w:rsidP="005D0641">
      <w:pPr>
        <w:rPr>
          <w:sz w:val="24"/>
          <w:szCs w:val="24"/>
        </w:rPr>
      </w:pPr>
    </w:p>
    <w:p w14:paraId="500BC955" w14:textId="77777777" w:rsidR="005D0641" w:rsidRPr="005D0641" w:rsidRDefault="005D0641" w:rsidP="005D0641">
      <w:pPr>
        <w:rPr>
          <w:sz w:val="24"/>
          <w:szCs w:val="24"/>
        </w:rPr>
      </w:pPr>
      <w:r w:rsidRPr="005D0641">
        <w:rPr>
          <w:rFonts w:ascii="Times New Roman" w:hAnsi="Times New Roman" w:cs="Times New Roman"/>
          <w:b/>
          <w:bCs/>
          <w:sz w:val="24"/>
          <w:szCs w:val="24"/>
        </w:rPr>
        <w:t>Supplementary table 7. Quality assessment</w:t>
      </w:r>
    </w:p>
    <w:tbl>
      <w:tblPr>
        <w:tblW w:w="5000" w:type="pct"/>
        <w:tblLook w:val="04A0" w:firstRow="1" w:lastRow="0" w:firstColumn="1" w:lastColumn="0" w:noHBand="0" w:noVBand="1"/>
      </w:tblPr>
      <w:tblGrid>
        <w:gridCol w:w="4143"/>
        <w:gridCol w:w="1646"/>
        <w:gridCol w:w="3227"/>
      </w:tblGrid>
      <w:tr w:rsidR="005D0641" w:rsidRPr="005D0641" w14:paraId="42B6FB04"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6F37975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Amorim 2021 (Quality assessor, Enwu Liu)</w:t>
            </w:r>
          </w:p>
        </w:tc>
      </w:tr>
      <w:tr w:rsidR="005D0641" w:rsidRPr="005D0641" w14:paraId="2D48DA6F"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00C8AAB0"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New technology REMS for bone evaluation compared to DXA in adult women for the osteoporosis diagnosis: a real-life experience</w:t>
            </w:r>
          </w:p>
        </w:tc>
      </w:tr>
      <w:tr w:rsidR="005D0641" w:rsidRPr="005D0641" w14:paraId="14379C3E"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5EF0AC8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584" w:type="pct"/>
            <w:tcBorders>
              <w:top w:val="nil"/>
              <w:left w:val="nil"/>
              <w:bottom w:val="single" w:sz="4" w:space="0" w:color="auto"/>
              <w:right w:val="single" w:sz="4" w:space="0" w:color="auto"/>
            </w:tcBorders>
            <w:noWrap/>
            <w:hideMark/>
          </w:tcPr>
          <w:p w14:paraId="5217214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955" w:type="pct"/>
            <w:tcBorders>
              <w:top w:val="nil"/>
              <w:left w:val="nil"/>
              <w:bottom w:val="single" w:sz="4" w:space="0" w:color="auto"/>
              <w:right w:val="single" w:sz="4" w:space="0" w:color="auto"/>
            </w:tcBorders>
            <w:hideMark/>
          </w:tcPr>
          <w:p w14:paraId="5C64705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6DD2A6CC"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3471C50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584" w:type="pct"/>
            <w:tcBorders>
              <w:top w:val="nil"/>
              <w:left w:val="nil"/>
              <w:bottom w:val="single" w:sz="4" w:space="0" w:color="auto"/>
              <w:right w:val="single" w:sz="4" w:space="0" w:color="auto"/>
            </w:tcBorders>
            <w:noWrap/>
            <w:hideMark/>
          </w:tcPr>
          <w:p w14:paraId="0BA144FD" w14:textId="77777777" w:rsidR="005D0641" w:rsidRPr="005D0641" w:rsidRDefault="005D0641" w:rsidP="005D0641">
            <w:pPr>
              <w:spacing w:after="0" w:line="240" w:lineRule="auto"/>
              <w:rPr>
                <w:rFonts w:ascii="Times New Roman" w:eastAsia="Times New Roman" w:hAnsi="Times New Roman" w:cs="Times New Roman"/>
                <w:color w:val="FF0000"/>
                <w:kern w:val="0"/>
                <w14:ligatures w14:val="none"/>
              </w:rPr>
            </w:pPr>
            <w:r w:rsidRPr="005D0641">
              <w:rPr>
                <w:rFonts w:ascii="Times New Roman" w:eastAsia="Times New Roman" w:hAnsi="Times New Roman" w:cs="Times New Roman"/>
                <w:color w:val="000000" w:themeColor="text1"/>
                <w:kern w:val="0"/>
                <w14:ligatures w14:val="none"/>
              </w:rPr>
              <w:t>Yes</w:t>
            </w:r>
          </w:p>
        </w:tc>
        <w:tc>
          <w:tcPr>
            <w:tcW w:w="1955" w:type="pct"/>
            <w:tcBorders>
              <w:top w:val="nil"/>
              <w:left w:val="nil"/>
              <w:bottom w:val="single" w:sz="4" w:space="0" w:color="auto"/>
              <w:right w:val="single" w:sz="4" w:space="0" w:color="auto"/>
            </w:tcBorders>
            <w:hideMark/>
          </w:tcPr>
          <w:p w14:paraId="44E0596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a cross-sectional observational study. Data came from female patients recruited at a DXA service who underwent both REMS and DXA scans. Electronic medical records were also reviewed for comorbidities and menopausal status.</w:t>
            </w:r>
          </w:p>
        </w:tc>
      </w:tr>
      <w:tr w:rsidR="005D0641" w:rsidRPr="005D0641" w14:paraId="13D3F8A6"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4555CCE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584" w:type="pct"/>
            <w:tcBorders>
              <w:top w:val="nil"/>
              <w:left w:val="nil"/>
              <w:bottom w:val="single" w:sz="4" w:space="0" w:color="auto"/>
              <w:right w:val="single" w:sz="4" w:space="0" w:color="auto"/>
            </w:tcBorders>
            <w:noWrap/>
            <w:hideMark/>
          </w:tcPr>
          <w:p w14:paraId="07A2B03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955" w:type="pct"/>
            <w:tcBorders>
              <w:top w:val="nil"/>
              <w:left w:val="nil"/>
              <w:bottom w:val="single" w:sz="4" w:space="0" w:color="auto"/>
              <w:right w:val="single" w:sz="4" w:space="0" w:color="auto"/>
            </w:tcBorders>
            <w:hideMark/>
          </w:tcPr>
          <w:p w14:paraId="074F9A0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Female sex, aged 30–80 years, BMI &lt; 40 kg/m², and a referral for a DXA exam. Exclusion criteria are also provided: pregnancy, impossibility of adequate patient positioning, failure to sign consent, and specific technical errors for both DXA (positioning, acquisition, analysis errors, scoliosis) and REMS (wrong focus/depth, incorrect positioning) identified after scan acquisition.</w:t>
            </w:r>
          </w:p>
        </w:tc>
      </w:tr>
      <w:tr w:rsidR="005D0641" w:rsidRPr="005D0641" w14:paraId="115850E3"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45F6BB7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3) Indicate time period used for identifying patients</w:t>
            </w:r>
          </w:p>
        </w:tc>
        <w:tc>
          <w:tcPr>
            <w:tcW w:w="584" w:type="pct"/>
            <w:tcBorders>
              <w:top w:val="nil"/>
              <w:left w:val="nil"/>
              <w:bottom w:val="single" w:sz="4" w:space="0" w:color="auto"/>
              <w:right w:val="single" w:sz="4" w:space="0" w:color="auto"/>
            </w:tcBorders>
            <w:noWrap/>
            <w:hideMark/>
          </w:tcPr>
          <w:p w14:paraId="2581AE4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955" w:type="pct"/>
            <w:tcBorders>
              <w:top w:val="nil"/>
              <w:left w:val="nil"/>
              <w:bottom w:val="single" w:sz="4" w:space="0" w:color="auto"/>
              <w:right w:val="single" w:sz="4" w:space="0" w:color="auto"/>
            </w:tcBorders>
            <w:hideMark/>
          </w:tcPr>
          <w:p w14:paraId="7B08880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subjects were recruited from June to August 2019.</w:t>
            </w:r>
          </w:p>
        </w:tc>
      </w:tr>
      <w:tr w:rsidR="005D0641" w:rsidRPr="005D0641" w14:paraId="6D477A04"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0423D92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584" w:type="pct"/>
            <w:tcBorders>
              <w:top w:val="nil"/>
              <w:left w:val="nil"/>
              <w:bottom w:val="single" w:sz="4" w:space="0" w:color="auto"/>
              <w:right w:val="single" w:sz="4" w:space="0" w:color="auto"/>
            </w:tcBorders>
            <w:noWrap/>
            <w:hideMark/>
          </w:tcPr>
          <w:p w14:paraId="6E4F5C7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955" w:type="pct"/>
            <w:tcBorders>
              <w:top w:val="nil"/>
              <w:left w:val="nil"/>
              <w:bottom w:val="single" w:sz="4" w:space="0" w:color="auto"/>
              <w:right w:val="single" w:sz="4" w:space="0" w:color="auto"/>
            </w:tcBorders>
            <w:hideMark/>
          </w:tcPr>
          <w:p w14:paraId="759B98F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343 women "were recruited," but it does not explicitly state whether all consecutive eligible patients presenting at the DXA unit during the recruitment period were enrolled.</w:t>
            </w:r>
          </w:p>
        </w:tc>
      </w:tr>
      <w:tr w:rsidR="005D0641" w:rsidRPr="005D0641" w14:paraId="355BE0F4"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6A20E04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584" w:type="pct"/>
            <w:tcBorders>
              <w:top w:val="nil"/>
              <w:left w:val="nil"/>
              <w:bottom w:val="single" w:sz="4" w:space="0" w:color="auto"/>
              <w:right w:val="single" w:sz="4" w:space="0" w:color="auto"/>
            </w:tcBorders>
            <w:noWrap/>
            <w:hideMark/>
          </w:tcPr>
          <w:p w14:paraId="0A48717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955" w:type="pct"/>
            <w:tcBorders>
              <w:top w:val="nil"/>
              <w:left w:val="nil"/>
              <w:bottom w:val="single" w:sz="4" w:space="0" w:color="auto"/>
              <w:right w:val="single" w:sz="4" w:space="0" w:color="auto"/>
            </w:tcBorders>
            <w:hideMark/>
          </w:tcPr>
          <w:p w14:paraId="18349C4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There is no mention of blinding. It is unclear if the operators performing the REMS scans or the personnel analyzing the data were blinded to the DXA results or patient characteristics</w:t>
            </w:r>
          </w:p>
        </w:tc>
      </w:tr>
      <w:tr w:rsidR="005D0641" w:rsidRPr="005D0641" w14:paraId="5D226E07"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20D1BAF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584" w:type="pct"/>
            <w:tcBorders>
              <w:top w:val="nil"/>
              <w:left w:val="nil"/>
              <w:bottom w:val="single" w:sz="4" w:space="0" w:color="auto"/>
              <w:right w:val="single" w:sz="4" w:space="0" w:color="auto"/>
            </w:tcBorders>
            <w:noWrap/>
            <w:hideMark/>
          </w:tcPr>
          <w:p w14:paraId="28FE9D2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955" w:type="pct"/>
            <w:tcBorders>
              <w:top w:val="nil"/>
              <w:left w:val="nil"/>
              <w:bottom w:val="single" w:sz="4" w:space="0" w:color="auto"/>
              <w:right w:val="single" w:sz="4" w:space="0" w:color="auto"/>
            </w:tcBorders>
            <w:hideMark/>
          </w:tcPr>
          <w:p w14:paraId="4ADEB71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specifically assessed short-term intra-operator and inter-operator precision (coefficient of variation) for the REMS technology on the last 30 patients, following ISCD recommendations.</w:t>
            </w:r>
          </w:p>
        </w:tc>
      </w:tr>
      <w:tr w:rsidR="005D0641" w:rsidRPr="005D0641" w14:paraId="0774EB6B"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0CE3F4B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584" w:type="pct"/>
            <w:tcBorders>
              <w:top w:val="nil"/>
              <w:left w:val="nil"/>
              <w:bottom w:val="single" w:sz="4" w:space="0" w:color="auto"/>
              <w:right w:val="single" w:sz="4" w:space="0" w:color="auto"/>
            </w:tcBorders>
            <w:noWrap/>
            <w:hideMark/>
          </w:tcPr>
          <w:p w14:paraId="2030A33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955" w:type="pct"/>
            <w:tcBorders>
              <w:top w:val="nil"/>
              <w:left w:val="nil"/>
              <w:bottom w:val="single" w:sz="4" w:space="0" w:color="auto"/>
              <w:right w:val="single" w:sz="4" w:space="0" w:color="auto"/>
            </w:tcBorders>
            <w:hideMark/>
          </w:tcPr>
          <w:p w14:paraId="04F35E4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Figure 1 provides a clear flowchart with exact numbers and reasons for exclusion for both DXA and REMS scans at the lumbar spine and hip. The high exclusion rates (e.g., 19.5% of lumbar REMS scans) are transparently reported and discussed as a limitation.</w:t>
            </w:r>
          </w:p>
        </w:tc>
      </w:tr>
      <w:tr w:rsidR="005D0641" w:rsidRPr="005D0641" w14:paraId="678A0774"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2B7813A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584" w:type="pct"/>
            <w:tcBorders>
              <w:top w:val="nil"/>
              <w:left w:val="nil"/>
              <w:bottom w:val="single" w:sz="4" w:space="0" w:color="auto"/>
              <w:right w:val="single" w:sz="4" w:space="0" w:color="auto"/>
            </w:tcBorders>
            <w:noWrap/>
            <w:hideMark/>
          </w:tcPr>
          <w:p w14:paraId="3895E45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955" w:type="pct"/>
            <w:tcBorders>
              <w:top w:val="nil"/>
              <w:left w:val="nil"/>
              <w:bottom w:val="single" w:sz="4" w:space="0" w:color="auto"/>
              <w:right w:val="single" w:sz="4" w:space="0" w:color="auto"/>
            </w:tcBorders>
            <w:hideMark/>
          </w:tcPr>
          <w:p w14:paraId="6965200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authors used multiple linear regression models adjusted for weight and age to control for these confounders when comparing BMD among different ethnic groups</w:t>
            </w:r>
          </w:p>
        </w:tc>
      </w:tr>
      <w:tr w:rsidR="005D0641" w:rsidRPr="005D0641" w14:paraId="356C4FA1"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354CCA5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584" w:type="pct"/>
            <w:tcBorders>
              <w:top w:val="nil"/>
              <w:left w:val="nil"/>
              <w:bottom w:val="single" w:sz="4" w:space="0" w:color="auto"/>
              <w:right w:val="single" w:sz="4" w:space="0" w:color="auto"/>
            </w:tcBorders>
            <w:noWrap/>
            <w:hideMark/>
          </w:tcPr>
          <w:p w14:paraId="5DFBB70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955" w:type="pct"/>
            <w:tcBorders>
              <w:top w:val="nil"/>
              <w:left w:val="nil"/>
              <w:bottom w:val="single" w:sz="4" w:space="0" w:color="auto"/>
              <w:right w:val="single" w:sz="4" w:space="0" w:color="auto"/>
            </w:tcBorders>
            <w:hideMark/>
          </w:tcPr>
          <w:p w14:paraId="1CA9B40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Scans with technical errors or poor quality were excluded from the comparative analysis. The numbers of "missed exams" (where a scan was not acquired) are also reported separately in Figure 1 (1 DXA hip, 10 REMS spine, 11 REMS hip).</w:t>
            </w:r>
          </w:p>
        </w:tc>
      </w:tr>
      <w:tr w:rsidR="005D0641" w:rsidRPr="005D0641" w14:paraId="4CE55A89"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17379A3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584" w:type="pct"/>
            <w:tcBorders>
              <w:top w:val="nil"/>
              <w:left w:val="nil"/>
              <w:bottom w:val="single" w:sz="4" w:space="0" w:color="auto"/>
              <w:right w:val="single" w:sz="4" w:space="0" w:color="auto"/>
            </w:tcBorders>
            <w:noWrap/>
            <w:hideMark/>
          </w:tcPr>
          <w:p w14:paraId="4B24422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955" w:type="pct"/>
            <w:tcBorders>
              <w:top w:val="nil"/>
              <w:left w:val="nil"/>
              <w:bottom w:val="single" w:sz="4" w:space="0" w:color="auto"/>
              <w:right w:val="single" w:sz="4" w:space="0" w:color="auto"/>
            </w:tcBorders>
            <w:hideMark/>
          </w:tcPr>
          <w:p w14:paraId="490B2DB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reports the final number of enrolled patients (343) but does not mention how many were approached or eligible, so a response rate cannot be calculated</w:t>
            </w:r>
          </w:p>
        </w:tc>
      </w:tr>
      <w:tr w:rsidR="005D0641" w:rsidRPr="005D0641" w14:paraId="496111E8" w14:textId="77777777" w:rsidTr="00EA3CF1">
        <w:trPr>
          <w:trHeight w:val="20"/>
        </w:trPr>
        <w:tc>
          <w:tcPr>
            <w:tcW w:w="2462" w:type="pct"/>
            <w:tcBorders>
              <w:top w:val="nil"/>
              <w:left w:val="single" w:sz="4" w:space="0" w:color="auto"/>
              <w:bottom w:val="single" w:sz="4" w:space="0" w:color="auto"/>
              <w:right w:val="single" w:sz="4" w:space="0" w:color="auto"/>
            </w:tcBorders>
            <w:hideMark/>
          </w:tcPr>
          <w:p w14:paraId="15CF152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584" w:type="pct"/>
            <w:tcBorders>
              <w:top w:val="nil"/>
              <w:left w:val="nil"/>
              <w:bottom w:val="single" w:sz="4" w:space="0" w:color="auto"/>
              <w:right w:val="single" w:sz="4" w:space="0" w:color="auto"/>
            </w:tcBorders>
            <w:noWrap/>
            <w:hideMark/>
          </w:tcPr>
          <w:p w14:paraId="446C76A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955" w:type="pct"/>
            <w:tcBorders>
              <w:top w:val="nil"/>
              <w:left w:val="nil"/>
              <w:bottom w:val="single" w:sz="4" w:space="0" w:color="auto"/>
              <w:right w:val="single" w:sz="4" w:space="0" w:color="auto"/>
            </w:tcBorders>
            <w:hideMark/>
          </w:tcPr>
          <w:p w14:paraId="100FCE1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Although this was a cross-sectional study with no follow-up component, for some patients </w:t>
            </w:r>
            <w:r w:rsidRPr="005D0641">
              <w:rPr>
                <w:rFonts w:ascii="Times New Roman" w:eastAsia="Times New Roman" w:hAnsi="Times New Roman" w:cs="Times New Roman"/>
                <w:color w:val="000000"/>
                <w:kern w:val="0"/>
                <w14:ligatures w14:val="none"/>
              </w:rPr>
              <w:lastRenderedPageBreak/>
              <w:t>with missing data, follow up might be needed</w:t>
            </w:r>
          </w:p>
        </w:tc>
      </w:tr>
    </w:tbl>
    <w:p w14:paraId="2BF8BFCF" w14:textId="77777777" w:rsidR="005D0641" w:rsidRPr="005D0641" w:rsidRDefault="005D0641" w:rsidP="005D0641">
      <w:pPr>
        <w:rPr>
          <w:sz w:val="24"/>
          <w:szCs w:val="24"/>
        </w:rPr>
      </w:pPr>
    </w:p>
    <w:p w14:paraId="00E32977" w14:textId="77777777" w:rsidR="005D0641" w:rsidRPr="005D0641" w:rsidRDefault="005D0641" w:rsidP="005D0641">
      <w:pPr>
        <w:rPr>
          <w:sz w:val="24"/>
          <w:szCs w:val="24"/>
        </w:rPr>
      </w:pPr>
      <w:r w:rsidRPr="005D0641">
        <w:rPr>
          <w:rFonts w:ascii="Times New Roman" w:hAnsi="Times New Roman" w:cs="Times New Roman"/>
          <w:b/>
          <w:bCs/>
          <w:sz w:val="24"/>
          <w:szCs w:val="24"/>
        </w:rPr>
        <w:t>Supplementary table 8. Quality assessment</w:t>
      </w:r>
    </w:p>
    <w:tbl>
      <w:tblPr>
        <w:tblW w:w="5000" w:type="pct"/>
        <w:tblLook w:val="04A0" w:firstRow="1" w:lastRow="0" w:firstColumn="1" w:lastColumn="0" w:noHBand="0" w:noVBand="1"/>
      </w:tblPr>
      <w:tblGrid>
        <w:gridCol w:w="4742"/>
        <w:gridCol w:w="1646"/>
        <w:gridCol w:w="2628"/>
      </w:tblGrid>
      <w:tr w:rsidR="005D0641" w:rsidRPr="005D0641" w14:paraId="7D431C96"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25BA75B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Cortet 2021 (Quality assessor, Enwu Liu)</w:t>
            </w:r>
          </w:p>
        </w:tc>
      </w:tr>
      <w:tr w:rsidR="005D0641" w:rsidRPr="005D0641" w14:paraId="03548A05"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12AC9ECB"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Radiofrequency Echographic Multi Spectrometry (REMS) for the diagnosis of osteoporosis in a European multicenter clinical context</w:t>
            </w:r>
          </w:p>
        </w:tc>
      </w:tr>
      <w:tr w:rsidR="005D0641" w:rsidRPr="005D0641" w14:paraId="21375139"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5D3FA51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653" w:type="pct"/>
            <w:tcBorders>
              <w:top w:val="nil"/>
              <w:left w:val="nil"/>
              <w:bottom w:val="single" w:sz="4" w:space="0" w:color="auto"/>
              <w:right w:val="single" w:sz="4" w:space="0" w:color="auto"/>
            </w:tcBorders>
            <w:noWrap/>
            <w:hideMark/>
          </w:tcPr>
          <w:p w14:paraId="6DADB4A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587" w:type="pct"/>
            <w:tcBorders>
              <w:top w:val="nil"/>
              <w:left w:val="nil"/>
              <w:bottom w:val="single" w:sz="4" w:space="0" w:color="auto"/>
              <w:right w:val="single" w:sz="4" w:space="0" w:color="auto"/>
            </w:tcBorders>
            <w:hideMark/>
          </w:tcPr>
          <w:p w14:paraId="3BF781B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7EE82BFA"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6233BD1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653" w:type="pct"/>
            <w:tcBorders>
              <w:top w:val="nil"/>
              <w:left w:val="nil"/>
              <w:bottom w:val="single" w:sz="4" w:space="0" w:color="auto"/>
              <w:right w:val="single" w:sz="4" w:space="0" w:color="auto"/>
            </w:tcBorders>
            <w:noWrap/>
            <w:hideMark/>
          </w:tcPr>
          <w:p w14:paraId="75E9FCD6" w14:textId="77777777" w:rsidR="005D0641" w:rsidRPr="005D0641" w:rsidRDefault="005D0641" w:rsidP="005D0641">
            <w:pPr>
              <w:spacing w:after="0" w:line="240" w:lineRule="auto"/>
              <w:rPr>
                <w:rFonts w:ascii="Times New Roman" w:eastAsia="Times New Roman" w:hAnsi="Times New Roman" w:cs="Times New Roman"/>
                <w:color w:val="FF0000"/>
                <w:kern w:val="0"/>
                <w14:ligatures w14:val="none"/>
              </w:rPr>
            </w:pPr>
            <w:r w:rsidRPr="005D0641">
              <w:rPr>
                <w:rFonts w:ascii="Times New Roman" w:eastAsia="Times New Roman" w:hAnsi="Times New Roman" w:cs="Times New Roman"/>
                <w:color w:val="000000" w:themeColor="text1"/>
                <w:kern w:val="0"/>
                <w14:ligatures w14:val="none"/>
              </w:rPr>
              <w:t>Yes</w:t>
            </w:r>
          </w:p>
        </w:tc>
        <w:tc>
          <w:tcPr>
            <w:tcW w:w="1587" w:type="pct"/>
            <w:tcBorders>
              <w:top w:val="nil"/>
              <w:left w:val="nil"/>
              <w:bottom w:val="single" w:sz="4" w:space="0" w:color="auto"/>
              <w:right w:val="single" w:sz="4" w:space="0" w:color="auto"/>
            </w:tcBorders>
            <w:hideMark/>
          </w:tcPr>
          <w:p w14:paraId="2C9583A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prospective, multicenter observational study. Data came from patients who underwent both DXA and REMS scans, anthropometric measurements, and a clinical interview</w:t>
            </w:r>
          </w:p>
        </w:tc>
      </w:tr>
      <w:tr w:rsidR="005D0641" w:rsidRPr="005D0641" w14:paraId="68AFFDAA"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2BEC0A4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653" w:type="pct"/>
            <w:tcBorders>
              <w:top w:val="nil"/>
              <w:left w:val="nil"/>
              <w:bottom w:val="single" w:sz="4" w:space="0" w:color="auto"/>
              <w:right w:val="single" w:sz="4" w:space="0" w:color="auto"/>
            </w:tcBorders>
            <w:noWrap/>
            <w:hideMark/>
          </w:tcPr>
          <w:p w14:paraId="19526A4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587" w:type="pct"/>
            <w:tcBorders>
              <w:top w:val="nil"/>
              <w:left w:val="nil"/>
              <w:bottom w:val="single" w:sz="4" w:space="0" w:color="auto"/>
              <w:right w:val="single" w:sz="4" w:space="0" w:color="auto"/>
            </w:tcBorders>
            <w:hideMark/>
          </w:tcPr>
          <w:p w14:paraId="09C5147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Female Caucasian patients; aged 30-90 years; medical prescription for spinal/femoral DXA; absence of significant deambulation impairments; signed informed consent.</w:t>
            </w:r>
          </w:p>
        </w:tc>
      </w:tr>
      <w:tr w:rsidR="005D0641" w:rsidRPr="005D0641" w14:paraId="35A64948"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42A33F1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653" w:type="pct"/>
            <w:tcBorders>
              <w:top w:val="nil"/>
              <w:left w:val="nil"/>
              <w:bottom w:val="single" w:sz="4" w:space="0" w:color="auto"/>
              <w:right w:val="single" w:sz="4" w:space="0" w:color="auto"/>
            </w:tcBorders>
            <w:noWrap/>
            <w:hideMark/>
          </w:tcPr>
          <w:p w14:paraId="0BB766F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587" w:type="pct"/>
            <w:tcBorders>
              <w:top w:val="nil"/>
              <w:left w:val="nil"/>
              <w:bottom w:val="single" w:sz="4" w:space="0" w:color="auto"/>
              <w:right w:val="single" w:sz="4" w:space="0" w:color="auto"/>
            </w:tcBorders>
            <w:hideMark/>
          </w:tcPr>
          <w:p w14:paraId="15F6BC6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specify the time period  during which patients were recruited and identified.</w:t>
            </w:r>
          </w:p>
        </w:tc>
      </w:tr>
      <w:tr w:rsidR="005D0641" w:rsidRPr="005D0641" w14:paraId="2B8CA76C"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475619C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653" w:type="pct"/>
            <w:tcBorders>
              <w:top w:val="nil"/>
              <w:left w:val="nil"/>
              <w:bottom w:val="single" w:sz="4" w:space="0" w:color="auto"/>
              <w:right w:val="single" w:sz="4" w:space="0" w:color="auto"/>
            </w:tcBorders>
            <w:noWrap/>
            <w:hideMark/>
          </w:tcPr>
          <w:p w14:paraId="4D280A9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587" w:type="pct"/>
            <w:tcBorders>
              <w:top w:val="nil"/>
              <w:left w:val="nil"/>
              <w:bottom w:val="single" w:sz="4" w:space="0" w:color="auto"/>
              <w:right w:val="single" w:sz="4" w:space="0" w:color="auto"/>
            </w:tcBorders>
            <w:hideMark/>
          </w:tcPr>
          <w:p w14:paraId="142A084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Does not explicitly state whether all consecutive patients meeting the inclusion criteria were enrolled or if a selection (e.g., based on availability) was applied.</w:t>
            </w:r>
          </w:p>
        </w:tc>
      </w:tr>
      <w:tr w:rsidR="005D0641" w:rsidRPr="005D0641" w14:paraId="1BBA1BF0"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4DFF97F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653" w:type="pct"/>
            <w:tcBorders>
              <w:top w:val="nil"/>
              <w:left w:val="nil"/>
              <w:bottom w:val="single" w:sz="4" w:space="0" w:color="auto"/>
              <w:right w:val="single" w:sz="4" w:space="0" w:color="auto"/>
            </w:tcBorders>
            <w:noWrap/>
            <w:hideMark/>
          </w:tcPr>
          <w:p w14:paraId="61761F1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587" w:type="pct"/>
            <w:tcBorders>
              <w:top w:val="nil"/>
              <w:left w:val="nil"/>
              <w:bottom w:val="single" w:sz="4" w:space="0" w:color="auto"/>
              <w:right w:val="single" w:sz="4" w:space="0" w:color="auto"/>
            </w:tcBorders>
            <w:hideMark/>
          </w:tcPr>
          <w:p w14:paraId="0B92D9C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"two experienced operators checked all the medical reports, along with the REMS datasets, in an independent and double-blind configuration." </w:t>
            </w:r>
          </w:p>
        </w:tc>
      </w:tr>
      <w:tr w:rsidR="005D0641" w:rsidRPr="005D0641" w14:paraId="490581CD"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4DCE7BD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653" w:type="pct"/>
            <w:tcBorders>
              <w:top w:val="nil"/>
              <w:left w:val="nil"/>
              <w:bottom w:val="single" w:sz="4" w:space="0" w:color="auto"/>
              <w:right w:val="single" w:sz="4" w:space="0" w:color="auto"/>
            </w:tcBorders>
            <w:noWrap/>
            <w:hideMark/>
          </w:tcPr>
          <w:p w14:paraId="05719CA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587" w:type="pct"/>
            <w:tcBorders>
              <w:top w:val="nil"/>
              <w:left w:val="nil"/>
              <w:bottom w:val="single" w:sz="4" w:space="0" w:color="auto"/>
              <w:right w:val="single" w:sz="4" w:space="0" w:color="auto"/>
            </w:tcBorders>
            <w:hideMark/>
          </w:tcPr>
          <w:p w14:paraId="7294942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A rigorous a posteriori quality check of all DXA and REMS examinations was performed by two independent, blinded operators to identify and exclude erroneous reports. Furthermore, it is mentioned that "employed DXA scanners underwent </w:t>
            </w:r>
            <w:r w:rsidRPr="005D0641">
              <w:rPr>
                <w:rFonts w:ascii="Times New Roman" w:eastAsia="Times New Roman" w:hAnsi="Times New Roman" w:cs="Times New Roman"/>
                <w:color w:val="000000"/>
                <w:kern w:val="0"/>
                <w14:ligatures w14:val="none"/>
              </w:rPr>
              <w:lastRenderedPageBreak/>
              <w:t>daily quality control and regular maintenance</w:t>
            </w:r>
          </w:p>
        </w:tc>
      </w:tr>
      <w:tr w:rsidR="005D0641" w:rsidRPr="005D0641" w14:paraId="067E8554"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73516E4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7) Explain any patient exclusions from analysis</w:t>
            </w:r>
          </w:p>
        </w:tc>
        <w:tc>
          <w:tcPr>
            <w:tcW w:w="653" w:type="pct"/>
            <w:tcBorders>
              <w:top w:val="nil"/>
              <w:left w:val="nil"/>
              <w:bottom w:val="single" w:sz="4" w:space="0" w:color="auto"/>
              <w:right w:val="single" w:sz="4" w:space="0" w:color="auto"/>
            </w:tcBorders>
            <w:noWrap/>
            <w:hideMark/>
          </w:tcPr>
          <w:p w14:paraId="15FFE38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587" w:type="pct"/>
            <w:tcBorders>
              <w:top w:val="nil"/>
              <w:left w:val="nil"/>
              <w:bottom w:val="single" w:sz="4" w:space="0" w:color="auto"/>
              <w:right w:val="single" w:sz="4" w:space="0" w:color="auto"/>
            </w:tcBorders>
            <w:hideMark/>
          </w:tcPr>
          <w:p w14:paraId="14C9383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clearly details the number of scans excluded due to errors. For the femoral neck, 340 (8.0%) erroneous DXA reports and 323 (7.6%) erroneous REMS scans were excluded. For the lumbar spine, 408 (9.6%) DXA and 373 (8.8%) REMS scans were excluded. The reasons for these errors (e.g., positioning, artifacts, incorrect settings) are described in the methods</w:t>
            </w:r>
          </w:p>
        </w:tc>
      </w:tr>
      <w:tr w:rsidR="005D0641" w:rsidRPr="005D0641" w14:paraId="4E1C8A1F"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3ECD97D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653" w:type="pct"/>
            <w:tcBorders>
              <w:top w:val="nil"/>
              <w:left w:val="nil"/>
              <w:bottom w:val="single" w:sz="4" w:space="0" w:color="auto"/>
              <w:right w:val="single" w:sz="4" w:space="0" w:color="auto"/>
            </w:tcBorders>
            <w:noWrap/>
            <w:hideMark/>
          </w:tcPr>
          <w:p w14:paraId="7047196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587" w:type="pct"/>
            <w:tcBorders>
              <w:top w:val="nil"/>
              <w:left w:val="nil"/>
              <w:bottom w:val="single" w:sz="4" w:space="0" w:color="auto"/>
              <w:right w:val="single" w:sz="4" w:space="0" w:color="auto"/>
            </w:tcBorders>
            <w:hideMark/>
          </w:tcPr>
          <w:p w14:paraId="72A564E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Stratified analysis by age group</w:t>
            </w:r>
          </w:p>
        </w:tc>
      </w:tr>
      <w:tr w:rsidR="005D0641" w:rsidRPr="005D0641" w14:paraId="59FD0F0B"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37EB948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653" w:type="pct"/>
            <w:tcBorders>
              <w:top w:val="nil"/>
              <w:left w:val="nil"/>
              <w:bottom w:val="single" w:sz="4" w:space="0" w:color="auto"/>
              <w:right w:val="single" w:sz="4" w:space="0" w:color="auto"/>
            </w:tcBorders>
            <w:noWrap/>
            <w:hideMark/>
          </w:tcPr>
          <w:p w14:paraId="63AD49D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587" w:type="pct"/>
            <w:tcBorders>
              <w:top w:val="nil"/>
              <w:left w:val="nil"/>
              <w:bottom w:val="single" w:sz="4" w:space="0" w:color="auto"/>
              <w:right w:val="single" w:sz="4" w:space="0" w:color="auto"/>
            </w:tcBorders>
            <w:hideMark/>
          </w:tcPr>
          <w:p w14:paraId="09F6BEA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handling of missing data is implicit in the exclusion process. Scans that failed the quality check (i.e., were "missing" reliable data) were excluded from the final analysis, and the new sample sizes for the analysis are clearly stated (3608 for femoral neck, 3464 for lumbar spine)</w:t>
            </w:r>
          </w:p>
        </w:tc>
      </w:tr>
      <w:tr w:rsidR="005D0641" w:rsidRPr="005D0641" w14:paraId="1BB1EF76"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5C36F4E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653" w:type="pct"/>
            <w:tcBorders>
              <w:top w:val="nil"/>
              <w:left w:val="nil"/>
              <w:bottom w:val="single" w:sz="4" w:space="0" w:color="auto"/>
              <w:right w:val="single" w:sz="4" w:space="0" w:color="auto"/>
            </w:tcBorders>
            <w:noWrap/>
            <w:hideMark/>
          </w:tcPr>
          <w:p w14:paraId="435F49C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587" w:type="pct"/>
            <w:tcBorders>
              <w:top w:val="nil"/>
              <w:left w:val="nil"/>
              <w:bottom w:val="single" w:sz="4" w:space="0" w:color="auto"/>
              <w:right w:val="single" w:sz="4" w:space="0" w:color="auto"/>
            </w:tcBorders>
            <w:hideMark/>
          </w:tcPr>
          <w:p w14:paraId="399EC9D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4307 patients were "recruited" and "enrolled," but it does not provide a denominator (e.g., how many eligible patients were approached) from which to calculate a response rate</w:t>
            </w:r>
          </w:p>
        </w:tc>
      </w:tr>
      <w:tr w:rsidR="005D0641" w:rsidRPr="005D0641" w14:paraId="46190CCF" w14:textId="77777777" w:rsidTr="00EA3CF1">
        <w:trPr>
          <w:trHeight w:val="20"/>
        </w:trPr>
        <w:tc>
          <w:tcPr>
            <w:tcW w:w="2760" w:type="pct"/>
            <w:tcBorders>
              <w:top w:val="nil"/>
              <w:left w:val="single" w:sz="4" w:space="0" w:color="auto"/>
              <w:bottom w:val="single" w:sz="4" w:space="0" w:color="auto"/>
              <w:right w:val="single" w:sz="4" w:space="0" w:color="auto"/>
            </w:tcBorders>
            <w:hideMark/>
          </w:tcPr>
          <w:p w14:paraId="143C37B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653" w:type="pct"/>
            <w:tcBorders>
              <w:top w:val="nil"/>
              <w:left w:val="nil"/>
              <w:bottom w:val="single" w:sz="4" w:space="0" w:color="auto"/>
              <w:right w:val="single" w:sz="4" w:space="0" w:color="auto"/>
            </w:tcBorders>
            <w:noWrap/>
            <w:hideMark/>
          </w:tcPr>
          <w:p w14:paraId="65333E8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587" w:type="pct"/>
            <w:tcBorders>
              <w:top w:val="nil"/>
              <w:left w:val="nil"/>
              <w:bottom w:val="single" w:sz="4" w:space="0" w:color="auto"/>
              <w:right w:val="single" w:sz="4" w:space="0" w:color="auto"/>
            </w:tcBorders>
            <w:hideMark/>
          </w:tcPr>
          <w:p w14:paraId="79F1A37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4A0D2F59" w14:textId="77777777" w:rsidR="005D0641" w:rsidRPr="005D0641" w:rsidRDefault="005D0641" w:rsidP="005D0641">
      <w:pPr>
        <w:rPr>
          <w:sz w:val="24"/>
          <w:szCs w:val="24"/>
        </w:rPr>
      </w:pPr>
    </w:p>
    <w:p w14:paraId="76DE547A" w14:textId="77777777" w:rsidR="005D0641" w:rsidRPr="005D0641" w:rsidRDefault="005D0641" w:rsidP="005D0641">
      <w:pPr>
        <w:rPr>
          <w:sz w:val="24"/>
          <w:szCs w:val="24"/>
        </w:rPr>
      </w:pPr>
    </w:p>
    <w:p w14:paraId="4A5BC2C8" w14:textId="77777777" w:rsidR="005D0641" w:rsidRPr="005D0641" w:rsidRDefault="005D0641" w:rsidP="005D0641">
      <w:pPr>
        <w:rPr>
          <w:sz w:val="24"/>
          <w:szCs w:val="24"/>
        </w:rPr>
      </w:pPr>
    </w:p>
    <w:p w14:paraId="3D4C533D" w14:textId="77777777" w:rsidR="005D0641" w:rsidRPr="005D0641" w:rsidRDefault="005D0641" w:rsidP="005D0641">
      <w:pPr>
        <w:rPr>
          <w:sz w:val="24"/>
          <w:szCs w:val="24"/>
        </w:rPr>
      </w:pPr>
    </w:p>
    <w:p w14:paraId="34222A2C" w14:textId="77777777" w:rsidR="005D0641" w:rsidRPr="005D0641" w:rsidRDefault="005D0641" w:rsidP="005D0641">
      <w:pPr>
        <w:rPr>
          <w:sz w:val="24"/>
          <w:szCs w:val="24"/>
        </w:rPr>
      </w:pPr>
    </w:p>
    <w:p w14:paraId="1DB899C0" w14:textId="77777777" w:rsidR="005D0641" w:rsidRPr="005D0641" w:rsidRDefault="005D0641" w:rsidP="005D0641">
      <w:pPr>
        <w:rPr>
          <w:sz w:val="24"/>
          <w:szCs w:val="24"/>
        </w:rPr>
      </w:pPr>
      <w:r w:rsidRPr="005D0641">
        <w:rPr>
          <w:rFonts w:ascii="Times New Roman" w:hAnsi="Times New Roman" w:cs="Times New Roman"/>
          <w:b/>
          <w:bCs/>
          <w:sz w:val="24"/>
          <w:szCs w:val="24"/>
        </w:rPr>
        <w:lastRenderedPageBreak/>
        <w:t>Supplementary table 9. Quality assessment</w:t>
      </w:r>
    </w:p>
    <w:tbl>
      <w:tblPr>
        <w:tblW w:w="5000" w:type="pct"/>
        <w:tblLook w:val="04A0" w:firstRow="1" w:lastRow="0" w:firstColumn="1" w:lastColumn="0" w:noHBand="0" w:noVBand="1"/>
      </w:tblPr>
      <w:tblGrid>
        <w:gridCol w:w="4905"/>
        <w:gridCol w:w="1646"/>
        <w:gridCol w:w="2465"/>
      </w:tblGrid>
      <w:tr w:rsidR="005D0641" w:rsidRPr="005D0641" w14:paraId="6A519297"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4DEF245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Nowakowska-Plaza (Quality assessor, Enwu Liu)</w:t>
            </w:r>
          </w:p>
        </w:tc>
      </w:tr>
      <w:tr w:rsidR="005D0641" w:rsidRPr="005D0641" w14:paraId="5DB43E8C"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56719028"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Diagnostic agreement between radiofrequency echographic multispectrometry and dual</w:t>
            </w:r>
            <w:r w:rsidRPr="005D0641">
              <w:rPr>
                <w:rFonts w:ascii="Times New Roman" w:eastAsia="Times New Roman" w:hAnsi="Times New Roman" w:cs="Times New Roman"/>
                <w:b/>
                <w:bCs/>
                <w:color w:val="000000" w:themeColor="text1"/>
                <w:kern w:val="0"/>
                <w14:ligatures w14:val="none"/>
              </w:rPr>
              <w:softHyphen/>
            </w:r>
            <w:r w:rsidRPr="005D0641">
              <w:rPr>
                <w:rFonts w:ascii="Times New Roman" w:eastAsia="Times New Roman" w:hAnsi="Times New Roman" w:cs="Times New Roman"/>
                <w:b/>
                <w:bCs/>
                <w:color w:val="000000" w:themeColor="text1"/>
                <w:kern w:val="0"/>
                <w14:ligatures w14:val="none"/>
              </w:rPr>
              <w:noBreakHyphen/>
              <w:t>energy X</w:t>
            </w:r>
            <w:r w:rsidRPr="005D0641">
              <w:rPr>
                <w:rFonts w:ascii="Times New Roman" w:eastAsia="Times New Roman" w:hAnsi="Times New Roman" w:cs="Times New Roman"/>
                <w:b/>
                <w:bCs/>
                <w:color w:val="000000" w:themeColor="text1"/>
                <w:kern w:val="0"/>
                <w14:ligatures w14:val="none"/>
              </w:rPr>
              <w:softHyphen/>
            </w:r>
            <w:r w:rsidRPr="005D0641">
              <w:rPr>
                <w:rFonts w:ascii="Times New Roman" w:eastAsia="Times New Roman" w:hAnsi="Times New Roman" w:cs="Times New Roman"/>
                <w:b/>
                <w:bCs/>
                <w:color w:val="000000" w:themeColor="text1"/>
                <w:kern w:val="0"/>
                <w14:ligatures w14:val="none"/>
              </w:rPr>
              <w:noBreakHyphen/>
              <w:t>ray absorptiometry in the assessment of osteoporosis in a Polish group of patients</w:t>
            </w:r>
          </w:p>
        </w:tc>
      </w:tr>
      <w:tr w:rsidR="005D0641" w:rsidRPr="005D0641" w14:paraId="6A00827A"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66D06FE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656" w:type="pct"/>
            <w:tcBorders>
              <w:top w:val="nil"/>
              <w:left w:val="nil"/>
              <w:bottom w:val="single" w:sz="4" w:space="0" w:color="auto"/>
              <w:right w:val="single" w:sz="4" w:space="0" w:color="auto"/>
            </w:tcBorders>
            <w:noWrap/>
            <w:hideMark/>
          </w:tcPr>
          <w:p w14:paraId="6561D21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495" w:type="pct"/>
            <w:tcBorders>
              <w:top w:val="nil"/>
              <w:left w:val="nil"/>
              <w:bottom w:val="single" w:sz="4" w:space="0" w:color="auto"/>
              <w:right w:val="single" w:sz="4" w:space="0" w:color="auto"/>
            </w:tcBorders>
            <w:hideMark/>
          </w:tcPr>
          <w:p w14:paraId="74C5F97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17255489"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309A755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656" w:type="pct"/>
            <w:tcBorders>
              <w:top w:val="nil"/>
              <w:left w:val="nil"/>
              <w:bottom w:val="single" w:sz="4" w:space="0" w:color="auto"/>
              <w:right w:val="single" w:sz="4" w:space="0" w:color="auto"/>
            </w:tcBorders>
            <w:noWrap/>
            <w:hideMark/>
          </w:tcPr>
          <w:p w14:paraId="3094371D" w14:textId="77777777" w:rsidR="005D0641" w:rsidRPr="005D0641" w:rsidRDefault="005D0641" w:rsidP="005D0641">
            <w:pPr>
              <w:spacing w:after="0" w:line="240" w:lineRule="auto"/>
              <w:rPr>
                <w:rFonts w:ascii="Times New Roman" w:eastAsia="Times New Roman" w:hAnsi="Times New Roman" w:cs="Times New Roman"/>
                <w:kern w:val="0"/>
                <w14:ligatures w14:val="none"/>
              </w:rPr>
            </w:pPr>
            <w:r w:rsidRPr="005D0641">
              <w:rPr>
                <w:rFonts w:ascii="Times New Roman" w:eastAsia="Times New Roman" w:hAnsi="Times New Roman" w:cs="Times New Roman"/>
                <w:kern w:val="0"/>
                <w14:ligatures w14:val="none"/>
              </w:rPr>
              <w:t>Yes</w:t>
            </w:r>
          </w:p>
        </w:tc>
        <w:tc>
          <w:tcPr>
            <w:tcW w:w="1495" w:type="pct"/>
            <w:tcBorders>
              <w:top w:val="nil"/>
              <w:left w:val="nil"/>
              <w:bottom w:val="single" w:sz="4" w:space="0" w:color="auto"/>
              <w:right w:val="single" w:sz="4" w:space="0" w:color="auto"/>
            </w:tcBorders>
            <w:hideMark/>
          </w:tcPr>
          <w:p w14:paraId="4113295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prospective, single-center study. Data were collected from patients who underwent both DXA and REMS scans at the same institution.</w:t>
            </w:r>
          </w:p>
        </w:tc>
      </w:tr>
      <w:tr w:rsidR="005D0641" w:rsidRPr="005D0641" w14:paraId="231D59EF"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0E28B72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656" w:type="pct"/>
            <w:tcBorders>
              <w:top w:val="nil"/>
              <w:left w:val="nil"/>
              <w:bottom w:val="single" w:sz="4" w:space="0" w:color="auto"/>
              <w:right w:val="single" w:sz="4" w:space="0" w:color="auto"/>
            </w:tcBorders>
            <w:noWrap/>
            <w:hideMark/>
          </w:tcPr>
          <w:p w14:paraId="4B07338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95" w:type="pct"/>
            <w:tcBorders>
              <w:top w:val="nil"/>
              <w:left w:val="nil"/>
              <w:bottom w:val="single" w:sz="4" w:space="0" w:color="auto"/>
              <w:right w:val="single" w:sz="4" w:space="0" w:color="auto"/>
            </w:tcBorders>
            <w:hideMark/>
          </w:tcPr>
          <w:p w14:paraId="6E508C2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White ethnicity, age between 40 and 87 years, and specific medical indications for DXA. The exclusion criterion was "a significant skeletal impairment not allowing proper execution of DXA and/or REMS</w:t>
            </w:r>
          </w:p>
        </w:tc>
      </w:tr>
      <w:tr w:rsidR="005D0641" w:rsidRPr="005D0641" w14:paraId="222F5AE1"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380FEE4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656" w:type="pct"/>
            <w:tcBorders>
              <w:top w:val="nil"/>
              <w:left w:val="nil"/>
              <w:bottom w:val="single" w:sz="4" w:space="0" w:color="auto"/>
              <w:right w:val="single" w:sz="4" w:space="0" w:color="auto"/>
            </w:tcBorders>
            <w:noWrap/>
            <w:hideMark/>
          </w:tcPr>
          <w:p w14:paraId="56350C6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495" w:type="pct"/>
            <w:tcBorders>
              <w:top w:val="nil"/>
              <w:left w:val="nil"/>
              <w:bottom w:val="single" w:sz="4" w:space="0" w:color="auto"/>
              <w:right w:val="single" w:sz="4" w:space="0" w:color="auto"/>
            </w:tcBorders>
            <w:hideMark/>
          </w:tcPr>
          <w:p w14:paraId="4C2AD4B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specify the time period during which patient recruitment and data collection took place.</w:t>
            </w:r>
          </w:p>
        </w:tc>
      </w:tr>
      <w:tr w:rsidR="005D0641" w:rsidRPr="005D0641" w14:paraId="6BF0E630"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0DBE40E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656" w:type="pct"/>
            <w:tcBorders>
              <w:top w:val="nil"/>
              <w:left w:val="nil"/>
              <w:bottom w:val="single" w:sz="4" w:space="0" w:color="auto"/>
              <w:right w:val="single" w:sz="4" w:space="0" w:color="auto"/>
            </w:tcBorders>
            <w:noWrap/>
            <w:hideMark/>
          </w:tcPr>
          <w:p w14:paraId="56CBDB1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495" w:type="pct"/>
            <w:tcBorders>
              <w:top w:val="nil"/>
              <w:left w:val="nil"/>
              <w:bottom w:val="single" w:sz="4" w:space="0" w:color="auto"/>
              <w:right w:val="single" w:sz="4" w:space="0" w:color="auto"/>
            </w:tcBorders>
            <w:hideMark/>
          </w:tcPr>
          <w:p w14:paraId="65A0FC0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is not population-based (it's a clinical sample from a single institution). The paper states that "all recruited patients" underwent the scans, but it does not explicitly state whether these were all consecutive eligible patients during the study period.</w:t>
            </w:r>
          </w:p>
        </w:tc>
      </w:tr>
      <w:tr w:rsidR="005D0641" w:rsidRPr="005D0641" w14:paraId="0F787D35"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13BBBD3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656" w:type="pct"/>
            <w:tcBorders>
              <w:top w:val="nil"/>
              <w:left w:val="nil"/>
              <w:bottom w:val="single" w:sz="4" w:space="0" w:color="auto"/>
              <w:right w:val="single" w:sz="4" w:space="0" w:color="auto"/>
            </w:tcBorders>
            <w:noWrap/>
            <w:hideMark/>
          </w:tcPr>
          <w:p w14:paraId="2457CC7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95" w:type="pct"/>
            <w:tcBorders>
              <w:top w:val="nil"/>
              <w:left w:val="nil"/>
              <w:bottom w:val="single" w:sz="4" w:space="0" w:color="auto"/>
              <w:right w:val="single" w:sz="4" w:space="0" w:color="auto"/>
            </w:tcBorders>
            <w:hideMark/>
          </w:tcPr>
          <w:p w14:paraId="574BBC0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All DXA and REMS reports were reviewed for possible errors by 2 independent experts."</w:t>
            </w:r>
          </w:p>
        </w:tc>
      </w:tr>
      <w:tr w:rsidR="005D0641" w:rsidRPr="005D0641" w14:paraId="1799A47A"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1C6823F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656" w:type="pct"/>
            <w:tcBorders>
              <w:top w:val="nil"/>
              <w:left w:val="nil"/>
              <w:bottom w:val="single" w:sz="4" w:space="0" w:color="auto"/>
              <w:right w:val="single" w:sz="4" w:space="0" w:color="auto"/>
            </w:tcBorders>
            <w:noWrap/>
            <w:hideMark/>
          </w:tcPr>
          <w:p w14:paraId="62394A3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95" w:type="pct"/>
            <w:tcBorders>
              <w:top w:val="nil"/>
              <w:left w:val="nil"/>
              <w:bottom w:val="single" w:sz="4" w:space="0" w:color="auto"/>
              <w:right w:val="single" w:sz="4" w:space="0" w:color="auto"/>
            </w:tcBorders>
            <w:hideMark/>
          </w:tcPr>
          <w:p w14:paraId="4AE03D3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 rigorous quality check of all DXA and REMS reports was performed by two independent experts to identify and exclude erroneous scans.</w:t>
            </w:r>
          </w:p>
        </w:tc>
      </w:tr>
      <w:tr w:rsidR="005D0641" w:rsidRPr="005D0641" w14:paraId="306880C8"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7C479DF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656" w:type="pct"/>
            <w:tcBorders>
              <w:top w:val="nil"/>
              <w:left w:val="nil"/>
              <w:bottom w:val="single" w:sz="4" w:space="0" w:color="auto"/>
              <w:right w:val="single" w:sz="4" w:space="0" w:color="auto"/>
            </w:tcBorders>
            <w:noWrap/>
            <w:hideMark/>
          </w:tcPr>
          <w:p w14:paraId="62839E5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95" w:type="pct"/>
            <w:tcBorders>
              <w:top w:val="nil"/>
              <w:left w:val="nil"/>
              <w:bottom w:val="single" w:sz="4" w:space="0" w:color="auto"/>
              <w:right w:val="single" w:sz="4" w:space="0" w:color="auto"/>
            </w:tcBorders>
            <w:hideMark/>
          </w:tcPr>
          <w:p w14:paraId="6E5E3D7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paper provides a detailed flow chart </w:t>
            </w:r>
            <w:r w:rsidRPr="005D0641">
              <w:rPr>
                <w:rFonts w:ascii="Times New Roman" w:eastAsia="Times New Roman" w:hAnsi="Times New Roman" w:cs="Times New Roman"/>
                <w:color w:val="000000"/>
                <w:kern w:val="0"/>
                <w14:ligatures w14:val="none"/>
              </w:rPr>
              <w:lastRenderedPageBreak/>
              <w:t>(Figure 2) and text explaining exclusions. Patients were excluded due to skeletal impairments (n=6), missing results (n=5), and erroneous reports (n=97 across both sites). The specific numbers and reasons for erroneous reports are broken down for DXA and REMS.</w:t>
            </w:r>
          </w:p>
        </w:tc>
      </w:tr>
      <w:tr w:rsidR="005D0641" w:rsidRPr="005D0641" w14:paraId="6CC07AFE"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3421330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8) Describe how confounding was assessed and/or controlled.</w:t>
            </w:r>
          </w:p>
        </w:tc>
        <w:tc>
          <w:tcPr>
            <w:tcW w:w="656" w:type="pct"/>
            <w:tcBorders>
              <w:top w:val="nil"/>
              <w:left w:val="nil"/>
              <w:bottom w:val="single" w:sz="4" w:space="0" w:color="auto"/>
              <w:right w:val="single" w:sz="4" w:space="0" w:color="auto"/>
            </w:tcBorders>
            <w:noWrap/>
            <w:hideMark/>
          </w:tcPr>
          <w:p w14:paraId="78AF5A1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95" w:type="pct"/>
            <w:tcBorders>
              <w:top w:val="nil"/>
              <w:left w:val="nil"/>
              <w:bottom w:val="single" w:sz="4" w:space="0" w:color="auto"/>
              <w:right w:val="single" w:sz="4" w:space="0" w:color="auto"/>
            </w:tcBorders>
            <w:hideMark/>
          </w:tcPr>
          <w:p w14:paraId="7A215B8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By dividing to subgroups.</w:t>
            </w:r>
          </w:p>
        </w:tc>
      </w:tr>
      <w:tr w:rsidR="005D0641" w:rsidRPr="005D0641" w14:paraId="521D0095"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2F3B4A5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656" w:type="pct"/>
            <w:tcBorders>
              <w:top w:val="nil"/>
              <w:left w:val="nil"/>
              <w:bottom w:val="single" w:sz="4" w:space="0" w:color="auto"/>
              <w:right w:val="single" w:sz="4" w:space="0" w:color="auto"/>
            </w:tcBorders>
            <w:noWrap/>
            <w:hideMark/>
          </w:tcPr>
          <w:p w14:paraId="10A01DB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95" w:type="pct"/>
            <w:tcBorders>
              <w:top w:val="nil"/>
              <w:left w:val="nil"/>
              <w:bottom w:val="single" w:sz="4" w:space="0" w:color="auto"/>
              <w:right w:val="single" w:sz="4" w:space="0" w:color="auto"/>
            </w:tcBorders>
            <w:hideMark/>
          </w:tcPr>
          <w:p w14:paraId="69A09FB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See figure 1.  Furthermore, all scans that failed the quality check (i.e., were missing reliable data) were excluded, and the final analysis was performed only on error-free reports.</w:t>
            </w:r>
          </w:p>
        </w:tc>
      </w:tr>
      <w:tr w:rsidR="005D0641" w:rsidRPr="005D0641" w14:paraId="65902654"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3DAC35B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656" w:type="pct"/>
            <w:tcBorders>
              <w:top w:val="nil"/>
              <w:left w:val="nil"/>
              <w:bottom w:val="single" w:sz="4" w:space="0" w:color="auto"/>
              <w:right w:val="single" w:sz="4" w:space="0" w:color="auto"/>
            </w:tcBorders>
            <w:noWrap/>
            <w:hideMark/>
          </w:tcPr>
          <w:p w14:paraId="1294677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495" w:type="pct"/>
            <w:tcBorders>
              <w:top w:val="nil"/>
              <w:left w:val="nil"/>
              <w:bottom w:val="single" w:sz="4" w:space="0" w:color="auto"/>
              <w:right w:val="single" w:sz="4" w:space="0" w:color="auto"/>
            </w:tcBorders>
            <w:hideMark/>
          </w:tcPr>
          <w:p w14:paraId="6251575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he paper states that 116 patients were "recruited" and "enrolled," but it does not provide a denominator. </w:t>
            </w:r>
          </w:p>
        </w:tc>
      </w:tr>
      <w:tr w:rsidR="005D0641" w:rsidRPr="005D0641" w14:paraId="728E0DD4" w14:textId="77777777" w:rsidTr="00EA3CF1">
        <w:trPr>
          <w:trHeight w:val="20"/>
        </w:trPr>
        <w:tc>
          <w:tcPr>
            <w:tcW w:w="2849" w:type="pct"/>
            <w:tcBorders>
              <w:top w:val="nil"/>
              <w:left w:val="single" w:sz="4" w:space="0" w:color="auto"/>
              <w:bottom w:val="single" w:sz="4" w:space="0" w:color="auto"/>
              <w:right w:val="single" w:sz="4" w:space="0" w:color="auto"/>
            </w:tcBorders>
            <w:hideMark/>
          </w:tcPr>
          <w:p w14:paraId="661B452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656" w:type="pct"/>
            <w:tcBorders>
              <w:top w:val="nil"/>
              <w:left w:val="nil"/>
              <w:bottom w:val="single" w:sz="4" w:space="0" w:color="auto"/>
              <w:right w:val="single" w:sz="4" w:space="0" w:color="auto"/>
            </w:tcBorders>
            <w:noWrap/>
            <w:hideMark/>
          </w:tcPr>
          <w:p w14:paraId="3F398EF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495" w:type="pct"/>
            <w:tcBorders>
              <w:top w:val="nil"/>
              <w:left w:val="nil"/>
              <w:bottom w:val="single" w:sz="4" w:space="0" w:color="auto"/>
              <w:right w:val="single" w:sz="4" w:space="0" w:color="auto"/>
            </w:tcBorders>
            <w:hideMark/>
          </w:tcPr>
          <w:p w14:paraId="1E2E556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4EB56292" w14:textId="77777777" w:rsidR="005D0641" w:rsidRPr="005D0641" w:rsidRDefault="005D0641" w:rsidP="005D0641">
      <w:pPr>
        <w:rPr>
          <w:sz w:val="24"/>
          <w:szCs w:val="24"/>
        </w:rPr>
      </w:pPr>
    </w:p>
    <w:p w14:paraId="1F934BE4" w14:textId="77777777" w:rsidR="005D0641" w:rsidRPr="005D0641" w:rsidRDefault="005D0641" w:rsidP="005D0641">
      <w:pPr>
        <w:rPr>
          <w:sz w:val="24"/>
          <w:szCs w:val="24"/>
        </w:rPr>
      </w:pPr>
      <w:bookmarkStart w:id="1" w:name="_Hlk214363309"/>
      <w:r w:rsidRPr="005D0641">
        <w:rPr>
          <w:rFonts w:ascii="Times New Roman" w:hAnsi="Times New Roman" w:cs="Times New Roman"/>
          <w:b/>
          <w:bCs/>
          <w:sz w:val="24"/>
          <w:szCs w:val="24"/>
        </w:rPr>
        <w:t>Supplementary table 10. Quality assessment</w:t>
      </w:r>
    </w:p>
    <w:tbl>
      <w:tblPr>
        <w:tblW w:w="5000" w:type="pct"/>
        <w:tblLook w:val="04A0" w:firstRow="1" w:lastRow="0" w:firstColumn="1" w:lastColumn="0" w:noHBand="0" w:noVBand="1"/>
      </w:tblPr>
      <w:tblGrid>
        <w:gridCol w:w="5303"/>
        <w:gridCol w:w="1646"/>
        <w:gridCol w:w="2067"/>
      </w:tblGrid>
      <w:tr w:rsidR="005D0641" w:rsidRPr="005D0641" w14:paraId="6E09ABA7"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bookmarkEnd w:id="1"/>
          <w:p w14:paraId="70D31CE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Caffarelli 2022 (Quality assessor, Enwu Liu)</w:t>
            </w:r>
          </w:p>
        </w:tc>
      </w:tr>
      <w:tr w:rsidR="005D0641" w:rsidRPr="005D0641" w14:paraId="38010D0E"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040B13BE"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Radiofrequency echographic multispectrometry (REMS): an innovative technique for the assessment of bone status in young women with anorexia nervosa</w:t>
            </w:r>
          </w:p>
        </w:tc>
      </w:tr>
      <w:tr w:rsidR="005D0641" w:rsidRPr="005D0641" w14:paraId="3E056077"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1B5EB24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719" w:type="pct"/>
            <w:tcBorders>
              <w:top w:val="nil"/>
              <w:left w:val="nil"/>
              <w:bottom w:val="single" w:sz="4" w:space="0" w:color="auto"/>
              <w:right w:val="single" w:sz="4" w:space="0" w:color="auto"/>
            </w:tcBorders>
            <w:noWrap/>
            <w:hideMark/>
          </w:tcPr>
          <w:p w14:paraId="1AEAC9C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242" w:type="pct"/>
            <w:tcBorders>
              <w:top w:val="nil"/>
              <w:left w:val="nil"/>
              <w:bottom w:val="single" w:sz="4" w:space="0" w:color="auto"/>
              <w:right w:val="single" w:sz="4" w:space="0" w:color="auto"/>
            </w:tcBorders>
            <w:hideMark/>
          </w:tcPr>
          <w:p w14:paraId="3C4BABA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2779B52F"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6F52888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719" w:type="pct"/>
            <w:tcBorders>
              <w:top w:val="nil"/>
              <w:left w:val="nil"/>
              <w:bottom w:val="single" w:sz="4" w:space="0" w:color="auto"/>
              <w:right w:val="single" w:sz="4" w:space="0" w:color="auto"/>
            </w:tcBorders>
            <w:noWrap/>
            <w:hideMark/>
          </w:tcPr>
          <w:p w14:paraId="4C4D6276" w14:textId="77777777" w:rsidR="005D0641" w:rsidRPr="005D0641" w:rsidRDefault="005D0641" w:rsidP="005D0641">
            <w:pPr>
              <w:spacing w:after="0" w:line="240" w:lineRule="auto"/>
              <w:rPr>
                <w:rFonts w:ascii="Times New Roman" w:eastAsia="Times New Roman" w:hAnsi="Times New Roman" w:cs="Times New Roman"/>
                <w:color w:val="FF0000"/>
                <w:kern w:val="0"/>
                <w14:ligatures w14:val="none"/>
              </w:rPr>
            </w:pPr>
            <w:r w:rsidRPr="005D0641">
              <w:rPr>
                <w:rFonts w:ascii="Times New Roman" w:eastAsia="Times New Roman" w:hAnsi="Times New Roman" w:cs="Times New Roman"/>
                <w:color w:val="000000" w:themeColor="text1"/>
                <w:kern w:val="0"/>
                <w14:ligatures w14:val="none"/>
              </w:rPr>
              <w:t>Yes</w:t>
            </w:r>
          </w:p>
        </w:tc>
        <w:tc>
          <w:tcPr>
            <w:tcW w:w="1242" w:type="pct"/>
            <w:tcBorders>
              <w:top w:val="nil"/>
              <w:left w:val="nil"/>
              <w:bottom w:val="single" w:sz="4" w:space="0" w:color="auto"/>
              <w:right w:val="single" w:sz="4" w:space="0" w:color="auto"/>
            </w:tcBorders>
            <w:hideMark/>
          </w:tcPr>
          <w:p w14:paraId="4FC72F9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single-center cohort study. Data were collected from patients and healthy controls who underwent clinical evaluation, biochemical testing, and both DXA and REMS scans</w:t>
            </w:r>
          </w:p>
        </w:tc>
      </w:tr>
      <w:tr w:rsidR="005D0641" w:rsidRPr="005D0641" w14:paraId="26EF0D7C"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0328932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2) List inclusion and exclusion criteria for exposed and unexposed subjects (cases and controls) or refer to previous publications</w:t>
            </w:r>
          </w:p>
        </w:tc>
        <w:tc>
          <w:tcPr>
            <w:tcW w:w="719" w:type="pct"/>
            <w:tcBorders>
              <w:top w:val="nil"/>
              <w:left w:val="nil"/>
              <w:bottom w:val="single" w:sz="4" w:space="0" w:color="auto"/>
              <w:right w:val="single" w:sz="4" w:space="0" w:color="auto"/>
            </w:tcBorders>
            <w:noWrap/>
            <w:hideMark/>
          </w:tcPr>
          <w:p w14:paraId="46A3340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42" w:type="pct"/>
            <w:tcBorders>
              <w:top w:val="nil"/>
              <w:left w:val="nil"/>
              <w:bottom w:val="single" w:sz="4" w:space="0" w:color="auto"/>
              <w:right w:val="single" w:sz="4" w:space="0" w:color="auto"/>
            </w:tcBorders>
            <w:hideMark/>
          </w:tcPr>
          <w:p w14:paraId="7E0F2AE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Inclusion criteria for the AN group are listed: age &gt; 18 years, BMI &lt; 18 kg/m², diagnosis of restrictive AN per DSM-5. Inclusion for controls: normal weight (BMI 18-25), no history of eating disorders, normal menstrual cycles. Exclusion criteria are also provided: previous treatment with anti-osteoporosis drugs (except Ca/Vit D), and conditions/therapies affecting bone metabolism</w:t>
            </w:r>
          </w:p>
        </w:tc>
      </w:tr>
      <w:tr w:rsidR="005D0641" w:rsidRPr="005D0641" w14:paraId="3F58B74F"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3BE50ED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719" w:type="pct"/>
            <w:tcBorders>
              <w:top w:val="nil"/>
              <w:left w:val="nil"/>
              <w:bottom w:val="single" w:sz="4" w:space="0" w:color="auto"/>
              <w:right w:val="single" w:sz="4" w:space="0" w:color="auto"/>
            </w:tcBorders>
            <w:noWrap/>
            <w:hideMark/>
          </w:tcPr>
          <w:p w14:paraId="5D77EC5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42" w:type="pct"/>
            <w:tcBorders>
              <w:top w:val="nil"/>
              <w:left w:val="nil"/>
              <w:bottom w:val="single" w:sz="4" w:space="0" w:color="auto"/>
              <w:right w:val="single" w:sz="4" w:space="0" w:color="auto"/>
            </w:tcBorders>
            <w:hideMark/>
          </w:tcPr>
          <w:p w14:paraId="5CB24D9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specify the time period during which patients were recruited and identified.</w:t>
            </w:r>
          </w:p>
        </w:tc>
      </w:tr>
      <w:tr w:rsidR="005D0641" w:rsidRPr="005D0641" w14:paraId="5917E3B6"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497D36C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719" w:type="pct"/>
            <w:tcBorders>
              <w:top w:val="nil"/>
              <w:left w:val="nil"/>
              <w:bottom w:val="single" w:sz="4" w:space="0" w:color="auto"/>
              <w:right w:val="single" w:sz="4" w:space="0" w:color="auto"/>
            </w:tcBorders>
            <w:noWrap/>
            <w:hideMark/>
          </w:tcPr>
          <w:p w14:paraId="63AB4B6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42" w:type="pct"/>
            <w:tcBorders>
              <w:top w:val="nil"/>
              <w:left w:val="nil"/>
              <w:bottom w:val="single" w:sz="4" w:space="0" w:color="auto"/>
              <w:right w:val="single" w:sz="4" w:space="0" w:color="auto"/>
            </w:tcBorders>
            <w:hideMark/>
          </w:tcPr>
          <w:p w14:paraId="3D78A9D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 states that 50 women with AN were "referred" to the clinic and "enrolled," but it does not specify if all consecutive eligible patients during the study period were included.</w:t>
            </w:r>
          </w:p>
        </w:tc>
      </w:tr>
      <w:tr w:rsidR="005D0641" w:rsidRPr="005D0641" w14:paraId="5BD3A831"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048791B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719" w:type="pct"/>
            <w:tcBorders>
              <w:top w:val="nil"/>
              <w:left w:val="nil"/>
              <w:bottom w:val="single" w:sz="4" w:space="0" w:color="auto"/>
              <w:right w:val="single" w:sz="4" w:space="0" w:color="auto"/>
            </w:tcBorders>
            <w:noWrap/>
            <w:hideMark/>
          </w:tcPr>
          <w:p w14:paraId="5FEDCFB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42" w:type="pct"/>
            <w:tcBorders>
              <w:top w:val="nil"/>
              <w:left w:val="nil"/>
              <w:bottom w:val="single" w:sz="4" w:space="0" w:color="auto"/>
              <w:right w:val="single" w:sz="4" w:space="0" w:color="auto"/>
            </w:tcBorders>
            <w:hideMark/>
          </w:tcPr>
          <w:p w14:paraId="4146FFE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While the methods for DXA and REMS are described, there is no mention of specific quality assurance procedures for the scans, such as phantom scans for DXA calibration, test-retest analysis for REMS precision, or a formal quality check of individual scan reports by blinded experts</w:t>
            </w:r>
          </w:p>
        </w:tc>
      </w:tr>
      <w:tr w:rsidR="005D0641" w:rsidRPr="005D0641" w14:paraId="41DBE1E3"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61E83BE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6) Describe any assessments undertaken for quality assurance purposes (e.g., test/retest of primary outcome measurements)</w:t>
            </w:r>
          </w:p>
        </w:tc>
        <w:tc>
          <w:tcPr>
            <w:tcW w:w="719" w:type="pct"/>
            <w:tcBorders>
              <w:top w:val="nil"/>
              <w:left w:val="nil"/>
              <w:bottom w:val="single" w:sz="4" w:space="0" w:color="auto"/>
              <w:right w:val="single" w:sz="4" w:space="0" w:color="auto"/>
            </w:tcBorders>
            <w:noWrap/>
            <w:hideMark/>
          </w:tcPr>
          <w:p w14:paraId="254E565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42" w:type="pct"/>
            <w:tcBorders>
              <w:top w:val="nil"/>
              <w:left w:val="nil"/>
              <w:bottom w:val="single" w:sz="4" w:space="0" w:color="auto"/>
              <w:right w:val="single" w:sz="4" w:space="0" w:color="auto"/>
            </w:tcBorders>
            <w:hideMark/>
          </w:tcPr>
          <w:p w14:paraId="49544B5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While the methods for DXA and REMS are described, there is no mention of specific quality assurance procedures for the scans, such as phantom scans for DXA calibration, test-retest analysis for REMS precision, or a formal quality check of individual scan reports by blinded experts</w:t>
            </w:r>
          </w:p>
        </w:tc>
      </w:tr>
      <w:tr w:rsidR="005D0641" w:rsidRPr="005D0641" w14:paraId="6D9CC78D"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2B7596A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719" w:type="pct"/>
            <w:tcBorders>
              <w:top w:val="nil"/>
              <w:left w:val="nil"/>
              <w:bottom w:val="single" w:sz="4" w:space="0" w:color="auto"/>
              <w:right w:val="single" w:sz="4" w:space="0" w:color="auto"/>
            </w:tcBorders>
            <w:noWrap/>
            <w:hideMark/>
          </w:tcPr>
          <w:p w14:paraId="5921990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42" w:type="pct"/>
            <w:tcBorders>
              <w:top w:val="nil"/>
              <w:left w:val="nil"/>
              <w:bottom w:val="single" w:sz="4" w:space="0" w:color="auto"/>
              <w:right w:val="single" w:sz="4" w:space="0" w:color="auto"/>
            </w:tcBorders>
            <w:hideMark/>
          </w:tcPr>
          <w:p w14:paraId="78F86DE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Three anorexic women were excluded due to inadequate quality of BMD or REMS evaluation; therefore, the statistical analysis was carried out in 47 AN and in 30 healthy women.</w:t>
            </w:r>
          </w:p>
        </w:tc>
      </w:tr>
      <w:tr w:rsidR="005D0641" w:rsidRPr="005D0641" w14:paraId="219625DF"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32A052A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719" w:type="pct"/>
            <w:tcBorders>
              <w:top w:val="nil"/>
              <w:left w:val="nil"/>
              <w:bottom w:val="single" w:sz="4" w:space="0" w:color="auto"/>
              <w:right w:val="single" w:sz="4" w:space="0" w:color="auto"/>
            </w:tcBorders>
            <w:noWrap/>
            <w:hideMark/>
          </w:tcPr>
          <w:p w14:paraId="4B8F8FD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42" w:type="pct"/>
            <w:tcBorders>
              <w:top w:val="nil"/>
              <w:left w:val="nil"/>
              <w:bottom w:val="single" w:sz="4" w:space="0" w:color="auto"/>
              <w:right w:val="single" w:sz="4" w:space="0" w:color="auto"/>
            </w:tcBorders>
            <w:hideMark/>
          </w:tcPr>
          <w:p w14:paraId="5D8DBCF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With comparable healthy controls</w:t>
            </w:r>
          </w:p>
        </w:tc>
      </w:tr>
      <w:tr w:rsidR="005D0641" w:rsidRPr="005D0641" w14:paraId="4C1317F4"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183797F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719" w:type="pct"/>
            <w:tcBorders>
              <w:top w:val="nil"/>
              <w:left w:val="nil"/>
              <w:bottom w:val="single" w:sz="4" w:space="0" w:color="auto"/>
              <w:right w:val="single" w:sz="4" w:space="0" w:color="auto"/>
            </w:tcBorders>
            <w:noWrap/>
            <w:hideMark/>
          </w:tcPr>
          <w:p w14:paraId="27CD517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42" w:type="pct"/>
            <w:tcBorders>
              <w:top w:val="nil"/>
              <w:left w:val="nil"/>
              <w:bottom w:val="single" w:sz="4" w:space="0" w:color="auto"/>
              <w:right w:val="single" w:sz="4" w:space="0" w:color="auto"/>
            </w:tcBorders>
            <w:hideMark/>
          </w:tcPr>
          <w:p w14:paraId="0ABB3CA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completeness of data collection is not fully clarified.</w:t>
            </w:r>
          </w:p>
        </w:tc>
      </w:tr>
      <w:tr w:rsidR="005D0641" w:rsidRPr="005D0641" w14:paraId="6131D9F8"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138ACF7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719" w:type="pct"/>
            <w:tcBorders>
              <w:top w:val="nil"/>
              <w:left w:val="nil"/>
              <w:bottom w:val="single" w:sz="4" w:space="0" w:color="auto"/>
              <w:right w:val="single" w:sz="4" w:space="0" w:color="auto"/>
            </w:tcBorders>
            <w:noWrap/>
            <w:hideMark/>
          </w:tcPr>
          <w:p w14:paraId="4F45202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42" w:type="pct"/>
            <w:tcBorders>
              <w:top w:val="nil"/>
              <w:left w:val="nil"/>
              <w:bottom w:val="single" w:sz="4" w:space="0" w:color="auto"/>
              <w:right w:val="single" w:sz="4" w:space="0" w:color="auto"/>
            </w:tcBorders>
            <w:hideMark/>
          </w:tcPr>
          <w:p w14:paraId="29EF6CE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the number of enrolled participants (50 AN, 30 controls) but does not provide a denominator (e.g., number of eligible individuals approached) to calculate a response rate. The final analysis includes 47 AN and 30 controls after exclusions</w:t>
            </w:r>
          </w:p>
        </w:tc>
      </w:tr>
      <w:tr w:rsidR="005D0641" w:rsidRPr="005D0641" w14:paraId="36E82C6B" w14:textId="77777777" w:rsidTr="00EA3CF1">
        <w:trPr>
          <w:trHeight w:val="20"/>
        </w:trPr>
        <w:tc>
          <w:tcPr>
            <w:tcW w:w="3038" w:type="pct"/>
            <w:tcBorders>
              <w:top w:val="nil"/>
              <w:left w:val="single" w:sz="4" w:space="0" w:color="auto"/>
              <w:bottom w:val="single" w:sz="4" w:space="0" w:color="auto"/>
              <w:right w:val="single" w:sz="4" w:space="0" w:color="auto"/>
            </w:tcBorders>
            <w:hideMark/>
          </w:tcPr>
          <w:p w14:paraId="5083E93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719" w:type="pct"/>
            <w:tcBorders>
              <w:top w:val="nil"/>
              <w:left w:val="nil"/>
              <w:bottom w:val="single" w:sz="4" w:space="0" w:color="auto"/>
              <w:right w:val="single" w:sz="4" w:space="0" w:color="auto"/>
            </w:tcBorders>
            <w:noWrap/>
            <w:hideMark/>
          </w:tcPr>
          <w:p w14:paraId="6F95DE6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42" w:type="pct"/>
            <w:tcBorders>
              <w:top w:val="nil"/>
              <w:left w:val="nil"/>
              <w:bottom w:val="single" w:sz="4" w:space="0" w:color="auto"/>
              <w:right w:val="single" w:sz="4" w:space="0" w:color="auto"/>
            </w:tcBorders>
            <w:hideMark/>
          </w:tcPr>
          <w:p w14:paraId="638315C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03FCE1A3" w14:textId="77777777" w:rsidR="005D0641" w:rsidRPr="005D0641" w:rsidRDefault="005D0641" w:rsidP="005D0641">
      <w:pPr>
        <w:rPr>
          <w:sz w:val="24"/>
          <w:szCs w:val="24"/>
        </w:rPr>
      </w:pPr>
    </w:p>
    <w:p w14:paraId="1768D8C0" w14:textId="77777777" w:rsidR="005D0641" w:rsidRPr="005D0641" w:rsidRDefault="005D0641" w:rsidP="005D0641">
      <w:pPr>
        <w:rPr>
          <w:sz w:val="24"/>
          <w:szCs w:val="24"/>
        </w:rPr>
      </w:pPr>
      <w:bookmarkStart w:id="2" w:name="_Hlk214363935"/>
      <w:r w:rsidRPr="005D0641">
        <w:rPr>
          <w:rFonts w:ascii="Times New Roman" w:hAnsi="Times New Roman" w:cs="Times New Roman"/>
          <w:b/>
          <w:bCs/>
          <w:sz w:val="24"/>
          <w:szCs w:val="24"/>
        </w:rPr>
        <w:lastRenderedPageBreak/>
        <w:t>Supplementary table 11. Quality assessment</w:t>
      </w:r>
    </w:p>
    <w:tbl>
      <w:tblPr>
        <w:tblW w:w="5000" w:type="pct"/>
        <w:tblLook w:val="04A0" w:firstRow="1" w:lastRow="0" w:firstColumn="1" w:lastColumn="0" w:noHBand="0" w:noVBand="1"/>
      </w:tblPr>
      <w:tblGrid>
        <w:gridCol w:w="5271"/>
        <w:gridCol w:w="1646"/>
        <w:gridCol w:w="2099"/>
      </w:tblGrid>
      <w:tr w:rsidR="005D0641" w:rsidRPr="005D0641" w14:paraId="10BDFD11"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bookmarkEnd w:id="2"/>
          <w:p w14:paraId="2C4FE98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Caffarelli 2023(Quality assessor, Enwu Liu)</w:t>
            </w:r>
          </w:p>
        </w:tc>
      </w:tr>
      <w:tr w:rsidR="005D0641" w:rsidRPr="005D0641" w14:paraId="5F4BFCD9"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63A22AAC"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Radiofrequency Echographic Multispectrometry (REMS): A New Option in the Assessment Bone Status in Adults with Osteogenesis Imperfecta</w:t>
            </w:r>
          </w:p>
        </w:tc>
      </w:tr>
      <w:tr w:rsidR="005D0641" w:rsidRPr="005D0641" w14:paraId="5BA15596"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012FEE0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801" w:type="pct"/>
            <w:tcBorders>
              <w:top w:val="nil"/>
              <w:left w:val="nil"/>
              <w:bottom w:val="single" w:sz="4" w:space="0" w:color="auto"/>
              <w:right w:val="single" w:sz="4" w:space="0" w:color="auto"/>
            </w:tcBorders>
            <w:hideMark/>
          </w:tcPr>
          <w:p w14:paraId="26CBF45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220" w:type="pct"/>
            <w:tcBorders>
              <w:top w:val="nil"/>
              <w:left w:val="nil"/>
              <w:bottom w:val="single" w:sz="4" w:space="0" w:color="auto"/>
              <w:right w:val="single" w:sz="4" w:space="0" w:color="auto"/>
            </w:tcBorders>
            <w:hideMark/>
          </w:tcPr>
          <w:p w14:paraId="7969670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0E6E8281"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575D30F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801" w:type="pct"/>
            <w:tcBorders>
              <w:top w:val="nil"/>
              <w:left w:val="nil"/>
              <w:bottom w:val="single" w:sz="4" w:space="0" w:color="auto"/>
              <w:right w:val="single" w:sz="4" w:space="0" w:color="auto"/>
            </w:tcBorders>
            <w:hideMark/>
          </w:tcPr>
          <w:p w14:paraId="2D2D170E" w14:textId="77777777" w:rsidR="005D0641" w:rsidRPr="005D0641" w:rsidRDefault="005D0641" w:rsidP="005D0641">
            <w:pPr>
              <w:spacing w:after="0" w:line="240" w:lineRule="auto"/>
              <w:rPr>
                <w:rFonts w:ascii="Times New Roman" w:eastAsia="Times New Roman" w:hAnsi="Times New Roman" w:cs="Times New Roman"/>
                <w:kern w:val="0"/>
                <w14:ligatures w14:val="none"/>
              </w:rPr>
            </w:pPr>
            <w:r w:rsidRPr="005D0641">
              <w:rPr>
                <w:rFonts w:ascii="Times New Roman" w:eastAsia="Times New Roman" w:hAnsi="Times New Roman" w:cs="Times New Roman"/>
                <w:kern w:val="0"/>
                <w14:ligatures w14:val="none"/>
              </w:rPr>
              <w:t>Yes</w:t>
            </w:r>
          </w:p>
        </w:tc>
        <w:tc>
          <w:tcPr>
            <w:tcW w:w="1220" w:type="pct"/>
            <w:tcBorders>
              <w:top w:val="nil"/>
              <w:left w:val="nil"/>
              <w:bottom w:val="single" w:sz="4" w:space="0" w:color="auto"/>
              <w:right w:val="single" w:sz="4" w:space="0" w:color="auto"/>
            </w:tcBorders>
            <w:hideMark/>
          </w:tcPr>
          <w:p w14:paraId="35DA2FF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an observational retrospective case-control study conducted at a specific outpatient clinic (Clinic for Osteoporosis, University Hospital of Siena). Data from medical records, DXA, and REMS scans were used.</w:t>
            </w:r>
          </w:p>
        </w:tc>
      </w:tr>
      <w:tr w:rsidR="005D0641" w:rsidRPr="005D0641" w14:paraId="0DFD9AD8"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409140B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801" w:type="pct"/>
            <w:tcBorders>
              <w:top w:val="nil"/>
              <w:left w:val="nil"/>
              <w:bottom w:val="single" w:sz="4" w:space="0" w:color="auto"/>
              <w:right w:val="single" w:sz="4" w:space="0" w:color="auto"/>
            </w:tcBorders>
            <w:hideMark/>
          </w:tcPr>
          <w:p w14:paraId="1F6B982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7DB7C49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 Inclusion criteria for OI patients are stated: clinical or genetic diagnosis of OI type I, III, or IV. Exclusion criteria are also stated: subjects with secondary causes of osteoporosis were excluded. Controls were healthy age-matched subjects</w:t>
            </w:r>
          </w:p>
        </w:tc>
      </w:tr>
      <w:tr w:rsidR="005D0641" w:rsidRPr="005D0641" w14:paraId="27133BA4"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5529F6C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801" w:type="pct"/>
            <w:tcBorders>
              <w:top w:val="nil"/>
              <w:left w:val="nil"/>
              <w:bottom w:val="single" w:sz="4" w:space="0" w:color="auto"/>
              <w:right w:val="single" w:sz="4" w:space="0" w:color="auto"/>
            </w:tcBorders>
            <w:hideMark/>
          </w:tcPr>
          <w:p w14:paraId="45EC435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13E0832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period is explicitly stated as being between January 2022 and December 2022.</w:t>
            </w:r>
          </w:p>
        </w:tc>
      </w:tr>
      <w:tr w:rsidR="005D0641" w:rsidRPr="005D0641" w14:paraId="6DD34BCA"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27E3D45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801" w:type="pct"/>
            <w:tcBorders>
              <w:top w:val="nil"/>
              <w:left w:val="nil"/>
              <w:bottom w:val="single" w:sz="4" w:space="0" w:color="auto"/>
              <w:right w:val="single" w:sz="4" w:space="0" w:color="auto"/>
            </w:tcBorders>
            <w:hideMark/>
          </w:tcPr>
          <w:p w14:paraId="6A55548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20" w:type="pct"/>
            <w:tcBorders>
              <w:top w:val="nil"/>
              <w:left w:val="nil"/>
              <w:bottom w:val="single" w:sz="4" w:space="0" w:color="auto"/>
              <w:right w:val="single" w:sz="4" w:space="0" w:color="auto"/>
            </w:tcBorders>
            <w:hideMark/>
          </w:tcPr>
          <w:p w14:paraId="6697EFB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41 patients were studied but does not specify if these were all consecutive patients presenting at the clinic during the study period or a selected sample.</w:t>
            </w:r>
          </w:p>
        </w:tc>
      </w:tr>
      <w:tr w:rsidR="005D0641" w:rsidRPr="005D0641" w14:paraId="0CCFBD62"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5E0F733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801" w:type="pct"/>
            <w:tcBorders>
              <w:top w:val="nil"/>
              <w:left w:val="nil"/>
              <w:bottom w:val="single" w:sz="4" w:space="0" w:color="auto"/>
              <w:right w:val="single" w:sz="4" w:space="0" w:color="auto"/>
            </w:tcBorders>
            <w:hideMark/>
          </w:tcPr>
          <w:p w14:paraId="11C35E3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20" w:type="pct"/>
            <w:tcBorders>
              <w:top w:val="nil"/>
              <w:left w:val="nil"/>
              <w:bottom w:val="single" w:sz="4" w:space="0" w:color="auto"/>
              <w:right w:val="single" w:sz="4" w:space="0" w:color="auto"/>
            </w:tcBorders>
            <w:hideMark/>
          </w:tcPr>
          <w:p w14:paraId="0F034DE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manuscript does not mention any blinding procedures. The operators performing DXA and REMS scans or those analyzing the data were likely </w:t>
            </w:r>
            <w:r w:rsidRPr="005D0641">
              <w:rPr>
                <w:rFonts w:ascii="Times New Roman" w:eastAsia="Times New Roman" w:hAnsi="Times New Roman" w:cs="Times New Roman"/>
                <w:color w:val="000000"/>
                <w:kern w:val="0"/>
                <w14:ligatures w14:val="none"/>
              </w:rPr>
              <w:lastRenderedPageBreak/>
              <w:t>aware of the patient/control status, as it's a case-control comparison.</w:t>
            </w:r>
          </w:p>
        </w:tc>
      </w:tr>
      <w:tr w:rsidR="005D0641" w:rsidRPr="005D0641" w14:paraId="210061DB"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18A109C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6) Describe any assessments undertaken for quality assurance purposes (e.g., test/retest of primary outcome measurements)</w:t>
            </w:r>
          </w:p>
        </w:tc>
        <w:tc>
          <w:tcPr>
            <w:tcW w:w="801" w:type="pct"/>
            <w:tcBorders>
              <w:top w:val="nil"/>
              <w:left w:val="nil"/>
              <w:bottom w:val="single" w:sz="4" w:space="0" w:color="auto"/>
              <w:right w:val="single" w:sz="4" w:space="0" w:color="auto"/>
            </w:tcBorders>
            <w:hideMark/>
          </w:tcPr>
          <w:p w14:paraId="750010F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1E96F9F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For the biochemical assays, the intra- and inter-assay coefficients of variation are provided. For the TBS measurement, the short-term precision (1.5% CV) is stated. The paper also references previous studies that characterized the repeatability and precision of the REMS technique.</w:t>
            </w:r>
          </w:p>
        </w:tc>
      </w:tr>
      <w:tr w:rsidR="005D0641" w:rsidRPr="005D0641" w14:paraId="463C152B"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26B6E25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801" w:type="pct"/>
            <w:tcBorders>
              <w:top w:val="nil"/>
              <w:left w:val="nil"/>
              <w:bottom w:val="single" w:sz="4" w:space="0" w:color="auto"/>
              <w:right w:val="single" w:sz="4" w:space="0" w:color="auto"/>
            </w:tcBorders>
            <w:hideMark/>
          </w:tcPr>
          <w:p w14:paraId="51158D3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20" w:type="pct"/>
            <w:tcBorders>
              <w:top w:val="nil"/>
              <w:left w:val="nil"/>
              <w:bottom w:val="single" w:sz="4" w:space="0" w:color="auto"/>
              <w:right w:val="single" w:sz="4" w:space="0" w:color="auto"/>
            </w:tcBorders>
            <w:hideMark/>
          </w:tcPr>
          <w:p w14:paraId="42D6D1D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describes exclusion criteria for entering the study (secondary osteoporosis) but does not mention if any enrolled subjects were later excluded from the analysis after data collection.</w:t>
            </w:r>
          </w:p>
        </w:tc>
      </w:tr>
      <w:tr w:rsidR="005D0641" w:rsidRPr="005D0641" w14:paraId="41B30100"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0A04EF1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801" w:type="pct"/>
            <w:tcBorders>
              <w:top w:val="nil"/>
              <w:left w:val="nil"/>
              <w:bottom w:val="single" w:sz="4" w:space="0" w:color="auto"/>
              <w:right w:val="single" w:sz="4" w:space="0" w:color="auto"/>
            </w:tcBorders>
            <w:hideMark/>
          </w:tcPr>
          <w:p w14:paraId="7A54D80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23EFCDB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Matched control for age</w:t>
            </w:r>
          </w:p>
        </w:tc>
      </w:tr>
      <w:tr w:rsidR="005D0641" w:rsidRPr="005D0641" w14:paraId="1574A166"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0B3A46F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801" w:type="pct"/>
            <w:tcBorders>
              <w:top w:val="nil"/>
              <w:left w:val="nil"/>
              <w:bottom w:val="single" w:sz="4" w:space="0" w:color="auto"/>
              <w:right w:val="single" w:sz="4" w:space="0" w:color="auto"/>
            </w:tcBorders>
            <w:hideMark/>
          </w:tcPr>
          <w:p w14:paraId="55C0ABF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20" w:type="pct"/>
            <w:tcBorders>
              <w:top w:val="nil"/>
              <w:left w:val="nil"/>
              <w:bottom w:val="single" w:sz="4" w:space="0" w:color="auto"/>
              <w:right w:val="single" w:sz="4" w:space="0" w:color="auto"/>
            </w:tcBorders>
            <w:hideMark/>
          </w:tcPr>
          <w:p w14:paraId="5B92452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mention if any data were missing or how such instances were handled in the statistical analysis</w:t>
            </w:r>
          </w:p>
        </w:tc>
      </w:tr>
      <w:tr w:rsidR="005D0641" w:rsidRPr="005D0641" w14:paraId="214D4083"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3660758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801" w:type="pct"/>
            <w:tcBorders>
              <w:top w:val="nil"/>
              <w:left w:val="nil"/>
              <w:bottom w:val="single" w:sz="4" w:space="0" w:color="auto"/>
              <w:right w:val="single" w:sz="4" w:space="0" w:color="auto"/>
            </w:tcBorders>
            <w:hideMark/>
          </w:tcPr>
          <w:p w14:paraId="2D8ACEE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20" w:type="pct"/>
            <w:tcBorders>
              <w:top w:val="nil"/>
              <w:left w:val="nil"/>
              <w:bottom w:val="single" w:sz="4" w:space="0" w:color="auto"/>
              <w:right w:val="single" w:sz="4" w:space="0" w:color="auto"/>
            </w:tcBorders>
            <w:hideMark/>
          </w:tcPr>
          <w:p w14:paraId="4131747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discuss patient response rates or the overall completeness of the collected data for all variables.</w:t>
            </w:r>
          </w:p>
        </w:tc>
      </w:tr>
      <w:tr w:rsidR="005D0641" w:rsidRPr="005D0641" w14:paraId="171C50A4"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2BB0A82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801" w:type="pct"/>
            <w:tcBorders>
              <w:top w:val="nil"/>
              <w:left w:val="nil"/>
              <w:bottom w:val="single" w:sz="4" w:space="0" w:color="auto"/>
              <w:right w:val="single" w:sz="4" w:space="0" w:color="auto"/>
            </w:tcBorders>
            <w:hideMark/>
          </w:tcPr>
          <w:p w14:paraId="33307DD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20" w:type="pct"/>
            <w:tcBorders>
              <w:top w:val="nil"/>
              <w:left w:val="nil"/>
              <w:bottom w:val="single" w:sz="4" w:space="0" w:color="auto"/>
              <w:right w:val="single" w:sz="4" w:space="0" w:color="auto"/>
            </w:tcBorders>
            <w:hideMark/>
          </w:tcPr>
          <w:p w14:paraId="66599E5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344E5FAC" w14:textId="77777777" w:rsidR="005D0641" w:rsidRPr="005D0641" w:rsidRDefault="005D0641" w:rsidP="005D0641">
      <w:pPr>
        <w:rPr>
          <w:rFonts w:ascii="Times New Roman" w:hAnsi="Times New Roman" w:cs="Times New Roman"/>
          <w:b/>
          <w:bCs/>
        </w:rPr>
      </w:pPr>
    </w:p>
    <w:p w14:paraId="3DB916E3" w14:textId="77777777" w:rsidR="005D0641" w:rsidRPr="005D0641" w:rsidRDefault="005D0641" w:rsidP="005D0641">
      <w:pPr>
        <w:rPr>
          <w:rFonts w:ascii="Times New Roman" w:hAnsi="Times New Roman" w:cs="Times New Roman"/>
          <w:b/>
          <w:bCs/>
        </w:rPr>
      </w:pPr>
    </w:p>
    <w:p w14:paraId="00AFCE4C" w14:textId="77777777" w:rsidR="005D0641" w:rsidRPr="005D0641" w:rsidRDefault="005D0641" w:rsidP="005D0641">
      <w:pPr>
        <w:rPr>
          <w:sz w:val="24"/>
          <w:szCs w:val="24"/>
        </w:rPr>
      </w:pPr>
      <w:r w:rsidRPr="005D0641">
        <w:rPr>
          <w:rFonts w:ascii="Times New Roman" w:hAnsi="Times New Roman" w:cs="Times New Roman"/>
          <w:b/>
          <w:bCs/>
          <w:sz w:val="24"/>
          <w:szCs w:val="24"/>
        </w:rPr>
        <w:lastRenderedPageBreak/>
        <w:t>Supplementary table 12. Quality assessment</w:t>
      </w:r>
    </w:p>
    <w:tbl>
      <w:tblPr>
        <w:tblW w:w="5000" w:type="pct"/>
        <w:tblLook w:val="04A0" w:firstRow="1" w:lastRow="0" w:firstColumn="1" w:lastColumn="0" w:noHBand="0" w:noVBand="1"/>
      </w:tblPr>
      <w:tblGrid>
        <w:gridCol w:w="5390"/>
        <w:gridCol w:w="1646"/>
        <w:gridCol w:w="1980"/>
      </w:tblGrid>
      <w:tr w:rsidR="005D0641" w:rsidRPr="005D0641" w14:paraId="0C50C291"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7389E63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Adami 2024 (Quality assessor, Enwu Liu)</w:t>
            </w:r>
          </w:p>
        </w:tc>
      </w:tr>
      <w:tr w:rsidR="005D0641" w:rsidRPr="005D0641" w14:paraId="1C87E676"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1144EEC0"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Bone health status evaluation in men by means of REMS technology</w:t>
            </w:r>
          </w:p>
        </w:tc>
      </w:tr>
      <w:tr w:rsidR="005D0641" w:rsidRPr="005D0641" w14:paraId="094C84E1"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24A104E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726" w:type="pct"/>
            <w:tcBorders>
              <w:top w:val="nil"/>
              <w:left w:val="nil"/>
              <w:bottom w:val="single" w:sz="4" w:space="0" w:color="auto"/>
              <w:right w:val="single" w:sz="4" w:space="0" w:color="auto"/>
            </w:tcBorders>
            <w:hideMark/>
          </w:tcPr>
          <w:p w14:paraId="5044CE3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190" w:type="pct"/>
            <w:tcBorders>
              <w:top w:val="nil"/>
              <w:left w:val="nil"/>
              <w:bottom w:val="single" w:sz="4" w:space="0" w:color="auto"/>
              <w:right w:val="single" w:sz="4" w:space="0" w:color="auto"/>
            </w:tcBorders>
            <w:hideMark/>
          </w:tcPr>
          <w:p w14:paraId="7AA7900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26AEC1F6"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579271C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726" w:type="pct"/>
            <w:tcBorders>
              <w:top w:val="nil"/>
              <w:left w:val="nil"/>
              <w:bottom w:val="single" w:sz="4" w:space="0" w:color="auto"/>
              <w:right w:val="single" w:sz="4" w:space="0" w:color="auto"/>
            </w:tcBorders>
            <w:hideMark/>
          </w:tcPr>
          <w:p w14:paraId="28247295" w14:textId="77777777" w:rsidR="005D0641" w:rsidRPr="005D0641" w:rsidRDefault="005D0641" w:rsidP="005D0641">
            <w:pPr>
              <w:spacing w:after="0" w:line="240" w:lineRule="auto"/>
              <w:rPr>
                <w:rFonts w:ascii="Times New Roman" w:eastAsia="Times New Roman" w:hAnsi="Times New Roman" w:cs="Times New Roman"/>
                <w:kern w:val="0"/>
                <w14:ligatures w14:val="none"/>
              </w:rPr>
            </w:pPr>
            <w:r w:rsidRPr="005D0641">
              <w:rPr>
                <w:rFonts w:ascii="Times New Roman" w:eastAsia="Times New Roman" w:hAnsi="Times New Roman" w:cs="Times New Roman"/>
                <w:kern w:val="0"/>
                <w14:ligatures w14:val="none"/>
              </w:rPr>
              <w:t>Yes</w:t>
            </w:r>
          </w:p>
        </w:tc>
        <w:tc>
          <w:tcPr>
            <w:tcW w:w="1190" w:type="pct"/>
            <w:tcBorders>
              <w:top w:val="nil"/>
              <w:left w:val="nil"/>
              <w:bottom w:val="single" w:sz="4" w:space="0" w:color="auto"/>
              <w:right w:val="single" w:sz="4" w:space="0" w:color="auto"/>
            </w:tcBorders>
            <w:hideMark/>
          </w:tcPr>
          <w:p w14:paraId="194C7EF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multicenter cross-sectional observational study. Data were collected from DXA and REMS scans performed on enrolled patients.</w:t>
            </w:r>
          </w:p>
        </w:tc>
      </w:tr>
      <w:tr w:rsidR="005D0641" w:rsidRPr="005D0641" w14:paraId="56037AD9"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1953CF1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726" w:type="pct"/>
            <w:tcBorders>
              <w:top w:val="nil"/>
              <w:left w:val="nil"/>
              <w:bottom w:val="single" w:sz="4" w:space="0" w:color="auto"/>
              <w:right w:val="single" w:sz="4" w:space="0" w:color="auto"/>
            </w:tcBorders>
            <w:hideMark/>
          </w:tcPr>
          <w:p w14:paraId="3F3D4FB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190" w:type="pct"/>
            <w:tcBorders>
              <w:top w:val="nil"/>
              <w:left w:val="nil"/>
              <w:bottom w:val="single" w:sz="4" w:space="0" w:color="auto"/>
              <w:right w:val="single" w:sz="4" w:space="0" w:color="auto"/>
            </w:tcBorders>
            <w:hideMark/>
          </w:tcPr>
          <w:p w14:paraId="2E282AE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Inclusion criteria are explicitly stated: Caucasian males, aged 30-90, with a BMI range covering underweight to obese, no significant walking impairments, and a medical prescription for DXA</w:t>
            </w:r>
          </w:p>
        </w:tc>
      </w:tr>
      <w:tr w:rsidR="005D0641" w:rsidRPr="005D0641" w14:paraId="73A301FB"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5E8CABE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726" w:type="pct"/>
            <w:tcBorders>
              <w:top w:val="nil"/>
              <w:left w:val="nil"/>
              <w:bottom w:val="single" w:sz="4" w:space="0" w:color="auto"/>
              <w:right w:val="single" w:sz="4" w:space="0" w:color="auto"/>
            </w:tcBorders>
            <w:hideMark/>
          </w:tcPr>
          <w:p w14:paraId="55AA906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190" w:type="pct"/>
            <w:tcBorders>
              <w:top w:val="nil"/>
              <w:left w:val="nil"/>
              <w:bottom w:val="single" w:sz="4" w:space="0" w:color="auto"/>
              <w:right w:val="single" w:sz="4" w:space="0" w:color="auto"/>
            </w:tcBorders>
            <w:hideMark/>
          </w:tcPr>
          <w:p w14:paraId="0B73C6E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manuscript does not specify the time period during which patients were recruited and data were collected.</w:t>
            </w:r>
          </w:p>
        </w:tc>
      </w:tr>
      <w:tr w:rsidR="005D0641" w:rsidRPr="005D0641" w14:paraId="125AEE55"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4F8FE78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726" w:type="pct"/>
            <w:tcBorders>
              <w:top w:val="nil"/>
              <w:left w:val="nil"/>
              <w:bottom w:val="single" w:sz="4" w:space="0" w:color="auto"/>
              <w:right w:val="single" w:sz="4" w:space="0" w:color="auto"/>
            </w:tcBorders>
            <w:hideMark/>
          </w:tcPr>
          <w:p w14:paraId="5EB11A4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190" w:type="pct"/>
            <w:tcBorders>
              <w:top w:val="nil"/>
              <w:left w:val="nil"/>
              <w:bottom w:val="single" w:sz="4" w:space="0" w:color="auto"/>
              <w:right w:val="single" w:sz="4" w:space="0" w:color="auto"/>
            </w:tcBorders>
            <w:hideMark/>
          </w:tcPr>
          <w:p w14:paraId="4B4ADF0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603 men were enrolled but does not specify if these were all consecutive patients presenting at the participating clinics during the study period.</w:t>
            </w:r>
          </w:p>
        </w:tc>
      </w:tr>
      <w:tr w:rsidR="005D0641" w:rsidRPr="005D0641" w14:paraId="732ACC0E"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4575DDB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726" w:type="pct"/>
            <w:tcBorders>
              <w:top w:val="nil"/>
              <w:left w:val="nil"/>
              <w:bottom w:val="single" w:sz="4" w:space="0" w:color="auto"/>
              <w:right w:val="single" w:sz="4" w:space="0" w:color="auto"/>
            </w:tcBorders>
            <w:hideMark/>
          </w:tcPr>
          <w:p w14:paraId="55C8719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190" w:type="pct"/>
            <w:tcBorders>
              <w:top w:val="nil"/>
              <w:left w:val="nil"/>
              <w:bottom w:val="single" w:sz="4" w:space="0" w:color="auto"/>
              <w:right w:val="single" w:sz="4" w:space="0" w:color="auto"/>
            </w:tcBorders>
            <w:hideMark/>
          </w:tcPr>
          <w:p w14:paraId="05BB07E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Both operators, who were blind with respect to each other findings, were asked to carefully check each medical report.</w:t>
            </w:r>
          </w:p>
        </w:tc>
      </w:tr>
      <w:tr w:rsidR="005D0641" w:rsidRPr="005D0641" w14:paraId="772779B6"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4BE33C8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6) Describe any assessments undertaken for quality assurance purposes (e.g., test/retest of primary outcome measurements)</w:t>
            </w:r>
          </w:p>
        </w:tc>
        <w:tc>
          <w:tcPr>
            <w:tcW w:w="726" w:type="pct"/>
            <w:tcBorders>
              <w:top w:val="nil"/>
              <w:left w:val="nil"/>
              <w:bottom w:val="single" w:sz="4" w:space="0" w:color="auto"/>
              <w:right w:val="single" w:sz="4" w:space="0" w:color="auto"/>
            </w:tcBorders>
            <w:hideMark/>
          </w:tcPr>
          <w:p w14:paraId="6796FD0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190" w:type="pct"/>
            <w:tcBorders>
              <w:top w:val="nil"/>
              <w:left w:val="nil"/>
              <w:bottom w:val="single" w:sz="4" w:space="0" w:color="auto"/>
              <w:right w:val="single" w:sz="4" w:space="0" w:color="auto"/>
            </w:tcBorders>
            <w:hideMark/>
          </w:tcPr>
          <w:p w14:paraId="2675255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 rigorous quality assurance process is described. All DXA and REMS reports were independently reviewed by two operators for errors based on ISCD guidelines and device user manuals. Furthermore, short-term precision (intra-operator) and inter-operator repeatability were formally assessed using repeated scans on subsets of patients.</w:t>
            </w:r>
          </w:p>
        </w:tc>
      </w:tr>
      <w:tr w:rsidR="005D0641" w:rsidRPr="005D0641" w14:paraId="20F5E82B"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407530E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726" w:type="pct"/>
            <w:tcBorders>
              <w:top w:val="nil"/>
              <w:left w:val="nil"/>
              <w:bottom w:val="single" w:sz="4" w:space="0" w:color="auto"/>
              <w:right w:val="single" w:sz="4" w:space="0" w:color="auto"/>
            </w:tcBorders>
            <w:hideMark/>
          </w:tcPr>
          <w:p w14:paraId="6AE1FC6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190" w:type="pct"/>
            <w:tcBorders>
              <w:top w:val="nil"/>
              <w:left w:val="nil"/>
              <w:bottom w:val="single" w:sz="4" w:space="0" w:color="auto"/>
              <w:right w:val="single" w:sz="4" w:space="0" w:color="auto"/>
            </w:tcBorders>
            <w:hideMark/>
          </w:tcPr>
          <w:p w14:paraId="7A9E2B7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clearly explains that patients were excluded from the final diagnostic accuracy analysis if their DXA or REMS reports contained identifiable errors. The numbers and percentages of excluded patients for both lumbar and femoral sites are provided in the results (Table 1).</w:t>
            </w:r>
          </w:p>
        </w:tc>
      </w:tr>
      <w:tr w:rsidR="005D0641" w:rsidRPr="005D0641" w14:paraId="6AE773C2"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14D88A2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726" w:type="pct"/>
            <w:tcBorders>
              <w:top w:val="nil"/>
              <w:left w:val="nil"/>
              <w:bottom w:val="single" w:sz="4" w:space="0" w:color="auto"/>
              <w:right w:val="single" w:sz="4" w:space="0" w:color="auto"/>
            </w:tcBorders>
            <w:hideMark/>
          </w:tcPr>
          <w:p w14:paraId="5239779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190" w:type="pct"/>
            <w:tcBorders>
              <w:top w:val="nil"/>
              <w:left w:val="nil"/>
              <w:bottom w:val="single" w:sz="4" w:space="0" w:color="auto"/>
              <w:right w:val="single" w:sz="4" w:space="0" w:color="auto"/>
            </w:tcBorders>
            <w:hideMark/>
          </w:tcPr>
          <w:p w14:paraId="01AD281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By selection criteria</w:t>
            </w:r>
          </w:p>
        </w:tc>
      </w:tr>
      <w:tr w:rsidR="005D0641" w:rsidRPr="005D0641" w14:paraId="690EEA0D"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4C50DA4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726" w:type="pct"/>
            <w:tcBorders>
              <w:top w:val="nil"/>
              <w:left w:val="nil"/>
              <w:bottom w:val="single" w:sz="4" w:space="0" w:color="auto"/>
              <w:right w:val="single" w:sz="4" w:space="0" w:color="auto"/>
            </w:tcBorders>
            <w:hideMark/>
          </w:tcPr>
          <w:p w14:paraId="54D2CFD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190" w:type="pct"/>
            <w:tcBorders>
              <w:top w:val="nil"/>
              <w:left w:val="nil"/>
              <w:bottom w:val="single" w:sz="4" w:space="0" w:color="auto"/>
              <w:right w:val="single" w:sz="4" w:space="0" w:color="auto"/>
            </w:tcBorders>
            <w:hideMark/>
          </w:tcPr>
          <w:p w14:paraId="367CB3E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Errors were excluded</w:t>
            </w:r>
          </w:p>
        </w:tc>
      </w:tr>
      <w:tr w:rsidR="005D0641" w:rsidRPr="005D0641" w14:paraId="3721715B"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7C35F0F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726" w:type="pct"/>
            <w:tcBorders>
              <w:top w:val="nil"/>
              <w:left w:val="nil"/>
              <w:bottom w:val="single" w:sz="4" w:space="0" w:color="auto"/>
              <w:right w:val="single" w:sz="4" w:space="0" w:color="auto"/>
            </w:tcBorders>
            <w:hideMark/>
          </w:tcPr>
          <w:p w14:paraId="3C69A0A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190" w:type="pct"/>
            <w:tcBorders>
              <w:top w:val="nil"/>
              <w:left w:val="nil"/>
              <w:bottom w:val="single" w:sz="4" w:space="0" w:color="auto"/>
              <w:right w:val="single" w:sz="4" w:space="0" w:color="auto"/>
            </w:tcBorders>
            <w:hideMark/>
          </w:tcPr>
          <w:p w14:paraId="3B43E7D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discuss patient response rates or provide information on how many eligible patients were approached versus how many consented to participate</w:t>
            </w:r>
          </w:p>
        </w:tc>
      </w:tr>
      <w:tr w:rsidR="005D0641" w:rsidRPr="005D0641" w14:paraId="5A99DDD4" w14:textId="77777777" w:rsidTr="00EA3CF1">
        <w:trPr>
          <w:trHeight w:val="20"/>
        </w:trPr>
        <w:tc>
          <w:tcPr>
            <w:tcW w:w="3083" w:type="pct"/>
            <w:tcBorders>
              <w:top w:val="nil"/>
              <w:left w:val="single" w:sz="4" w:space="0" w:color="auto"/>
              <w:bottom w:val="single" w:sz="4" w:space="0" w:color="auto"/>
              <w:right w:val="single" w:sz="4" w:space="0" w:color="auto"/>
            </w:tcBorders>
            <w:hideMark/>
          </w:tcPr>
          <w:p w14:paraId="1906728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11) Clarify what follow-up, if any, was expected and the percentage of patients for which incomplete data or follow-up was obtained</w:t>
            </w:r>
          </w:p>
        </w:tc>
        <w:tc>
          <w:tcPr>
            <w:tcW w:w="726" w:type="pct"/>
            <w:tcBorders>
              <w:top w:val="nil"/>
              <w:left w:val="nil"/>
              <w:bottom w:val="single" w:sz="4" w:space="0" w:color="auto"/>
              <w:right w:val="single" w:sz="4" w:space="0" w:color="auto"/>
            </w:tcBorders>
            <w:hideMark/>
          </w:tcPr>
          <w:p w14:paraId="2764369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190" w:type="pct"/>
            <w:tcBorders>
              <w:top w:val="nil"/>
              <w:left w:val="nil"/>
              <w:bottom w:val="single" w:sz="4" w:space="0" w:color="auto"/>
              <w:right w:val="single" w:sz="4" w:space="0" w:color="auto"/>
            </w:tcBorders>
            <w:hideMark/>
          </w:tcPr>
          <w:p w14:paraId="4A8E929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5BDFF258" w14:textId="77777777" w:rsidR="005D0641" w:rsidRPr="005D0641" w:rsidRDefault="005D0641" w:rsidP="005D0641">
      <w:pPr>
        <w:rPr>
          <w:rFonts w:ascii="Times New Roman" w:hAnsi="Times New Roman" w:cs="Times New Roman"/>
          <w:b/>
          <w:bCs/>
        </w:rPr>
      </w:pPr>
    </w:p>
    <w:p w14:paraId="3960FC20" w14:textId="77777777" w:rsidR="005D0641" w:rsidRPr="005D0641" w:rsidRDefault="005D0641" w:rsidP="005D0641">
      <w:pPr>
        <w:rPr>
          <w:rFonts w:ascii="Times New Roman" w:hAnsi="Times New Roman" w:cs="Times New Roman"/>
          <w:b/>
          <w:bCs/>
        </w:rPr>
      </w:pPr>
      <w:r w:rsidRPr="005D0641">
        <w:rPr>
          <w:rFonts w:ascii="Times New Roman" w:hAnsi="Times New Roman" w:cs="Times New Roman"/>
          <w:b/>
          <w:bCs/>
          <w:sz w:val="24"/>
          <w:szCs w:val="24"/>
        </w:rPr>
        <w:t>Supplementary table 13. Quality assessment</w:t>
      </w:r>
    </w:p>
    <w:tbl>
      <w:tblPr>
        <w:tblW w:w="5000" w:type="pct"/>
        <w:tblLook w:val="04A0" w:firstRow="1" w:lastRow="0" w:firstColumn="1" w:lastColumn="0" w:noHBand="0" w:noVBand="1"/>
      </w:tblPr>
      <w:tblGrid>
        <w:gridCol w:w="5271"/>
        <w:gridCol w:w="1646"/>
        <w:gridCol w:w="2099"/>
      </w:tblGrid>
      <w:tr w:rsidR="005D0641" w:rsidRPr="005D0641" w14:paraId="39ECB744"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58B52F8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Caffarelli 2024 (Quality assessor, Enwu Liu)</w:t>
            </w:r>
          </w:p>
        </w:tc>
      </w:tr>
      <w:tr w:rsidR="005D0641" w:rsidRPr="005D0641" w14:paraId="23B105A8"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vAlign w:val="bottom"/>
            <w:hideMark/>
          </w:tcPr>
          <w:p w14:paraId="493F7D26"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The Advantages of Radiofrequency Echographic MultiSpectrometry in the Evaluation of Bone Mineral Density in a Population with Osteoarthritis at the Lumbar Spine</w:t>
            </w:r>
          </w:p>
        </w:tc>
      </w:tr>
      <w:tr w:rsidR="005D0641" w:rsidRPr="005D0641" w14:paraId="35F9652B"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5932B24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801" w:type="pct"/>
            <w:tcBorders>
              <w:top w:val="nil"/>
              <w:left w:val="nil"/>
              <w:bottom w:val="single" w:sz="4" w:space="0" w:color="auto"/>
              <w:right w:val="single" w:sz="4" w:space="0" w:color="auto"/>
            </w:tcBorders>
            <w:hideMark/>
          </w:tcPr>
          <w:p w14:paraId="08ED589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220" w:type="pct"/>
            <w:tcBorders>
              <w:top w:val="nil"/>
              <w:left w:val="nil"/>
              <w:bottom w:val="single" w:sz="4" w:space="0" w:color="auto"/>
              <w:right w:val="single" w:sz="4" w:space="0" w:color="auto"/>
            </w:tcBorders>
            <w:hideMark/>
          </w:tcPr>
          <w:p w14:paraId="146D08D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517C9C4D"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3BAAF18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801" w:type="pct"/>
            <w:tcBorders>
              <w:top w:val="nil"/>
              <w:left w:val="nil"/>
              <w:bottom w:val="single" w:sz="4" w:space="0" w:color="auto"/>
              <w:right w:val="single" w:sz="4" w:space="0" w:color="auto"/>
            </w:tcBorders>
            <w:hideMark/>
          </w:tcPr>
          <w:p w14:paraId="28005F6C" w14:textId="77777777" w:rsidR="005D0641" w:rsidRPr="005D0641" w:rsidRDefault="005D0641" w:rsidP="005D0641">
            <w:pPr>
              <w:spacing w:after="0" w:line="240" w:lineRule="auto"/>
              <w:rPr>
                <w:rFonts w:ascii="Times New Roman" w:eastAsia="Times New Roman" w:hAnsi="Times New Roman" w:cs="Times New Roman"/>
                <w:kern w:val="0"/>
                <w14:ligatures w14:val="none"/>
              </w:rPr>
            </w:pPr>
            <w:r w:rsidRPr="005D0641">
              <w:rPr>
                <w:rFonts w:ascii="Times New Roman" w:eastAsia="Times New Roman" w:hAnsi="Times New Roman" w:cs="Times New Roman"/>
                <w:kern w:val="0"/>
                <w14:ligatures w14:val="none"/>
              </w:rPr>
              <w:t>Yes</w:t>
            </w:r>
          </w:p>
        </w:tc>
        <w:tc>
          <w:tcPr>
            <w:tcW w:w="1220" w:type="pct"/>
            <w:tcBorders>
              <w:top w:val="nil"/>
              <w:left w:val="nil"/>
              <w:bottom w:val="single" w:sz="4" w:space="0" w:color="auto"/>
              <w:right w:val="single" w:sz="4" w:space="0" w:color="auto"/>
            </w:tcBorders>
            <w:hideMark/>
          </w:tcPr>
          <w:p w14:paraId="31597F7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single-center study. Data were collected from consecutive patients with a medical prescription for DXA who were recruited for the study and underwent both DXA and REMS scans.</w:t>
            </w:r>
          </w:p>
        </w:tc>
      </w:tr>
      <w:tr w:rsidR="005D0641" w:rsidRPr="005D0641" w14:paraId="54EEAE63"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3485112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801" w:type="pct"/>
            <w:tcBorders>
              <w:top w:val="nil"/>
              <w:left w:val="nil"/>
              <w:bottom w:val="single" w:sz="4" w:space="0" w:color="auto"/>
              <w:right w:val="single" w:sz="4" w:space="0" w:color="auto"/>
            </w:tcBorders>
            <w:hideMark/>
          </w:tcPr>
          <w:p w14:paraId="6FF02DE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6C1DF93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"Study Design and Population" section (Section 2.1). They include age range (45-80 years), postmenopausal status, BMI &lt; 40 kg/m², radiological confirmation of lumbar spine OA, and specific exclusions for medications and comorbidities affecting bone metabolism</w:t>
            </w:r>
          </w:p>
        </w:tc>
      </w:tr>
      <w:tr w:rsidR="005D0641" w:rsidRPr="005D0641" w14:paraId="41C2F9A8"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63A4EC1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801" w:type="pct"/>
            <w:tcBorders>
              <w:top w:val="nil"/>
              <w:left w:val="nil"/>
              <w:bottom w:val="single" w:sz="4" w:space="0" w:color="auto"/>
              <w:right w:val="single" w:sz="4" w:space="0" w:color="auto"/>
            </w:tcBorders>
            <w:hideMark/>
          </w:tcPr>
          <w:p w14:paraId="490256A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79C2D06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patient recruitment period is clearly stated as "between January 2021 and June 2023".</w:t>
            </w:r>
          </w:p>
        </w:tc>
      </w:tr>
      <w:tr w:rsidR="005D0641" w:rsidRPr="005D0641" w14:paraId="6F8C16A9"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6FF078D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801" w:type="pct"/>
            <w:tcBorders>
              <w:top w:val="nil"/>
              <w:left w:val="nil"/>
              <w:bottom w:val="single" w:sz="4" w:space="0" w:color="auto"/>
              <w:right w:val="single" w:sz="4" w:space="0" w:color="auto"/>
            </w:tcBorders>
            <w:hideMark/>
          </w:tcPr>
          <w:p w14:paraId="7759F0D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5079E67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paper explicitly states that "a cohort of 500 consecutive </w:t>
            </w:r>
            <w:r w:rsidRPr="005D0641">
              <w:rPr>
                <w:rFonts w:ascii="Times New Roman" w:eastAsia="Times New Roman" w:hAnsi="Times New Roman" w:cs="Times New Roman"/>
                <w:color w:val="000000"/>
                <w:kern w:val="0"/>
                <w14:ligatures w14:val="none"/>
              </w:rPr>
              <w:lastRenderedPageBreak/>
              <w:t>patients... were enrolled."</w:t>
            </w:r>
          </w:p>
        </w:tc>
      </w:tr>
      <w:tr w:rsidR="005D0641" w:rsidRPr="005D0641" w14:paraId="1EEE339C"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6C4E35A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5) Indicate if evaluators of subjective components of study were masked to other aspects of the status of the participants</w:t>
            </w:r>
          </w:p>
        </w:tc>
        <w:tc>
          <w:tcPr>
            <w:tcW w:w="801" w:type="pct"/>
            <w:tcBorders>
              <w:top w:val="nil"/>
              <w:left w:val="nil"/>
              <w:bottom w:val="single" w:sz="4" w:space="0" w:color="auto"/>
              <w:right w:val="single" w:sz="4" w:space="0" w:color="auto"/>
            </w:tcBorders>
            <w:hideMark/>
          </w:tcPr>
          <w:p w14:paraId="0F6CFCA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6325099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describes a quality assurance process where 33 subjects were excluded from the analysis "due to the inadequate quality of REMS or DXA measurements." Furthermore, it references previously published data on the intra- and inter-operator precision of REMS</w:t>
            </w:r>
          </w:p>
        </w:tc>
      </w:tr>
      <w:tr w:rsidR="005D0641" w:rsidRPr="005D0641" w14:paraId="15C3E4DB"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333EB94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801" w:type="pct"/>
            <w:tcBorders>
              <w:top w:val="nil"/>
              <w:left w:val="nil"/>
              <w:bottom w:val="single" w:sz="4" w:space="0" w:color="auto"/>
              <w:right w:val="single" w:sz="4" w:space="0" w:color="auto"/>
            </w:tcBorders>
            <w:hideMark/>
          </w:tcPr>
          <w:p w14:paraId="08565E7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7473B3C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flow chart (Figure 1) and text in Section 2.1 clearly explain the reasons for exclusion: 36 patients did not meet inclusion criteria or declined to participate, and a further 33 were excluded due to inadequate quality of the scans. The final analysis was performed on 431 patients.</w:t>
            </w:r>
          </w:p>
        </w:tc>
      </w:tr>
      <w:tr w:rsidR="005D0641" w:rsidRPr="005D0641" w14:paraId="6E29CD03"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172F753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801" w:type="pct"/>
            <w:tcBorders>
              <w:top w:val="nil"/>
              <w:left w:val="nil"/>
              <w:bottom w:val="single" w:sz="4" w:space="0" w:color="auto"/>
              <w:right w:val="single" w:sz="4" w:space="0" w:color="auto"/>
            </w:tcBorders>
            <w:hideMark/>
          </w:tcPr>
          <w:p w14:paraId="12B04F5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10DFA0D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flow chart (Figure 1) and text in Section 2.1 clearly explain the reasons for exclusion: 36 patients did not meet inclusion criteria or declined to participate, and a further 33 were excluded due to inadequate quality of the scans. The final analysis was performed on 431 patients.</w:t>
            </w:r>
          </w:p>
        </w:tc>
      </w:tr>
      <w:tr w:rsidR="005D0641" w:rsidRPr="005D0641" w14:paraId="0018A720"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54AAF0C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801" w:type="pct"/>
            <w:tcBorders>
              <w:top w:val="nil"/>
              <w:left w:val="nil"/>
              <w:bottom w:val="single" w:sz="4" w:space="0" w:color="auto"/>
              <w:right w:val="single" w:sz="4" w:space="0" w:color="auto"/>
            </w:tcBorders>
            <w:hideMark/>
          </w:tcPr>
          <w:p w14:paraId="3CE4433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1BF4241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study recognizes BMI as a potential confounder and presents BMI-adjusted partial </w:t>
            </w:r>
            <w:r w:rsidRPr="005D0641">
              <w:rPr>
                <w:rFonts w:ascii="Times New Roman" w:eastAsia="Times New Roman" w:hAnsi="Times New Roman" w:cs="Times New Roman"/>
                <w:color w:val="000000"/>
                <w:kern w:val="0"/>
                <w14:ligatures w14:val="none"/>
              </w:rPr>
              <w:lastRenderedPageBreak/>
              <w:t>correlations for the T-score relationship between DXA and REMS (Figure 2). It also discusses the independence of BMD trends from BMI in the discussion.</w:t>
            </w:r>
          </w:p>
        </w:tc>
      </w:tr>
      <w:tr w:rsidR="005D0641" w:rsidRPr="005D0641" w14:paraId="482D2490"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4CD02F4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9) If applicable, explain how missing data were handled in the analysis</w:t>
            </w:r>
          </w:p>
        </w:tc>
        <w:tc>
          <w:tcPr>
            <w:tcW w:w="801" w:type="pct"/>
            <w:tcBorders>
              <w:top w:val="nil"/>
              <w:left w:val="nil"/>
              <w:bottom w:val="single" w:sz="4" w:space="0" w:color="auto"/>
              <w:right w:val="single" w:sz="4" w:space="0" w:color="auto"/>
            </w:tcBorders>
            <w:hideMark/>
          </w:tcPr>
          <w:p w14:paraId="69B2503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20" w:type="pct"/>
            <w:tcBorders>
              <w:top w:val="nil"/>
              <w:left w:val="nil"/>
              <w:bottom w:val="single" w:sz="4" w:space="0" w:color="auto"/>
              <w:right w:val="single" w:sz="4" w:space="0" w:color="auto"/>
            </w:tcBorders>
            <w:hideMark/>
          </w:tcPr>
          <w:p w14:paraId="78BB656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does not mention any issues with missing data for the primary outcome variables. The exclusions were due to eligibility and data quality, not absence of data</w:t>
            </w:r>
          </w:p>
        </w:tc>
      </w:tr>
      <w:tr w:rsidR="005D0641" w:rsidRPr="005D0641" w14:paraId="523B247B"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06E0789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801" w:type="pct"/>
            <w:tcBorders>
              <w:top w:val="nil"/>
              <w:left w:val="nil"/>
              <w:bottom w:val="single" w:sz="4" w:space="0" w:color="auto"/>
              <w:right w:val="single" w:sz="4" w:space="0" w:color="auto"/>
            </w:tcBorders>
            <w:hideMark/>
          </w:tcPr>
          <w:p w14:paraId="6C7DF46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20" w:type="pct"/>
            <w:tcBorders>
              <w:top w:val="nil"/>
              <w:left w:val="nil"/>
              <w:bottom w:val="single" w:sz="4" w:space="0" w:color="auto"/>
              <w:right w:val="single" w:sz="4" w:space="0" w:color="auto"/>
            </w:tcBorders>
            <w:hideMark/>
          </w:tcPr>
          <w:p w14:paraId="3715967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provides the number of patients who declined to participate (n=10).</w:t>
            </w:r>
          </w:p>
        </w:tc>
      </w:tr>
      <w:tr w:rsidR="005D0641" w:rsidRPr="005D0641" w14:paraId="03CF44D2" w14:textId="77777777" w:rsidTr="00EA3CF1">
        <w:trPr>
          <w:trHeight w:val="20"/>
        </w:trPr>
        <w:tc>
          <w:tcPr>
            <w:tcW w:w="2979" w:type="pct"/>
            <w:tcBorders>
              <w:top w:val="nil"/>
              <w:left w:val="single" w:sz="4" w:space="0" w:color="auto"/>
              <w:bottom w:val="single" w:sz="4" w:space="0" w:color="auto"/>
              <w:right w:val="single" w:sz="4" w:space="0" w:color="auto"/>
            </w:tcBorders>
            <w:hideMark/>
          </w:tcPr>
          <w:p w14:paraId="41F3722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801" w:type="pct"/>
            <w:tcBorders>
              <w:top w:val="nil"/>
              <w:left w:val="nil"/>
              <w:bottom w:val="single" w:sz="4" w:space="0" w:color="auto"/>
              <w:right w:val="single" w:sz="4" w:space="0" w:color="auto"/>
            </w:tcBorders>
            <w:hideMark/>
          </w:tcPr>
          <w:p w14:paraId="33700CF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20" w:type="pct"/>
            <w:tcBorders>
              <w:top w:val="nil"/>
              <w:left w:val="nil"/>
              <w:bottom w:val="single" w:sz="4" w:space="0" w:color="auto"/>
              <w:right w:val="single" w:sz="4" w:space="0" w:color="auto"/>
            </w:tcBorders>
            <w:hideMark/>
          </w:tcPr>
          <w:p w14:paraId="6CAEAA7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418FE3D0" w14:textId="77777777" w:rsidR="005D0641" w:rsidRPr="005D0641" w:rsidRDefault="005D0641" w:rsidP="005D0641">
      <w:pPr>
        <w:rPr>
          <w:rFonts w:ascii="Times New Roman" w:hAnsi="Times New Roman" w:cs="Times New Roman"/>
          <w:b/>
          <w:bCs/>
        </w:rPr>
      </w:pPr>
    </w:p>
    <w:p w14:paraId="48236CE4" w14:textId="77777777" w:rsidR="005D0641" w:rsidRPr="005D0641" w:rsidRDefault="005D0641" w:rsidP="005D0641">
      <w:pPr>
        <w:rPr>
          <w:rFonts w:ascii="Times New Roman" w:hAnsi="Times New Roman" w:cs="Times New Roman"/>
          <w:b/>
          <w:bCs/>
        </w:rPr>
      </w:pPr>
      <w:bookmarkStart w:id="3" w:name="_Hlk214366267"/>
      <w:r w:rsidRPr="005D0641">
        <w:rPr>
          <w:rFonts w:ascii="Times New Roman" w:hAnsi="Times New Roman" w:cs="Times New Roman"/>
          <w:b/>
          <w:bCs/>
          <w:sz w:val="24"/>
          <w:szCs w:val="24"/>
        </w:rPr>
        <w:t>Supplementary table 14. Quality assessment</w:t>
      </w:r>
    </w:p>
    <w:tbl>
      <w:tblPr>
        <w:tblW w:w="5000" w:type="pct"/>
        <w:tblLook w:val="04A0" w:firstRow="1" w:lastRow="0" w:firstColumn="1" w:lastColumn="0" w:noHBand="0" w:noVBand="1"/>
      </w:tblPr>
      <w:tblGrid>
        <w:gridCol w:w="5146"/>
        <w:gridCol w:w="1646"/>
        <w:gridCol w:w="2224"/>
      </w:tblGrid>
      <w:tr w:rsidR="005D0641" w:rsidRPr="005D0641" w14:paraId="5572A560"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bookmarkEnd w:id="3"/>
          <w:p w14:paraId="121547D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Fassio 2024 (Quality assessor, Enwu Liu)</w:t>
            </w:r>
          </w:p>
        </w:tc>
      </w:tr>
      <w:tr w:rsidR="005D0641" w:rsidRPr="005D0641" w14:paraId="58AC2A68"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2A3F47A4"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Radiofrequency Echographic Multi Spectrometry (REMS) Technology for Bone Health Status Evaluation in Kidney Transplant Recipients</w:t>
            </w:r>
          </w:p>
        </w:tc>
      </w:tr>
      <w:tr w:rsidR="005D0641" w:rsidRPr="005D0641" w14:paraId="4304190D"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5FE3AAB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785" w:type="pct"/>
            <w:tcBorders>
              <w:top w:val="nil"/>
              <w:left w:val="nil"/>
              <w:bottom w:val="single" w:sz="4" w:space="0" w:color="auto"/>
              <w:right w:val="single" w:sz="4" w:space="0" w:color="auto"/>
            </w:tcBorders>
            <w:hideMark/>
          </w:tcPr>
          <w:p w14:paraId="3C197E5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297" w:type="pct"/>
            <w:tcBorders>
              <w:top w:val="nil"/>
              <w:left w:val="nil"/>
              <w:bottom w:val="single" w:sz="4" w:space="0" w:color="auto"/>
              <w:right w:val="single" w:sz="4" w:space="0" w:color="auto"/>
            </w:tcBorders>
            <w:hideMark/>
          </w:tcPr>
          <w:p w14:paraId="391057C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484BAB99"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0F41E49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785" w:type="pct"/>
            <w:tcBorders>
              <w:top w:val="nil"/>
              <w:left w:val="nil"/>
              <w:bottom w:val="single" w:sz="4" w:space="0" w:color="auto"/>
              <w:right w:val="single" w:sz="4" w:space="0" w:color="auto"/>
            </w:tcBorders>
            <w:hideMark/>
          </w:tcPr>
          <w:p w14:paraId="6DEA1DCF" w14:textId="77777777" w:rsidR="005D0641" w:rsidRPr="005D0641" w:rsidRDefault="005D0641" w:rsidP="005D0641">
            <w:pPr>
              <w:spacing w:after="0" w:line="240" w:lineRule="auto"/>
              <w:rPr>
                <w:rFonts w:ascii="Times New Roman" w:eastAsia="Times New Roman" w:hAnsi="Times New Roman" w:cs="Times New Roman"/>
                <w:color w:val="FF0000"/>
                <w:kern w:val="0"/>
                <w14:ligatures w14:val="none"/>
              </w:rPr>
            </w:pPr>
            <w:r w:rsidRPr="005D0641">
              <w:rPr>
                <w:rFonts w:ascii="Times New Roman" w:eastAsia="Times New Roman" w:hAnsi="Times New Roman" w:cs="Times New Roman"/>
                <w:color w:val="000000" w:themeColor="text1"/>
                <w:kern w:val="0"/>
                <w14:ligatures w14:val="none"/>
              </w:rPr>
              <w:t>Yes</w:t>
            </w:r>
          </w:p>
        </w:tc>
        <w:tc>
          <w:tcPr>
            <w:tcW w:w="1297" w:type="pct"/>
            <w:tcBorders>
              <w:top w:val="nil"/>
              <w:left w:val="nil"/>
              <w:bottom w:val="single" w:sz="4" w:space="0" w:color="auto"/>
              <w:right w:val="single" w:sz="4" w:space="0" w:color="auto"/>
            </w:tcBorders>
            <w:hideMark/>
          </w:tcPr>
          <w:p w14:paraId="4986829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cross-sectional exploratory study. Data were collected from kidney transplant recipients referred to a specific Nephrology Unit who underwent both DXA and REMS scans.</w:t>
            </w:r>
          </w:p>
        </w:tc>
      </w:tr>
      <w:tr w:rsidR="005D0641" w:rsidRPr="005D0641" w14:paraId="0806FAAA"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1A02EBE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785" w:type="pct"/>
            <w:tcBorders>
              <w:top w:val="nil"/>
              <w:left w:val="nil"/>
              <w:bottom w:val="single" w:sz="4" w:space="0" w:color="auto"/>
              <w:right w:val="single" w:sz="4" w:space="0" w:color="auto"/>
            </w:tcBorders>
            <w:hideMark/>
          </w:tcPr>
          <w:p w14:paraId="7D20657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97" w:type="pct"/>
            <w:tcBorders>
              <w:top w:val="nil"/>
              <w:left w:val="nil"/>
              <w:bottom w:val="single" w:sz="4" w:space="0" w:color="auto"/>
              <w:right w:val="single" w:sz="4" w:space="0" w:color="auto"/>
            </w:tcBorders>
            <w:hideMark/>
          </w:tcPr>
          <w:p w14:paraId="5EE165B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Caucasian men and women, aged 40-80 years, BMI &lt; 40 kg/m², and a functioning kidney graft. The study focuses on a specific </w:t>
            </w:r>
            <w:r w:rsidRPr="005D0641">
              <w:rPr>
                <w:rFonts w:ascii="Times New Roman" w:eastAsia="Times New Roman" w:hAnsi="Times New Roman" w:cs="Times New Roman"/>
                <w:color w:val="000000"/>
                <w:kern w:val="0"/>
                <w14:ligatures w14:val="none"/>
              </w:rPr>
              <w:lastRenderedPageBreak/>
              <w:t>clinical population (KTRs) without a separate control group, which is appropriate for its aim.</w:t>
            </w:r>
          </w:p>
        </w:tc>
      </w:tr>
      <w:tr w:rsidR="005D0641" w:rsidRPr="005D0641" w14:paraId="58026663"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0ECB0A8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3) Indicate time period used for identifying patients</w:t>
            </w:r>
          </w:p>
        </w:tc>
        <w:tc>
          <w:tcPr>
            <w:tcW w:w="785" w:type="pct"/>
            <w:tcBorders>
              <w:top w:val="nil"/>
              <w:left w:val="nil"/>
              <w:bottom w:val="single" w:sz="4" w:space="0" w:color="auto"/>
              <w:right w:val="single" w:sz="4" w:space="0" w:color="auto"/>
            </w:tcBorders>
            <w:hideMark/>
          </w:tcPr>
          <w:p w14:paraId="1E607EF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297" w:type="pct"/>
            <w:tcBorders>
              <w:top w:val="nil"/>
              <w:left w:val="nil"/>
              <w:bottom w:val="single" w:sz="4" w:space="0" w:color="auto"/>
              <w:right w:val="single" w:sz="4" w:space="0" w:color="auto"/>
            </w:tcBorders>
            <w:hideMark/>
          </w:tcPr>
          <w:p w14:paraId="76F2B47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patient recruitment period is clearly stated as "between June and December 2020"</w:t>
            </w:r>
          </w:p>
        </w:tc>
      </w:tr>
      <w:tr w:rsidR="005D0641" w:rsidRPr="005D0641" w14:paraId="38EBB0A9"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6F1EDB7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785" w:type="pct"/>
            <w:tcBorders>
              <w:top w:val="nil"/>
              <w:left w:val="nil"/>
              <w:bottom w:val="single" w:sz="4" w:space="0" w:color="auto"/>
              <w:right w:val="single" w:sz="4" w:space="0" w:color="auto"/>
            </w:tcBorders>
            <w:hideMark/>
          </w:tcPr>
          <w:p w14:paraId="0DD6A64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97" w:type="pct"/>
            <w:tcBorders>
              <w:top w:val="nil"/>
              <w:left w:val="nil"/>
              <w:bottom w:val="single" w:sz="4" w:space="0" w:color="auto"/>
              <w:right w:val="single" w:sz="4" w:space="0" w:color="auto"/>
            </w:tcBorders>
            <w:hideMark/>
          </w:tcPr>
          <w:p w14:paraId="7EB6767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patients "were referred to the Nephrology Unit" and enrolled based on inclusion criteria, but it does not specify if all consecutive eligible patients during the recruitment period were included.</w:t>
            </w:r>
          </w:p>
        </w:tc>
      </w:tr>
      <w:tr w:rsidR="005D0641" w:rsidRPr="005D0641" w14:paraId="0CACF513"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44E51FE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785" w:type="pct"/>
            <w:tcBorders>
              <w:top w:val="nil"/>
              <w:left w:val="nil"/>
              <w:bottom w:val="single" w:sz="4" w:space="0" w:color="auto"/>
              <w:right w:val="single" w:sz="4" w:space="0" w:color="auto"/>
            </w:tcBorders>
            <w:hideMark/>
          </w:tcPr>
          <w:p w14:paraId="2506D3D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97" w:type="pct"/>
            <w:tcBorders>
              <w:top w:val="nil"/>
              <w:left w:val="nil"/>
              <w:bottom w:val="single" w:sz="4" w:space="0" w:color="auto"/>
              <w:right w:val="single" w:sz="4" w:space="0" w:color="auto"/>
            </w:tcBorders>
            <w:hideMark/>
          </w:tcPr>
          <w:p w14:paraId="11F8B10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manuscript does not mention any blinding procedures. The operators performing DXA and REMS scans or those analyzing the data were likely aware that all subjects were kidney transplant recipients, and there is no mention of blinding for the analysis.</w:t>
            </w:r>
          </w:p>
        </w:tc>
      </w:tr>
      <w:tr w:rsidR="005D0641" w:rsidRPr="005D0641" w14:paraId="7CF5688E"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624299F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785" w:type="pct"/>
            <w:tcBorders>
              <w:top w:val="nil"/>
              <w:left w:val="nil"/>
              <w:bottom w:val="single" w:sz="4" w:space="0" w:color="auto"/>
              <w:right w:val="single" w:sz="4" w:space="0" w:color="auto"/>
            </w:tcBorders>
            <w:hideMark/>
          </w:tcPr>
          <w:p w14:paraId="30197E2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97" w:type="pct"/>
            <w:tcBorders>
              <w:top w:val="nil"/>
              <w:left w:val="nil"/>
              <w:bottom w:val="single" w:sz="4" w:space="0" w:color="auto"/>
              <w:right w:val="single" w:sz="4" w:space="0" w:color="auto"/>
            </w:tcBorders>
            <w:hideMark/>
          </w:tcPr>
          <w:p w14:paraId="5D0AA8A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 The paper does not describe any specific quality assurance procedures for the DXA or REMS scans performed in this study, such as phantom scans or review for technical errors. It references the manufacturer's recommendations and standard clinical routines</w:t>
            </w:r>
          </w:p>
        </w:tc>
      </w:tr>
      <w:tr w:rsidR="005D0641" w:rsidRPr="005D0641" w14:paraId="5D197A47"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6DB917E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785" w:type="pct"/>
            <w:tcBorders>
              <w:top w:val="nil"/>
              <w:left w:val="nil"/>
              <w:bottom w:val="single" w:sz="4" w:space="0" w:color="auto"/>
              <w:right w:val="single" w:sz="4" w:space="0" w:color="auto"/>
            </w:tcBorders>
            <w:hideMark/>
          </w:tcPr>
          <w:p w14:paraId="70D5FC2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97" w:type="pct"/>
            <w:tcBorders>
              <w:top w:val="nil"/>
              <w:left w:val="nil"/>
              <w:bottom w:val="single" w:sz="4" w:space="0" w:color="auto"/>
              <w:right w:val="single" w:sz="4" w:space="0" w:color="auto"/>
            </w:tcBorders>
            <w:hideMark/>
          </w:tcPr>
          <w:p w14:paraId="5C37A09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paper describes the inclusion criteria but does not mention if any enrolled </w:t>
            </w:r>
            <w:r w:rsidRPr="005D0641">
              <w:rPr>
                <w:rFonts w:ascii="Times New Roman" w:eastAsia="Times New Roman" w:hAnsi="Times New Roman" w:cs="Times New Roman"/>
                <w:color w:val="000000"/>
                <w:kern w:val="0"/>
                <w14:ligatures w14:val="none"/>
              </w:rPr>
              <w:lastRenderedPageBreak/>
              <w:t>patients were excluded from the final analysis after their scans were performed. It presents results for the 40 enrolled patients.</w:t>
            </w:r>
          </w:p>
        </w:tc>
      </w:tr>
      <w:tr w:rsidR="005D0641" w:rsidRPr="005D0641" w14:paraId="29B69D1A"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3574EE6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8) Describe how confounding was assessed and/or controlled.</w:t>
            </w:r>
          </w:p>
        </w:tc>
        <w:tc>
          <w:tcPr>
            <w:tcW w:w="785" w:type="pct"/>
            <w:tcBorders>
              <w:top w:val="nil"/>
              <w:left w:val="nil"/>
              <w:bottom w:val="single" w:sz="4" w:space="0" w:color="auto"/>
              <w:right w:val="single" w:sz="4" w:space="0" w:color="auto"/>
            </w:tcBorders>
            <w:hideMark/>
          </w:tcPr>
          <w:p w14:paraId="61EBB65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97" w:type="pct"/>
            <w:tcBorders>
              <w:top w:val="nil"/>
              <w:left w:val="nil"/>
              <w:bottom w:val="single" w:sz="4" w:space="0" w:color="auto"/>
              <w:right w:val="single" w:sz="4" w:space="0" w:color="auto"/>
            </w:tcBorders>
            <w:hideMark/>
          </w:tcPr>
          <w:p w14:paraId="2AC02E2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is a direct comparison of two measurement techniques in a specific population. It does not assess or statistically control for potential confounders (e.g., time since transplant, medication use, specific biochemical parameters) that might affect the agreement between DXA and REMS.</w:t>
            </w:r>
          </w:p>
        </w:tc>
      </w:tr>
      <w:tr w:rsidR="005D0641" w:rsidRPr="005D0641" w14:paraId="0DC2D318"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5DB5C49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785" w:type="pct"/>
            <w:tcBorders>
              <w:top w:val="nil"/>
              <w:left w:val="nil"/>
              <w:bottom w:val="single" w:sz="4" w:space="0" w:color="auto"/>
              <w:right w:val="single" w:sz="4" w:space="0" w:color="auto"/>
            </w:tcBorders>
            <w:hideMark/>
          </w:tcPr>
          <w:p w14:paraId="2144908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97" w:type="pct"/>
            <w:tcBorders>
              <w:top w:val="nil"/>
              <w:left w:val="nil"/>
              <w:bottom w:val="single" w:sz="4" w:space="0" w:color="auto"/>
              <w:right w:val="single" w:sz="4" w:space="0" w:color="auto"/>
            </w:tcBorders>
            <w:hideMark/>
          </w:tcPr>
          <w:p w14:paraId="5E696E8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 does not specify  for the primary BMD analysis or if any BMD data were missing</w:t>
            </w:r>
          </w:p>
        </w:tc>
      </w:tr>
      <w:tr w:rsidR="005D0641" w:rsidRPr="005D0641" w14:paraId="1A28092A"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0628F83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785" w:type="pct"/>
            <w:tcBorders>
              <w:top w:val="nil"/>
              <w:left w:val="nil"/>
              <w:bottom w:val="single" w:sz="4" w:space="0" w:color="auto"/>
              <w:right w:val="single" w:sz="4" w:space="0" w:color="auto"/>
            </w:tcBorders>
            <w:hideMark/>
          </w:tcPr>
          <w:p w14:paraId="6CC72E2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297" w:type="pct"/>
            <w:tcBorders>
              <w:top w:val="nil"/>
              <w:left w:val="nil"/>
              <w:bottom w:val="single" w:sz="4" w:space="0" w:color="auto"/>
              <w:right w:val="single" w:sz="4" w:space="0" w:color="auto"/>
            </w:tcBorders>
            <w:hideMark/>
          </w:tcPr>
          <w:p w14:paraId="30431FC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provide information on how many eligible patients were approached versus how many consented to participate, so a response rate cannot be determined</w:t>
            </w:r>
          </w:p>
        </w:tc>
      </w:tr>
      <w:tr w:rsidR="005D0641" w:rsidRPr="005D0641" w14:paraId="3E72D05B" w14:textId="77777777" w:rsidTr="00EA3CF1">
        <w:trPr>
          <w:trHeight w:val="20"/>
        </w:trPr>
        <w:tc>
          <w:tcPr>
            <w:tcW w:w="2918" w:type="pct"/>
            <w:tcBorders>
              <w:top w:val="nil"/>
              <w:left w:val="single" w:sz="4" w:space="0" w:color="auto"/>
              <w:bottom w:val="single" w:sz="4" w:space="0" w:color="auto"/>
              <w:right w:val="single" w:sz="4" w:space="0" w:color="auto"/>
            </w:tcBorders>
            <w:hideMark/>
          </w:tcPr>
          <w:p w14:paraId="0CF4563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785" w:type="pct"/>
            <w:tcBorders>
              <w:top w:val="nil"/>
              <w:left w:val="nil"/>
              <w:bottom w:val="single" w:sz="4" w:space="0" w:color="auto"/>
              <w:right w:val="single" w:sz="4" w:space="0" w:color="auto"/>
            </w:tcBorders>
            <w:hideMark/>
          </w:tcPr>
          <w:p w14:paraId="149D550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297" w:type="pct"/>
            <w:tcBorders>
              <w:top w:val="nil"/>
              <w:left w:val="nil"/>
              <w:bottom w:val="single" w:sz="4" w:space="0" w:color="auto"/>
              <w:right w:val="single" w:sz="4" w:space="0" w:color="auto"/>
            </w:tcBorders>
            <w:hideMark/>
          </w:tcPr>
          <w:p w14:paraId="72D3B27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55B00B66" w14:textId="77777777" w:rsidR="005D0641" w:rsidRPr="005D0641" w:rsidRDefault="005D0641" w:rsidP="005D0641">
      <w:pPr>
        <w:rPr>
          <w:rFonts w:ascii="Times New Roman" w:hAnsi="Times New Roman" w:cs="Times New Roman"/>
          <w:b/>
          <w:bCs/>
        </w:rPr>
      </w:pPr>
    </w:p>
    <w:p w14:paraId="5DB227D0" w14:textId="77777777" w:rsidR="005D0641" w:rsidRPr="005D0641" w:rsidRDefault="005D0641" w:rsidP="005D0641">
      <w:pPr>
        <w:rPr>
          <w:rFonts w:ascii="Times New Roman" w:hAnsi="Times New Roman" w:cs="Times New Roman"/>
          <w:b/>
          <w:bCs/>
        </w:rPr>
      </w:pPr>
    </w:p>
    <w:p w14:paraId="16AE35A6" w14:textId="77777777" w:rsidR="005D0641" w:rsidRPr="005D0641" w:rsidRDefault="005D0641" w:rsidP="005D0641">
      <w:pPr>
        <w:rPr>
          <w:rFonts w:ascii="Times New Roman" w:hAnsi="Times New Roman" w:cs="Times New Roman"/>
          <w:b/>
          <w:bCs/>
        </w:rPr>
      </w:pPr>
    </w:p>
    <w:p w14:paraId="344CE80A" w14:textId="77777777" w:rsidR="005D0641" w:rsidRPr="005D0641" w:rsidRDefault="005D0641" w:rsidP="005D0641">
      <w:pPr>
        <w:rPr>
          <w:rFonts w:ascii="Times New Roman" w:hAnsi="Times New Roman" w:cs="Times New Roman"/>
          <w:b/>
          <w:bCs/>
        </w:rPr>
      </w:pPr>
    </w:p>
    <w:p w14:paraId="056E8D18" w14:textId="77777777" w:rsidR="005D0641" w:rsidRPr="005D0641" w:rsidRDefault="005D0641" w:rsidP="005D0641">
      <w:pPr>
        <w:rPr>
          <w:rFonts w:ascii="Times New Roman" w:hAnsi="Times New Roman" w:cs="Times New Roman"/>
          <w:b/>
          <w:bCs/>
        </w:rPr>
      </w:pPr>
    </w:p>
    <w:p w14:paraId="7D2793CD" w14:textId="77777777" w:rsidR="005D0641" w:rsidRPr="005D0641" w:rsidRDefault="005D0641" w:rsidP="005D0641">
      <w:pPr>
        <w:rPr>
          <w:rFonts w:ascii="Times New Roman" w:hAnsi="Times New Roman" w:cs="Times New Roman"/>
          <w:b/>
          <w:bCs/>
        </w:rPr>
      </w:pPr>
    </w:p>
    <w:p w14:paraId="725E279D" w14:textId="77777777" w:rsidR="005D0641" w:rsidRPr="005D0641" w:rsidRDefault="005D0641" w:rsidP="005D0641">
      <w:pPr>
        <w:rPr>
          <w:rFonts w:ascii="Times New Roman" w:hAnsi="Times New Roman" w:cs="Times New Roman"/>
          <w:b/>
          <w:bCs/>
        </w:rPr>
      </w:pPr>
    </w:p>
    <w:p w14:paraId="2122B3E3" w14:textId="77777777" w:rsidR="005D0641" w:rsidRPr="005D0641" w:rsidRDefault="005D0641" w:rsidP="005D0641">
      <w:pPr>
        <w:rPr>
          <w:rFonts w:ascii="Times New Roman" w:hAnsi="Times New Roman" w:cs="Times New Roman"/>
          <w:b/>
          <w:bCs/>
        </w:rPr>
      </w:pPr>
      <w:r w:rsidRPr="005D0641">
        <w:rPr>
          <w:rFonts w:ascii="Times New Roman" w:hAnsi="Times New Roman" w:cs="Times New Roman"/>
          <w:b/>
          <w:bCs/>
          <w:sz w:val="24"/>
          <w:szCs w:val="24"/>
        </w:rPr>
        <w:t>Supplementary table 15. Quality assessment</w:t>
      </w:r>
    </w:p>
    <w:tbl>
      <w:tblPr>
        <w:tblW w:w="5000" w:type="pct"/>
        <w:tblLook w:val="04A0" w:firstRow="1" w:lastRow="0" w:firstColumn="1" w:lastColumn="0" w:noHBand="0" w:noVBand="1"/>
      </w:tblPr>
      <w:tblGrid>
        <w:gridCol w:w="4408"/>
        <w:gridCol w:w="1646"/>
        <w:gridCol w:w="2962"/>
      </w:tblGrid>
      <w:tr w:rsidR="005D0641" w:rsidRPr="005D0641" w14:paraId="1E3C813C"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4B5BDD1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Ishizu 2024(Quality assessor, Enwu Liu)</w:t>
            </w:r>
          </w:p>
        </w:tc>
      </w:tr>
      <w:tr w:rsidR="005D0641" w:rsidRPr="005D0641" w14:paraId="569D2FD1"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1236AD25"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Radiofrequency Echographic Multispectrometry (REMS) can Overcome the Effects of Structural Internal Artifacts and Evaluate Bone Fragility Accurately</w:t>
            </w:r>
          </w:p>
        </w:tc>
      </w:tr>
      <w:tr w:rsidR="005D0641" w:rsidRPr="005D0641" w14:paraId="4880C143"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67405AC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600" w:type="pct"/>
            <w:tcBorders>
              <w:top w:val="nil"/>
              <w:left w:val="nil"/>
              <w:bottom w:val="single" w:sz="4" w:space="0" w:color="auto"/>
              <w:right w:val="single" w:sz="4" w:space="0" w:color="auto"/>
            </w:tcBorders>
            <w:noWrap/>
            <w:hideMark/>
          </w:tcPr>
          <w:p w14:paraId="2AE7C68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799" w:type="pct"/>
            <w:tcBorders>
              <w:top w:val="nil"/>
              <w:left w:val="nil"/>
              <w:bottom w:val="single" w:sz="4" w:space="0" w:color="auto"/>
              <w:right w:val="single" w:sz="4" w:space="0" w:color="auto"/>
            </w:tcBorders>
            <w:hideMark/>
          </w:tcPr>
          <w:p w14:paraId="18B73BE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147A70BA"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0E830CB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600" w:type="pct"/>
            <w:tcBorders>
              <w:top w:val="nil"/>
              <w:left w:val="nil"/>
              <w:bottom w:val="single" w:sz="4" w:space="0" w:color="auto"/>
              <w:right w:val="single" w:sz="4" w:space="0" w:color="auto"/>
            </w:tcBorders>
            <w:noWrap/>
            <w:hideMark/>
          </w:tcPr>
          <w:p w14:paraId="548BBF77" w14:textId="77777777" w:rsidR="005D0641" w:rsidRPr="005D0641" w:rsidRDefault="005D0641" w:rsidP="005D0641">
            <w:pPr>
              <w:spacing w:after="0" w:line="240" w:lineRule="auto"/>
              <w:rPr>
                <w:rFonts w:ascii="Times New Roman" w:eastAsia="Times New Roman" w:hAnsi="Times New Roman" w:cs="Times New Roman"/>
                <w:kern w:val="0"/>
                <w14:ligatures w14:val="none"/>
              </w:rPr>
            </w:pPr>
            <w:r w:rsidRPr="005D0641">
              <w:rPr>
                <w:rFonts w:ascii="Times New Roman" w:eastAsia="Times New Roman" w:hAnsi="Times New Roman" w:cs="Times New Roman"/>
                <w:kern w:val="0"/>
                <w14:ligatures w14:val="none"/>
              </w:rPr>
              <w:t>Yes</w:t>
            </w:r>
          </w:p>
        </w:tc>
        <w:tc>
          <w:tcPr>
            <w:tcW w:w="1799" w:type="pct"/>
            <w:tcBorders>
              <w:top w:val="nil"/>
              <w:left w:val="nil"/>
              <w:bottom w:val="single" w:sz="4" w:space="0" w:color="auto"/>
              <w:right w:val="single" w:sz="4" w:space="0" w:color="auto"/>
            </w:tcBorders>
            <w:hideMark/>
          </w:tcPr>
          <w:p w14:paraId="103D232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as a cross-sectional study. Data were collected from patients with osteoporosis treated at a single center who underwent BMD assessment by DXA, with additional REMS scans performed for the study</w:t>
            </w:r>
          </w:p>
        </w:tc>
      </w:tr>
      <w:tr w:rsidR="005D0641" w:rsidRPr="005D0641" w14:paraId="147A7E57"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3843561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600" w:type="pct"/>
            <w:tcBorders>
              <w:top w:val="nil"/>
              <w:left w:val="nil"/>
              <w:bottom w:val="single" w:sz="4" w:space="0" w:color="auto"/>
              <w:right w:val="single" w:sz="4" w:space="0" w:color="auto"/>
            </w:tcBorders>
            <w:noWrap/>
            <w:hideMark/>
          </w:tcPr>
          <w:p w14:paraId="0A4A143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99" w:type="pct"/>
            <w:tcBorders>
              <w:top w:val="nil"/>
              <w:left w:val="nil"/>
              <w:bottom w:val="single" w:sz="4" w:space="0" w:color="auto"/>
              <w:right w:val="single" w:sz="4" w:space="0" w:color="auto"/>
            </w:tcBorders>
            <w:hideMark/>
          </w:tcPr>
          <w:p w14:paraId="56F51D8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Inclusion criteria are stated: patients receiving osteoporosis treatment and BMD assessment by DXA. Exclusion criteria are also provided: patients "unable to lie supine due to spinal deformities or comorbidities."</w:t>
            </w:r>
          </w:p>
        </w:tc>
      </w:tr>
      <w:tr w:rsidR="005D0641" w:rsidRPr="005D0641" w14:paraId="24B2F3DC"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3A4D8F3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600" w:type="pct"/>
            <w:tcBorders>
              <w:top w:val="nil"/>
              <w:left w:val="nil"/>
              <w:bottom w:val="single" w:sz="4" w:space="0" w:color="auto"/>
              <w:right w:val="single" w:sz="4" w:space="0" w:color="auto"/>
            </w:tcBorders>
            <w:noWrap/>
            <w:hideMark/>
          </w:tcPr>
          <w:p w14:paraId="4C7C395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99" w:type="pct"/>
            <w:tcBorders>
              <w:top w:val="nil"/>
              <w:left w:val="nil"/>
              <w:bottom w:val="single" w:sz="4" w:space="0" w:color="auto"/>
              <w:right w:val="single" w:sz="4" w:space="0" w:color="auto"/>
            </w:tcBorders>
            <w:hideMark/>
          </w:tcPr>
          <w:p w14:paraId="54B0FBA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patient recruitment period is clearly stated as "between April and August 2023."</w:t>
            </w:r>
          </w:p>
        </w:tc>
      </w:tr>
      <w:tr w:rsidR="005D0641" w:rsidRPr="005D0641" w14:paraId="752AE50B"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00420FA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600" w:type="pct"/>
            <w:tcBorders>
              <w:top w:val="nil"/>
              <w:left w:val="nil"/>
              <w:bottom w:val="single" w:sz="4" w:space="0" w:color="auto"/>
              <w:right w:val="single" w:sz="4" w:space="0" w:color="auto"/>
            </w:tcBorders>
            <w:noWrap/>
            <w:hideMark/>
          </w:tcPr>
          <w:p w14:paraId="015E124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799" w:type="pct"/>
            <w:tcBorders>
              <w:top w:val="nil"/>
              <w:left w:val="nil"/>
              <w:bottom w:val="single" w:sz="4" w:space="0" w:color="auto"/>
              <w:right w:val="single" w:sz="4" w:space="0" w:color="auto"/>
            </w:tcBorders>
            <w:hideMark/>
          </w:tcPr>
          <w:p w14:paraId="10F07E5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a "comprehensive registration of 70 patients" was conducted but does not specify if these were all consecutive patients presenting at the clinic during the study period.</w:t>
            </w:r>
          </w:p>
        </w:tc>
      </w:tr>
      <w:tr w:rsidR="005D0641" w:rsidRPr="005D0641" w14:paraId="43BF1440"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09A1C09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600" w:type="pct"/>
            <w:tcBorders>
              <w:top w:val="nil"/>
              <w:left w:val="nil"/>
              <w:bottom w:val="single" w:sz="4" w:space="0" w:color="auto"/>
              <w:right w:val="single" w:sz="4" w:space="0" w:color="auto"/>
            </w:tcBorders>
            <w:noWrap/>
            <w:hideMark/>
          </w:tcPr>
          <w:p w14:paraId="1D65785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799" w:type="pct"/>
            <w:tcBorders>
              <w:top w:val="nil"/>
              <w:left w:val="nil"/>
              <w:bottom w:val="single" w:sz="4" w:space="0" w:color="auto"/>
              <w:right w:val="single" w:sz="4" w:space="0" w:color="auto"/>
            </w:tcBorders>
            <w:hideMark/>
          </w:tcPr>
          <w:p w14:paraId="58C61FC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manuscript states that all radiographic assessments (vertebral fractures, AACS, KL grade) were performed by the same surgeon, who also performed the REMS measurements. There is no mention of blinding this evaluator to the DXA or REMS results, or of using independent assessors, creating a high risk of bias</w:t>
            </w:r>
          </w:p>
        </w:tc>
      </w:tr>
      <w:tr w:rsidR="005D0641" w:rsidRPr="005D0641" w14:paraId="48B652F7"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1478C31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600" w:type="pct"/>
            <w:tcBorders>
              <w:top w:val="nil"/>
              <w:left w:val="nil"/>
              <w:bottom w:val="single" w:sz="4" w:space="0" w:color="auto"/>
              <w:right w:val="single" w:sz="4" w:space="0" w:color="auto"/>
            </w:tcBorders>
            <w:noWrap/>
            <w:hideMark/>
          </w:tcPr>
          <w:p w14:paraId="77E18CD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99" w:type="pct"/>
            <w:tcBorders>
              <w:top w:val="nil"/>
              <w:left w:val="nil"/>
              <w:bottom w:val="single" w:sz="4" w:space="0" w:color="auto"/>
              <w:right w:val="single" w:sz="4" w:space="0" w:color="auto"/>
            </w:tcBorders>
            <w:hideMark/>
          </w:tcPr>
          <w:p w14:paraId="22E5107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paper mentions that the surgeon performing REMS was "judged by a third-party organization to have a stable learning curve after appropriate practice," which indicates an assessment of operator competence. It also </w:t>
            </w:r>
            <w:r w:rsidRPr="005D0641">
              <w:rPr>
                <w:rFonts w:ascii="Times New Roman" w:eastAsia="Times New Roman" w:hAnsi="Times New Roman" w:cs="Times New Roman"/>
                <w:color w:val="000000"/>
                <w:kern w:val="0"/>
                <w14:ligatures w14:val="none"/>
              </w:rPr>
              <w:lastRenderedPageBreak/>
              <w:t>references standard semi-quantitative methods for evaluating vertebral fractures and aortic calcification</w:t>
            </w:r>
          </w:p>
        </w:tc>
      </w:tr>
      <w:tr w:rsidR="005D0641" w:rsidRPr="005D0641" w14:paraId="56AC71E9"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1599B97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7) Explain any patient exclusions from analysis</w:t>
            </w:r>
          </w:p>
        </w:tc>
        <w:tc>
          <w:tcPr>
            <w:tcW w:w="600" w:type="pct"/>
            <w:tcBorders>
              <w:top w:val="nil"/>
              <w:left w:val="nil"/>
              <w:bottom w:val="single" w:sz="4" w:space="0" w:color="auto"/>
              <w:right w:val="single" w:sz="4" w:space="0" w:color="auto"/>
            </w:tcBorders>
            <w:noWrap/>
            <w:hideMark/>
          </w:tcPr>
          <w:p w14:paraId="456D5EC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799" w:type="pct"/>
            <w:tcBorders>
              <w:top w:val="nil"/>
              <w:left w:val="nil"/>
              <w:bottom w:val="single" w:sz="4" w:space="0" w:color="auto"/>
              <w:right w:val="single" w:sz="4" w:space="0" w:color="auto"/>
            </w:tcBorders>
            <w:hideMark/>
          </w:tcPr>
          <w:p w14:paraId="0FDAC46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describes exclusion criteria for entering the study but does not mention if any of the 70 enrolled patients were later excluded from the analysis after data collection</w:t>
            </w:r>
          </w:p>
        </w:tc>
      </w:tr>
      <w:tr w:rsidR="005D0641" w:rsidRPr="005D0641" w14:paraId="48E36B01"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309AEC1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8) Describe how confounding was assessed and/or controlled.</w:t>
            </w:r>
          </w:p>
        </w:tc>
        <w:tc>
          <w:tcPr>
            <w:tcW w:w="600" w:type="pct"/>
            <w:tcBorders>
              <w:top w:val="nil"/>
              <w:left w:val="nil"/>
              <w:bottom w:val="single" w:sz="4" w:space="0" w:color="auto"/>
              <w:right w:val="single" w:sz="4" w:space="0" w:color="auto"/>
            </w:tcBorders>
            <w:noWrap/>
            <w:hideMark/>
          </w:tcPr>
          <w:p w14:paraId="425FC5C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99" w:type="pct"/>
            <w:tcBorders>
              <w:top w:val="nil"/>
              <w:left w:val="nil"/>
              <w:bottom w:val="single" w:sz="4" w:space="0" w:color="auto"/>
              <w:right w:val="single" w:sz="4" w:space="0" w:color="auto"/>
            </w:tcBorders>
            <w:hideMark/>
          </w:tcPr>
          <w:p w14:paraId="6F346A6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employed both univariate and multivariate analyses (logistic regression) to identify factors independently associated with the T-score discrepancy, adjusting for age, weight, and height.</w:t>
            </w:r>
          </w:p>
        </w:tc>
      </w:tr>
      <w:tr w:rsidR="005D0641" w:rsidRPr="005D0641" w14:paraId="5151BC7B"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578CE10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600" w:type="pct"/>
            <w:tcBorders>
              <w:top w:val="nil"/>
              <w:left w:val="nil"/>
              <w:bottom w:val="single" w:sz="4" w:space="0" w:color="auto"/>
              <w:right w:val="single" w:sz="4" w:space="0" w:color="auto"/>
            </w:tcBorders>
            <w:noWrap/>
            <w:hideMark/>
          </w:tcPr>
          <w:p w14:paraId="52A09C7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799" w:type="pct"/>
            <w:tcBorders>
              <w:top w:val="nil"/>
              <w:left w:val="nil"/>
              <w:bottom w:val="single" w:sz="4" w:space="0" w:color="auto"/>
              <w:right w:val="single" w:sz="4" w:space="0" w:color="auto"/>
            </w:tcBorders>
            <w:hideMark/>
          </w:tcPr>
          <w:p w14:paraId="769F1E1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does not mention any missing data for the primary outcome variables or the key covariates used in the analysis</w:t>
            </w:r>
          </w:p>
        </w:tc>
      </w:tr>
      <w:tr w:rsidR="005D0641" w:rsidRPr="005D0641" w14:paraId="78D7BED3"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47B8A50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600" w:type="pct"/>
            <w:tcBorders>
              <w:top w:val="nil"/>
              <w:left w:val="nil"/>
              <w:bottom w:val="single" w:sz="4" w:space="0" w:color="auto"/>
              <w:right w:val="single" w:sz="4" w:space="0" w:color="auto"/>
            </w:tcBorders>
            <w:noWrap/>
            <w:hideMark/>
          </w:tcPr>
          <w:p w14:paraId="119F0DE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799" w:type="pct"/>
            <w:tcBorders>
              <w:top w:val="nil"/>
              <w:left w:val="nil"/>
              <w:bottom w:val="single" w:sz="4" w:space="0" w:color="auto"/>
              <w:right w:val="single" w:sz="4" w:space="0" w:color="auto"/>
            </w:tcBorders>
            <w:hideMark/>
          </w:tcPr>
          <w:p w14:paraId="1DE5180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provide information on how many eligible patients were approached versus how many consented to participate</w:t>
            </w:r>
          </w:p>
        </w:tc>
      </w:tr>
      <w:tr w:rsidR="005D0641" w:rsidRPr="005D0641" w14:paraId="5AA8BB5F" w14:textId="77777777" w:rsidTr="00EA3CF1">
        <w:trPr>
          <w:trHeight w:val="20"/>
        </w:trPr>
        <w:tc>
          <w:tcPr>
            <w:tcW w:w="2601" w:type="pct"/>
            <w:tcBorders>
              <w:top w:val="nil"/>
              <w:left w:val="single" w:sz="4" w:space="0" w:color="auto"/>
              <w:bottom w:val="single" w:sz="4" w:space="0" w:color="auto"/>
              <w:right w:val="single" w:sz="4" w:space="0" w:color="auto"/>
            </w:tcBorders>
            <w:hideMark/>
          </w:tcPr>
          <w:p w14:paraId="07C08F4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600" w:type="pct"/>
            <w:tcBorders>
              <w:top w:val="nil"/>
              <w:left w:val="nil"/>
              <w:bottom w:val="single" w:sz="4" w:space="0" w:color="auto"/>
              <w:right w:val="single" w:sz="4" w:space="0" w:color="auto"/>
            </w:tcBorders>
            <w:noWrap/>
            <w:hideMark/>
          </w:tcPr>
          <w:p w14:paraId="01455C8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799" w:type="pct"/>
            <w:tcBorders>
              <w:top w:val="nil"/>
              <w:left w:val="nil"/>
              <w:bottom w:val="single" w:sz="4" w:space="0" w:color="auto"/>
              <w:right w:val="single" w:sz="4" w:space="0" w:color="auto"/>
            </w:tcBorders>
            <w:hideMark/>
          </w:tcPr>
          <w:p w14:paraId="5CFC6B2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162913E4" w14:textId="77777777" w:rsidR="005D0641" w:rsidRPr="005D0641" w:rsidRDefault="005D0641" w:rsidP="005D0641">
      <w:pPr>
        <w:rPr>
          <w:rFonts w:ascii="Times New Roman" w:hAnsi="Times New Roman" w:cs="Times New Roman"/>
          <w:b/>
          <w:bCs/>
        </w:rPr>
      </w:pPr>
    </w:p>
    <w:p w14:paraId="40ECC647" w14:textId="77777777" w:rsidR="005D0641" w:rsidRPr="005D0641" w:rsidRDefault="005D0641" w:rsidP="005D0641">
      <w:pPr>
        <w:rPr>
          <w:rFonts w:ascii="Times New Roman" w:hAnsi="Times New Roman" w:cs="Times New Roman"/>
          <w:b/>
          <w:bCs/>
        </w:rPr>
      </w:pPr>
    </w:p>
    <w:p w14:paraId="567F7153" w14:textId="77777777" w:rsidR="005D0641" w:rsidRPr="005D0641" w:rsidRDefault="005D0641" w:rsidP="005D0641">
      <w:pPr>
        <w:rPr>
          <w:rFonts w:ascii="Times New Roman" w:hAnsi="Times New Roman" w:cs="Times New Roman"/>
          <w:b/>
          <w:bCs/>
        </w:rPr>
      </w:pPr>
      <w:r w:rsidRPr="005D0641">
        <w:rPr>
          <w:rFonts w:ascii="Times New Roman" w:hAnsi="Times New Roman" w:cs="Times New Roman"/>
          <w:b/>
          <w:bCs/>
          <w:sz w:val="24"/>
          <w:szCs w:val="24"/>
        </w:rPr>
        <w:t>Supplementary table 16. Quality assessment</w:t>
      </w:r>
    </w:p>
    <w:tbl>
      <w:tblPr>
        <w:tblW w:w="5000" w:type="pct"/>
        <w:tblLook w:val="04A0" w:firstRow="1" w:lastRow="0" w:firstColumn="1" w:lastColumn="0" w:noHBand="0" w:noVBand="1"/>
      </w:tblPr>
      <w:tblGrid>
        <w:gridCol w:w="4563"/>
        <w:gridCol w:w="1646"/>
        <w:gridCol w:w="2807"/>
      </w:tblGrid>
      <w:tr w:rsidR="005D0641" w:rsidRPr="005D0641" w14:paraId="071C18C3"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722B6DB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Amorim 2025 (Quality assessor, Enwu Liu)</w:t>
            </w:r>
          </w:p>
        </w:tc>
      </w:tr>
      <w:tr w:rsidR="005D0641" w:rsidRPr="005D0641" w14:paraId="6FAC2BDE"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5BEEB53F"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Does Radiofrequency Echographic Multi-Spectrometry (REMS) perform similarly to Dual-energy X-ray Absorptiometry (DXA) in terms of Trabecular Bone Score (TBS) and FRAX?</w:t>
            </w:r>
          </w:p>
        </w:tc>
      </w:tr>
      <w:tr w:rsidR="005D0641" w:rsidRPr="005D0641" w14:paraId="52910ABD"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3B1BD8C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624" w:type="pct"/>
            <w:tcBorders>
              <w:top w:val="nil"/>
              <w:left w:val="nil"/>
              <w:bottom w:val="single" w:sz="4" w:space="0" w:color="auto"/>
              <w:right w:val="single" w:sz="4" w:space="0" w:color="auto"/>
            </w:tcBorders>
            <w:noWrap/>
            <w:hideMark/>
          </w:tcPr>
          <w:p w14:paraId="3657871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701" w:type="pct"/>
            <w:tcBorders>
              <w:top w:val="nil"/>
              <w:left w:val="nil"/>
              <w:bottom w:val="single" w:sz="4" w:space="0" w:color="auto"/>
              <w:right w:val="single" w:sz="4" w:space="0" w:color="auto"/>
            </w:tcBorders>
            <w:hideMark/>
          </w:tcPr>
          <w:p w14:paraId="56E60D1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3B8EEBF9"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2155D74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624" w:type="pct"/>
            <w:tcBorders>
              <w:top w:val="nil"/>
              <w:left w:val="nil"/>
              <w:bottom w:val="single" w:sz="4" w:space="0" w:color="auto"/>
              <w:right w:val="single" w:sz="4" w:space="0" w:color="auto"/>
            </w:tcBorders>
            <w:noWrap/>
            <w:hideMark/>
          </w:tcPr>
          <w:p w14:paraId="7530270A" w14:textId="77777777" w:rsidR="005D0641" w:rsidRPr="005D0641" w:rsidRDefault="005D0641" w:rsidP="005D0641">
            <w:pPr>
              <w:spacing w:after="0" w:line="240" w:lineRule="auto"/>
              <w:rPr>
                <w:rFonts w:ascii="Times New Roman" w:eastAsia="Times New Roman" w:hAnsi="Times New Roman" w:cs="Times New Roman"/>
                <w:color w:val="FF0000"/>
                <w:kern w:val="0"/>
                <w14:ligatures w14:val="none"/>
              </w:rPr>
            </w:pPr>
            <w:r w:rsidRPr="005D0641">
              <w:rPr>
                <w:rFonts w:ascii="Times New Roman" w:eastAsia="Times New Roman" w:hAnsi="Times New Roman" w:cs="Times New Roman"/>
                <w:color w:val="000000" w:themeColor="text1"/>
                <w:kern w:val="0"/>
                <w14:ligatures w14:val="none"/>
              </w:rPr>
              <w:t>Yes</w:t>
            </w:r>
          </w:p>
        </w:tc>
        <w:tc>
          <w:tcPr>
            <w:tcW w:w="1701" w:type="pct"/>
            <w:tcBorders>
              <w:top w:val="nil"/>
              <w:left w:val="nil"/>
              <w:bottom w:val="single" w:sz="4" w:space="0" w:color="auto"/>
              <w:right w:val="single" w:sz="4" w:space="0" w:color="auto"/>
            </w:tcBorders>
            <w:hideMark/>
          </w:tcPr>
          <w:p w14:paraId="5356949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women referred for a DXA exam at the Hospital São Paulo. Data came from anthropometric assessments, DXA and REMS scans, electronic medical reports, and a post-evaluation phone interview.</w:t>
            </w:r>
          </w:p>
        </w:tc>
      </w:tr>
      <w:tr w:rsidR="005D0641" w:rsidRPr="005D0641" w14:paraId="2C223485"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74FF931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2) List inclusion and exclusion criteria for exposed and unexposed subjects (cases and controls) or refer to previous publications</w:t>
            </w:r>
          </w:p>
        </w:tc>
        <w:tc>
          <w:tcPr>
            <w:tcW w:w="624" w:type="pct"/>
            <w:tcBorders>
              <w:top w:val="nil"/>
              <w:left w:val="nil"/>
              <w:bottom w:val="single" w:sz="4" w:space="0" w:color="auto"/>
              <w:right w:val="single" w:sz="4" w:space="0" w:color="auto"/>
            </w:tcBorders>
            <w:noWrap/>
            <w:hideMark/>
          </w:tcPr>
          <w:p w14:paraId="0BBB895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3490A54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Inclusion and exclusion criteria are clearly listed in the "Study population" section: women aged 30-80, BMI &lt;40 kg/m², referred for DXA. Exclusions: pregnant women, those unable to adopt the correct position, those who declined to participate. Additional exclusions for specific analyses (BMI &gt;37 kg/m², age &lt;40) are also stated. It also references a previous publication for the initial cohort.</w:t>
            </w:r>
          </w:p>
        </w:tc>
      </w:tr>
      <w:tr w:rsidR="005D0641" w:rsidRPr="005D0641" w14:paraId="51B0A479"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374598F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3) Indicate time period used for identifying patients</w:t>
            </w:r>
          </w:p>
        </w:tc>
        <w:tc>
          <w:tcPr>
            <w:tcW w:w="624" w:type="pct"/>
            <w:tcBorders>
              <w:top w:val="nil"/>
              <w:left w:val="nil"/>
              <w:bottom w:val="single" w:sz="4" w:space="0" w:color="auto"/>
              <w:right w:val="single" w:sz="4" w:space="0" w:color="auto"/>
            </w:tcBorders>
            <w:noWrap/>
            <w:hideMark/>
          </w:tcPr>
          <w:p w14:paraId="040A6D5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1F105C4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"Study population" section states that recruitment was from June to August 2019.</w:t>
            </w:r>
          </w:p>
        </w:tc>
      </w:tr>
      <w:tr w:rsidR="005D0641" w:rsidRPr="005D0641" w14:paraId="4F1AC3FC"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00A294E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624" w:type="pct"/>
            <w:tcBorders>
              <w:top w:val="nil"/>
              <w:left w:val="nil"/>
              <w:bottom w:val="single" w:sz="4" w:space="0" w:color="auto"/>
              <w:right w:val="single" w:sz="4" w:space="0" w:color="auto"/>
            </w:tcBorders>
            <w:noWrap/>
            <w:hideMark/>
          </w:tcPr>
          <w:p w14:paraId="7836CDF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701" w:type="pct"/>
            <w:tcBorders>
              <w:top w:val="nil"/>
              <w:left w:val="nil"/>
              <w:bottom w:val="single" w:sz="4" w:space="0" w:color="auto"/>
              <w:right w:val="single" w:sz="4" w:space="0" w:color="auto"/>
            </w:tcBorders>
            <w:hideMark/>
          </w:tcPr>
          <w:p w14:paraId="6989309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paper states that 343 women were "recruited" and "referred for a DXA exam," but it does not explicitly state whether all consecutive eligible patients during the recruitment period were included. </w:t>
            </w:r>
          </w:p>
        </w:tc>
      </w:tr>
      <w:tr w:rsidR="005D0641" w:rsidRPr="005D0641" w14:paraId="1732421C"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50DD894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624" w:type="pct"/>
            <w:tcBorders>
              <w:top w:val="nil"/>
              <w:left w:val="nil"/>
              <w:bottom w:val="single" w:sz="4" w:space="0" w:color="auto"/>
              <w:right w:val="single" w:sz="4" w:space="0" w:color="auto"/>
            </w:tcBorders>
            <w:noWrap/>
            <w:hideMark/>
          </w:tcPr>
          <w:p w14:paraId="5DE8C78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701" w:type="pct"/>
            <w:tcBorders>
              <w:top w:val="nil"/>
              <w:left w:val="nil"/>
              <w:bottom w:val="single" w:sz="4" w:space="0" w:color="auto"/>
              <w:right w:val="single" w:sz="4" w:space="0" w:color="auto"/>
            </w:tcBorders>
            <w:hideMark/>
          </w:tcPr>
          <w:p w14:paraId="463C6D1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manuscript does not mention any masking (blinding). The operators performing REMS and the analysts processing DXA and TBS data were likely aware they were part of a comparative study, and their knowledge of one test's result could have influenced the performance or interpretation of the other.</w:t>
            </w:r>
          </w:p>
        </w:tc>
      </w:tr>
      <w:tr w:rsidR="005D0641" w:rsidRPr="005D0641" w14:paraId="2D9D9BF2"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7E1EE07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624" w:type="pct"/>
            <w:tcBorders>
              <w:top w:val="nil"/>
              <w:left w:val="nil"/>
              <w:bottom w:val="single" w:sz="4" w:space="0" w:color="auto"/>
              <w:right w:val="single" w:sz="4" w:space="0" w:color="auto"/>
            </w:tcBorders>
            <w:noWrap/>
            <w:hideMark/>
          </w:tcPr>
          <w:p w14:paraId="0196538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7F104114"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reports the Least Significant Change (LSC) for both DXA and REMS devices, which is a key quality assurance metric for precision. It also mentions that positioning followed ISCD protocols and that operators were trained.</w:t>
            </w:r>
          </w:p>
        </w:tc>
      </w:tr>
      <w:tr w:rsidR="005D0641" w:rsidRPr="005D0641" w14:paraId="2077B050"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127465B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624" w:type="pct"/>
            <w:tcBorders>
              <w:top w:val="nil"/>
              <w:left w:val="nil"/>
              <w:bottom w:val="single" w:sz="4" w:space="0" w:color="auto"/>
              <w:right w:val="single" w:sz="4" w:space="0" w:color="auto"/>
            </w:tcBorders>
            <w:noWrap/>
            <w:hideMark/>
          </w:tcPr>
          <w:p w14:paraId="166EC5F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32AC8BB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Figure 1 and the "Results" section provide a detailed flowchart and explicit reasons for excluding exams (e.g., poor quality due to </w:t>
            </w:r>
            <w:r w:rsidRPr="005D0641">
              <w:rPr>
                <w:rFonts w:ascii="Times New Roman" w:eastAsia="Times New Roman" w:hAnsi="Times New Roman" w:cs="Times New Roman"/>
                <w:color w:val="000000"/>
                <w:kern w:val="0"/>
                <w14:ligatures w14:val="none"/>
              </w:rPr>
              <w:lastRenderedPageBreak/>
              <w:t>positioning, focus, depth, etc.) and participants (e.g., high BMI, young age).</w:t>
            </w:r>
          </w:p>
        </w:tc>
      </w:tr>
      <w:tr w:rsidR="005D0641" w:rsidRPr="005D0641" w14:paraId="04CB2978"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2AB3AA9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8) Describe how confounding was assessed and/or controlled.</w:t>
            </w:r>
          </w:p>
        </w:tc>
        <w:tc>
          <w:tcPr>
            <w:tcW w:w="624" w:type="pct"/>
            <w:tcBorders>
              <w:top w:val="nil"/>
              <w:left w:val="nil"/>
              <w:bottom w:val="single" w:sz="4" w:space="0" w:color="auto"/>
              <w:right w:val="single" w:sz="4" w:space="0" w:color="auto"/>
            </w:tcBorders>
            <w:noWrap/>
            <w:hideMark/>
          </w:tcPr>
          <w:p w14:paraId="49A3CE7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2C34E89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By selection criteria</w:t>
            </w:r>
          </w:p>
        </w:tc>
      </w:tr>
      <w:tr w:rsidR="005D0641" w:rsidRPr="005D0641" w14:paraId="726B7DE2"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0102A0D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624" w:type="pct"/>
            <w:tcBorders>
              <w:top w:val="nil"/>
              <w:left w:val="nil"/>
              <w:bottom w:val="single" w:sz="4" w:space="0" w:color="auto"/>
              <w:right w:val="single" w:sz="4" w:space="0" w:color="auto"/>
            </w:tcBorders>
            <w:noWrap/>
            <w:hideMark/>
          </w:tcPr>
          <w:p w14:paraId="5CDFF23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165C6A6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handling of missing data is implicit in the exclusion process detailed in Figure 1 and the Results. The analysis was performed on the subset of participants with complete, comparable exams. The final analytical samples (n=213 for spine, n=166 for hip, n=119 for FRAX) are clearly stated.</w:t>
            </w:r>
          </w:p>
        </w:tc>
      </w:tr>
      <w:tr w:rsidR="005D0641" w:rsidRPr="005D0641" w14:paraId="50EE410C"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20C9405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624" w:type="pct"/>
            <w:tcBorders>
              <w:top w:val="nil"/>
              <w:left w:val="nil"/>
              <w:bottom w:val="single" w:sz="4" w:space="0" w:color="auto"/>
              <w:right w:val="single" w:sz="4" w:space="0" w:color="auto"/>
            </w:tcBorders>
            <w:noWrap/>
            <w:hideMark/>
          </w:tcPr>
          <w:p w14:paraId="63B5F92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701" w:type="pct"/>
            <w:tcBorders>
              <w:top w:val="nil"/>
              <w:left w:val="nil"/>
              <w:bottom w:val="single" w:sz="4" w:space="0" w:color="auto"/>
              <w:right w:val="single" w:sz="4" w:space="0" w:color="auto"/>
            </w:tcBorders>
            <w:hideMark/>
          </w:tcPr>
          <w:p w14:paraId="5725670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clearly states the initial number recruited (343) and the final numbers for each analysis, allowing the reader to calculate completeness (e.g., 213/343 = 62% for the primary lumbar spine analysis).</w:t>
            </w:r>
          </w:p>
        </w:tc>
      </w:tr>
      <w:tr w:rsidR="005D0641" w:rsidRPr="005D0641" w14:paraId="7DEBC743" w14:textId="77777777" w:rsidTr="00EA3CF1">
        <w:trPr>
          <w:trHeight w:val="20"/>
        </w:trPr>
        <w:tc>
          <w:tcPr>
            <w:tcW w:w="2675" w:type="pct"/>
            <w:tcBorders>
              <w:top w:val="nil"/>
              <w:left w:val="single" w:sz="4" w:space="0" w:color="auto"/>
              <w:bottom w:val="single" w:sz="4" w:space="0" w:color="auto"/>
              <w:right w:val="single" w:sz="4" w:space="0" w:color="auto"/>
            </w:tcBorders>
            <w:hideMark/>
          </w:tcPr>
          <w:p w14:paraId="5F424A7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624" w:type="pct"/>
            <w:tcBorders>
              <w:top w:val="nil"/>
              <w:left w:val="nil"/>
              <w:bottom w:val="single" w:sz="4" w:space="0" w:color="auto"/>
              <w:right w:val="single" w:sz="4" w:space="0" w:color="auto"/>
            </w:tcBorders>
            <w:noWrap/>
            <w:hideMark/>
          </w:tcPr>
          <w:p w14:paraId="0D2FA0A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701" w:type="pct"/>
            <w:tcBorders>
              <w:top w:val="nil"/>
              <w:left w:val="nil"/>
              <w:bottom w:val="single" w:sz="4" w:space="0" w:color="auto"/>
              <w:right w:val="single" w:sz="4" w:space="0" w:color="auto"/>
            </w:tcBorders>
            <w:hideMark/>
          </w:tcPr>
          <w:p w14:paraId="7733164F"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p>
        </w:tc>
      </w:tr>
    </w:tbl>
    <w:p w14:paraId="59484B33" w14:textId="77777777" w:rsidR="005D0641" w:rsidRPr="005D0641" w:rsidRDefault="005D0641" w:rsidP="005D0641">
      <w:pPr>
        <w:rPr>
          <w:rFonts w:ascii="Times New Roman" w:hAnsi="Times New Roman" w:cs="Times New Roman"/>
          <w:b/>
          <w:bCs/>
        </w:rPr>
      </w:pPr>
    </w:p>
    <w:p w14:paraId="4579D917" w14:textId="77777777" w:rsidR="005D0641" w:rsidRPr="005D0641" w:rsidRDefault="005D0641" w:rsidP="005D0641">
      <w:pPr>
        <w:rPr>
          <w:rFonts w:ascii="Times New Roman" w:hAnsi="Times New Roman" w:cs="Times New Roman"/>
          <w:b/>
          <w:bCs/>
        </w:rPr>
      </w:pPr>
    </w:p>
    <w:p w14:paraId="6E8A20F8" w14:textId="77777777" w:rsidR="005D0641" w:rsidRPr="005D0641" w:rsidRDefault="005D0641" w:rsidP="005D0641">
      <w:pPr>
        <w:rPr>
          <w:rFonts w:ascii="Times New Roman" w:hAnsi="Times New Roman" w:cs="Times New Roman"/>
          <w:b/>
          <w:bCs/>
        </w:rPr>
      </w:pPr>
      <w:r w:rsidRPr="005D0641">
        <w:rPr>
          <w:rFonts w:ascii="Times New Roman" w:hAnsi="Times New Roman" w:cs="Times New Roman"/>
          <w:b/>
          <w:bCs/>
          <w:sz w:val="24"/>
          <w:szCs w:val="24"/>
        </w:rPr>
        <w:t>Supplementary table 17. Quality assessment</w:t>
      </w:r>
    </w:p>
    <w:tbl>
      <w:tblPr>
        <w:tblW w:w="5000" w:type="pct"/>
        <w:tblLook w:val="04A0" w:firstRow="1" w:lastRow="0" w:firstColumn="1" w:lastColumn="0" w:noHBand="0" w:noVBand="1"/>
      </w:tblPr>
      <w:tblGrid>
        <w:gridCol w:w="4734"/>
        <w:gridCol w:w="1646"/>
        <w:gridCol w:w="2636"/>
      </w:tblGrid>
      <w:tr w:rsidR="005D0641" w:rsidRPr="005D0641" w14:paraId="0E45498A"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441FAD3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Author: Badea 2025 (Quality assessor, Enwu Liu)</w:t>
            </w:r>
          </w:p>
        </w:tc>
      </w:tr>
      <w:tr w:rsidR="005D0641" w:rsidRPr="005D0641" w14:paraId="3C186A4D" w14:textId="77777777" w:rsidTr="00EA3CF1">
        <w:trPr>
          <w:trHeight w:val="20"/>
        </w:trPr>
        <w:tc>
          <w:tcPr>
            <w:tcW w:w="5000" w:type="pct"/>
            <w:gridSpan w:val="3"/>
            <w:tcBorders>
              <w:top w:val="single" w:sz="4" w:space="0" w:color="auto"/>
              <w:left w:val="single" w:sz="4" w:space="0" w:color="auto"/>
              <w:bottom w:val="single" w:sz="4" w:space="0" w:color="auto"/>
              <w:right w:val="single" w:sz="4" w:space="0" w:color="auto"/>
            </w:tcBorders>
            <w:hideMark/>
          </w:tcPr>
          <w:p w14:paraId="1322E0D8" w14:textId="77777777" w:rsidR="005D0641" w:rsidRPr="005D0641" w:rsidRDefault="005D0641" w:rsidP="005D0641">
            <w:pPr>
              <w:spacing w:after="0" w:line="240" w:lineRule="auto"/>
              <w:rPr>
                <w:rFonts w:ascii="Times New Roman" w:eastAsia="Times New Roman" w:hAnsi="Times New Roman" w:cs="Times New Roman"/>
                <w:b/>
                <w:bCs/>
                <w:color w:val="467886"/>
                <w:kern w:val="0"/>
                <w14:ligatures w14:val="none"/>
              </w:rPr>
            </w:pPr>
            <w:r w:rsidRPr="005D0641">
              <w:rPr>
                <w:rFonts w:ascii="Times New Roman" w:eastAsia="Times New Roman" w:hAnsi="Times New Roman" w:cs="Times New Roman"/>
                <w:b/>
                <w:bCs/>
                <w:color w:val="000000" w:themeColor="text1"/>
                <w:kern w:val="0"/>
                <w14:ligatures w14:val="none"/>
              </w:rPr>
              <w:t>Title: Utility of Radiofrequency Echographic Multi spectrometry in Evaluating Bone Health in Patients With Spondylarthritis</w:t>
            </w:r>
          </w:p>
        </w:tc>
      </w:tr>
      <w:tr w:rsidR="005D0641" w:rsidRPr="005D0641" w14:paraId="494BE3A1"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0FB2EFC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Item</w:t>
            </w:r>
          </w:p>
        </w:tc>
        <w:tc>
          <w:tcPr>
            <w:tcW w:w="913" w:type="pct"/>
            <w:tcBorders>
              <w:top w:val="nil"/>
              <w:left w:val="nil"/>
              <w:bottom w:val="single" w:sz="4" w:space="0" w:color="auto"/>
              <w:right w:val="single" w:sz="4" w:space="0" w:color="auto"/>
            </w:tcBorders>
            <w:noWrap/>
            <w:hideMark/>
          </w:tcPr>
          <w:p w14:paraId="5EA57D0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Yes/No/Unclear</w:t>
            </w:r>
          </w:p>
        </w:tc>
        <w:tc>
          <w:tcPr>
            <w:tcW w:w="1462" w:type="pct"/>
            <w:tcBorders>
              <w:top w:val="nil"/>
              <w:left w:val="nil"/>
              <w:bottom w:val="single" w:sz="4" w:space="0" w:color="auto"/>
              <w:right w:val="single" w:sz="4" w:space="0" w:color="auto"/>
            </w:tcBorders>
            <w:hideMark/>
          </w:tcPr>
          <w:p w14:paraId="0DBA90A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Note</w:t>
            </w:r>
          </w:p>
        </w:tc>
      </w:tr>
      <w:tr w:rsidR="005D0641" w:rsidRPr="005D0641" w14:paraId="0FAFEE1D"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7F68819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 Define the source of information (survey, record review)</w:t>
            </w:r>
          </w:p>
        </w:tc>
        <w:tc>
          <w:tcPr>
            <w:tcW w:w="913" w:type="pct"/>
            <w:tcBorders>
              <w:top w:val="nil"/>
              <w:left w:val="nil"/>
              <w:bottom w:val="single" w:sz="4" w:space="0" w:color="auto"/>
              <w:right w:val="single" w:sz="4" w:space="0" w:color="auto"/>
            </w:tcBorders>
            <w:noWrap/>
            <w:hideMark/>
          </w:tcPr>
          <w:p w14:paraId="6740391F" w14:textId="77777777" w:rsidR="005D0641" w:rsidRPr="005D0641" w:rsidRDefault="005D0641" w:rsidP="005D0641">
            <w:pPr>
              <w:spacing w:after="0" w:line="240" w:lineRule="auto"/>
              <w:rPr>
                <w:rFonts w:ascii="Times New Roman" w:eastAsia="Times New Roman" w:hAnsi="Times New Roman" w:cs="Times New Roman"/>
                <w:kern w:val="0"/>
                <w14:ligatures w14:val="none"/>
              </w:rPr>
            </w:pPr>
            <w:r w:rsidRPr="005D0641">
              <w:rPr>
                <w:rFonts w:ascii="Times New Roman" w:eastAsia="Times New Roman" w:hAnsi="Times New Roman" w:cs="Times New Roman"/>
                <w:kern w:val="0"/>
                <w14:ligatures w14:val="none"/>
              </w:rPr>
              <w:t>Yes</w:t>
            </w:r>
          </w:p>
        </w:tc>
        <w:tc>
          <w:tcPr>
            <w:tcW w:w="1462" w:type="pct"/>
            <w:tcBorders>
              <w:top w:val="nil"/>
              <w:left w:val="nil"/>
              <w:bottom w:val="single" w:sz="4" w:space="0" w:color="auto"/>
              <w:right w:val="single" w:sz="4" w:space="0" w:color="auto"/>
            </w:tcBorders>
            <w:hideMark/>
          </w:tcPr>
          <w:p w14:paraId="25DC4E2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source is clearly defined: participants were recruited from hospital and clinic visits. Data came from REMS and DXA scans, medical document reviews (for comorbidities, medications), laboratory data, and imaging (X-rays, MRI).</w:t>
            </w:r>
          </w:p>
        </w:tc>
      </w:tr>
      <w:tr w:rsidR="005D0641" w:rsidRPr="005D0641" w14:paraId="0F2A3C85"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6B4E993D"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2) List inclusion and exclusion criteria for exposed and unexposed subjects (cases and controls) or refer to previous publications</w:t>
            </w:r>
          </w:p>
        </w:tc>
        <w:tc>
          <w:tcPr>
            <w:tcW w:w="913" w:type="pct"/>
            <w:tcBorders>
              <w:top w:val="nil"/>
              <w:left w:val="nil"/>
              <w:bottom w:val="single" w:sz="4" w:space="0" w:color="auto"/>
              <w:right w:val="single" w:sz="4" w:space="0" w:color="auto"/>
            </w:tcBorders>
            <w:noWrap/>
            <w:hideMark/>
          </w:tcPr>
          <w:p w14:paraId="415996A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62" w:type="pct"/>
            <w:tcBorders>
              <w:top w:val="nil"/>
              <w:left w:val="nil"/>
              <w:bottom w:val="single" w:sz="4" w:space="0" w:color="auto"/>
              <w:right w:val="single" w:sz="4" w:space="0" w:color="auto"/>
            </w:tcBorders>
            <w:hideMark/>
          </w:tcPr>
          <w:p w14:paraId="24F6125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The "Materials And Methods" section provides detailed inclusion criteria for the axSpA group (e.g., ASAS classification </w:t>
            </w:r>
            <w:r w:rsidRPr="005D0641">
              <w:rPr>
                <w:rFonts w:ascii="Times New Roman" w:eastAsia="Times New Roman" w:hAnsi="Times New Roman" w:cs="Times New Roman"/>
                <w:color w:val="000000"/>
                <w:kern w:val="0"/>
                <w14:ligatures w14:val="none"/>
              </w:rPr>
              <w:lastRenderedPageBreak/>
              <w:t>criteria, no DMARDs, recent imaging) and explicit exclusion criteria for all participants (e.g., comorbidities affecting bone metabolism, specific medications). The control group is described as coming from "the usual patients who arrived at the hospital for routine investigations."</w:t>
            </w:r>
          </w:p>
        </w:tc>
      </w:tr>
      <w:tr w:rsidR="005D0641" w:rsidRPr="005D0641" w14:paraId="42FB2AD0"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62607489"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3) Indicate time period used for identifying patients</w:t>
            </w:r>
          </w:p>
        </w:tc>
        <w:tc>
          <w:tcPr>
            <w:tcW w:w="913" w:type="pct"/>
            <w:tcBorders>
              <w:top w:val="nil"/>
              <w:left w:val="nil"/>
              <w:bottom w:val="single" w:sz="4" w:space="0" w:color="auto"/>
              <w:right w:val="single" w:sz="4" w:space="0" w:color="auto"/>
            </w:tcBorders>
            <w:noWrap/>
            <w:hideMark/>
          </w:tcPr>
          <w:p w14:paraId="29638AC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62" w:type="pct"/>
            <w:tcBorders>
              <w:top w:val="nil"/>
              <w:left w:val="nil"/>
              <w:bottom w:val="single" w:sz="4" w:space="0" w:color="auto"/>
              <w:right w:val="single" w:sz="4" w:space="0" w:color="auto"/>
            </w:tcBorders>
            <w:hideMark/>
          </w:tcPr>
          <w:p w14:paraId="6ACFDA6B"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enrolment periods are clearly stated: "between May 2020 and August 2025 for the control group and between July 2022 and June 2024 for the axSpA group."</w:t>
            </w:r>
          </w:p>
        </w:tc>
      </w:tr>
      <w:tr w:rsidR="005D0641" w:rsidRPr="005D0641" w14:paraId="00563F8C"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38A655CA"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4) Indicate whether or not subjects were consecutive if not population-based</w:t>
            </w:r>
          </w:p>
        </w:tc>
        <w:tc>
          <w:tcPr>
            <w:tcW w:w="913" w:type="pct"/>
            <w:tcBorders>
              <w:top w:val="nil"/>
              <w:left w:val="nil"/>
              <w:bottom w:val="single" w:sz="4" w:space="0" w:color="auto"/>
              <w:right w:val="single" w:sz="4" w:space="0" w:color="auto"/>
            </w:tcBorders>
            <w:noWrap/>
            <w:hideMark/>
          </w:tcPr>
          <w:p w14:paraId="6035F34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462" w:type="pct"/>
            <w:tcBorders>
              <w:top w:val="nil"/>
              <w:left w:val="nil"/>
              <w:bottom w:val="single" w:sz="4" w:space="0" w:color="auto"/>
              <w:right w:val="single" w:sz="4" w:space="0" w:color="auto"/>
            </w:tcBorders>
            <w:hideMark/>
          </w:tcPr>
          <w:p w14:paraId="10C212C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states that participants were "identified and recruited during their periodic hospital or clinical routine visits." It does not specify if all consecutive eligible patients during the recruitment periods were invited or included.</w:t>
            </w:r>
          </w:p>
        </w:tc>
      </w:tr>
      <w:tr w:rsidR="005D0641" w:rsidRPr="005D0641" w14:paraId="50060E3F"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07D091A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5) Indicate if evaluators of subjective components of study were masked to other aspects of the status of the participants</w:t>
            </w:r>
          </w:p>
        </w:tc>
        <w:tc>
          <w:tcPr>
            <w:tcW w:w="913" w:type="pct"/>
            <w:tcBorders>
              <w:top w:val="nil"/>
              <w:left w:val="nil"/>
              <w:bottom w:val="single" w:sz="4" w:space="0" w:color="auto"/>
              <w:right w:val="single" w:sz="4" w:space="0" w:color="auto"/>
            </w:tcBorders>
            <w:noWrap/>
            <w:hideMark/>
          </w:tcPr>
          <w:p w14:paraId="676FE16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462" w:type="pct"/>
            <w:tcBorders>
              <w:top w:val="nil"/>
              <w:left w:val="nil"/>
              <w:bottom w:val="single" w:sz="4" w:space="0" w:color="auto"/>
              <w:right w:val="single" w:sz="4" w:space="0" w:color="auto"/>
            </w:tcBorders>
            <w:hideMark/>
          </w:tcPr>
          <w:p w14:paraId="4A26DD56"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manuscript does not mention any masking (blinding). The physicians performing and interpreting the REMS exams were likely aware of whether the participant was from the control or axSpA group, which could have influenced the examination or analysis.</w:t>
            </w:r>
          </w:p>
        </w:tc>
      </w:tr>
      <w:tr w:rsidR="005D0641" w:rsidRPr="005D0641" w14:paraId="794D6C0F"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135D773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6) Describe any assessments undertaken for quality assurance purposes (e.g., test/retest of primary outcome measurements)</w:t>
            </w:r>
          </w:p>
        </w:tc>
        <w:tc>
          <w:tcPr>
            <w:tcW w:w="913" w:type="pct"/>
            <w:tcBorders>
              <w:top w:val="nil"/>
              <w:left w:val="nil"/>
              <w:bottom w:val="single" w:sz="4" w:space="0" w:color="auto"/>
              <w:right w:val="single" w:sz="4" w:space="0" w:color="auto"/>
            </w:tcBorders>
            <w:noWrap/>
            <w:hideMark/>
          </w:tcPr>
          <w:p w14:paraId="03B2EA7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462" w:type="pct"/>
            <w:tcBorders>
              <w:top w:val="nil"/>
              <w:left w:val="nil"/>
              <w:bottom w:val="single" w:sz="4" w:space="0" w:color="auto"/>
              <w:right w:val="single" w:sz="4" w:space="0" w:color="auto"/>
            </w:tcBorders>
            <w:hideMark/>
          </w:tcPr>
          <w:p w14:paraId="01D8E81E"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 xml:space="preserve"> this study does not report any quality assurance metrics like the Least Significant Change (LSC) for the DXA or REMS devices used. It only states that REMS was performed "by trained physicians in a standardized manner.</w:t>
            </w:r>
          </w:p>
        </w:tc>
      </w:tr>
      <w:tr w:rsidR="005D0641" w:rsidRPr="005D0641" w14:paraId="1D422408"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2A377F4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7) Explain any patient exclusions from analysis</w:t>
            </w:r>
          </w:p>
        </w:tc>
        <w:tc>
          <w:tcPr>
            <w:tcW w:w="913" w:type="pct"/>
            <w:tcBorders>
              <w:top w:val="nil"/>
              <w:left w:val="nil"/>
              <w:bottom w:val="single" w:sz="4" w:space="0" w:color="auto"/>
              <w:right w:val="single" w:sz="4" w:space="0" w:color="auto"/>
            </w:tcBorders>
            <w:noWrap/>
            <w:hideMark/>
          </w:tcPr>
          <w:p w14:paraId="2E19982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62" w:type="pct"/>
            <w:tcBorders>
              <w:top w:val="nil"/>
              <w:left w:val="nil"/>
              <w:bottom w:val="single" w:sz="4" w:space="0" w:color="auto"/>
              <w:right w:val="single" w:sz="4" w:space="0" w:color="auto"/>
            </w:tcBorders>
            <w:hideMark/>
          </w:tcPr>
          <w:p w14:paraId="26EE410C"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details the inclusion and exclusion criteria applied before analysis.</w:t>
            </w:r>
          </w:p>
        </w:tc>
      </w:tr>
      <w:tr w:rsidR="005D0641" w:rsidRPr="005D0641" w14:paraId="2EF8B6D5"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0D6D030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lastRenderedPageBreak/>
              <w:t>8) Describe how confounding was assessed and/or controlled.</w:t>
            </w:r>
          </w:p>
        </w:tc>
        <w:tc>
          <w:tcPr>
            <w:tcW w:w="913" w:type="pct"/>
            <w:tcBorders>
              <w:top w:val="nil"/>
              <w:left w:val="nil"/>
              <w:bottom w:val="single" w:sz="4" w:space="0" w:color="auto"/>
              <w:right w:val="single" w:sz="4" w:space="0" w:color="auto"/>
            </w:tcBorders>
            <w:noWrap/>
            <w:hideMark/>
          </w:tcPr>
          <w:p w14:paraId="2A18E467"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Yes</w:t>
            </w:r>
          </w:p>
        </w:tc>
        <w:tc>
          <w:tcPr>
            <w:tcW w:w="1462" w:type="pct"/>
            <w:tcBorders>
              <w:top w:val="nil"/>
              <w:left w:val="nil"/>
              <w:bottom w:val="single" w:sz="4" w:space="0" w:color="auto"/>
              <w:right w:val="single" w:sz="4" w:space="0" w:color="auto"/>
            </w:tcBorders>
            <w:hideMark/>
          </w:tcPr>
          <w:p w14:paraId="17FF0F40" w14:textId="05B61625" w:rsidR="005D0641" w:rsidRPr="005D0641" w:rsidRDefault="005D0641" w:rsidP="005D0641">
            <w:pPr>
              <w:spacing w:after="0" w:line="240" w:lineRule="auto"/>
              <w:rPr>
                <w:rFonts w:ascii="Times New Roman" w:hAnsi="Times New Roman" w:cs="Times New Roman" w:hint="eastAsia"/>
                <w:color w:val="000000"/>
                <w:kern w:val="0"/>
                <w14:ligatures w14:val="none"/>
              </w:rPr>
            </w:pPr>
            <w:r w:rsidRPr="005D0641">
              <w:rPr>
                <w:rFonts w:ascii="Times New Roman" w:eastAsia="Times New Roman" w:hAnsi="Times New Roman" w:cs="Times New Roman"/>
                <w:color w:val="000000"/>
                <w:kern w:val="0"/>
                <w14:ligatures w14:val="none"/>
              </w:rPr>
              <w:t>The study identifies a major confounder—the significant age difference between groups—and attempts to address it by splitting the control group by age for a sub-analysis</w:t>
            </w:r>
            <w:r w:rsidR="00C4343B">
              <w:rPr>
                <w:rFonts w:ascii="Times New Roman" w:hAnsi="Times New Roman" w:cs="Times New Roman" w:hint="eastAsia"/>
                <w:color w:val="000000"/>
                <w:kern w:val="0"/>
                <w14:ligatures w14:val="none"/>
              </w:rPr>
              <w:t>.</w:t>
            </w:r>
          </w:p>
        </w:tc>
      </w:tr>
      <w:tr w:rsidR="005D0641" w:rsidRPr="005D0641" w14:paraId="302FA39A"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168AE625"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9) If applicable, explain how missing data were handled in the analysis</w:t>
            </w:r>
          </w:p>
        </w:tc>
        <w:tc>
          <w:tcPr>
            <w:tcW w:w="913" w:type="pct"/>
            <w:tcBorders>
              <w:top w:val="nil"/>
              <w:left w:val="nil"/>
              <w:bottom w:val="single" w:sz="4" w:space="0" w:color="auto"/>
              <w:right w:val="single" w:sz="4" w:space="0" w:color="auto"/>
            </w:tcBorders>
            <w:noWrap/>
            <w:hideMark/>
          </w:tcPr>
          <w:p w14:paraId="69ABC7F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462" w:type="pct"/>
            <w:tcBorders>
              <w:top w:val="nil"/>
              <w:left w:val="nil"/>
              <w:bottom w:val="single" w:sz="4" w:space="0" w:color="auto"/>
              <w:right w:val="single" w:sz="4" w:space="0" w:color="auto"/>
            </w:tcBorders>
            <w:hideMark/>
          </w:tcPr>
          <w:p w14:paraId="7E236D93"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The paper does not discuss if any data were missing for the participants who were included, or how such cases were handled</w:t>
            </w:r>
          </w:p>
        </w:tc>
      </w:tr>
      <w:tr w:rsidR="005D0641" w:rsidRPr="005D0641" w14:paraId="1622C135"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2EA426E2"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10) Summarize patient response rates and completeness of data collection</w:t>
            </w:r>
          </w:p>
        </w:tc>
        <w:tc>
          <w:tcPr>
            <w:tcW w:w="913" w:type="pct"/>
            <w:tcBorders>
              <w:top w:val="nil"/>
              <w:left w:val="nil"/>
              <w:bottom w:val="single" w:sz="4" w:space="0" w:color="auto"/>
              <w:right w:val="single" w:sz="4" w:space="0" w:color="auto"/>
            </w:tcBorders>
            <w:noWrap/>
            <w:hideMark/>
          </w:tcPr>
          <w:p w14:paraId="6A748111"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No</w:t>
            </w:r>
          </w:p>
        </w:tc>
        <w:tc>
          <w:tcPr>
            <w:tcW w:w="1462" w:type="pct"/>
            <w:tcBorders>
              <w:top w:val="nil"/>
              <w:left w:val="nil"/>
              <w:bottom w:val="single" w:sz="4" w:space="0" w:color="auto"/>
              <w:right w:val="single" w:sz="4" w:space="0" w:color="auto"/>
            </w:tcBorders>
            <w:hideMark/>
          </w:tcPr>
          <w:p w14:paraId="128868A2" w14:textId="7CCEF74B" w:rsidR="005D0641" w:rsidRPr="005D0641" w:rsidRDefault="005D0641" w:rsidP="005D0641">
            <w:pPr>
              <w:spacing w:after="0" w:line="240" w:lineRule="auto"/>
              <w:rPr>
                <w:rFonts w:ascii="Times New Roman" w:hAnsi="Times New Roman" w:cs="Times New Roman" w:hint="eastAsia"/>
                <w:color w:val="000000"/>
                <w:kern w:val="0"/>
                <w14:ligatures w14:val="none"/>
              </w:rPr>
            </w:pPr>
            <w:r w:rsidRPr="005D0641">
              <w:rPr>
                <w:rFonts w:ascii="Times New Roman" w:eastAsia="Times New Roman" w:hAnsi="Times New Roman" w:cs="Times New Roman"/>
                <w:color w:val="000000"/>
                <w:kern w:val="0"/>
                <w14:ligatures w14:val="none"/>
              </w:rPr>
              <w:t xml:space="preserve"> The paper states the final numbers for each group (Control n=535, SpA n=76) but does not provide the number of individuals approached, the number who declined to participate, or any response rate for data collection</w:t>
            </w:r>
            <w:r w:rsidR="00C4343B">
              <w:rPr>
                <w:rFonts w:ascii="Times New Roman" w:hAnsi="Times New Roman" w:cs="Times New Roman" w:hint="eastAsia"/>
                <w:color w:val="000000"/>
                <w:kern w:val="0"/>
                <w14:ligatures w14:val="none"/>
              </w:rPr>
              <w:t>.</w:t>
            </w:r>
          </w:p>
        </w:tc>
      </w:tr>
      <w:tr w:rsidR="005D0641" w:rsidRPr="005D0641" w14:paraId="1FF822BE" w14:textId="77777777" w:rsidTr="00EA3CF1">
        <w:trPr>
          <w:trHeight w:val="20"/>
        </w:trPr>
        <w:tc>
          <w:tcPr>
            <w:tcW w:w="2625" w:type="pct"/>
            <w:tcBorders>
              <w:top w:val="nil"/>
              <w:left w:val="single" w:sz="4" w:space="0" w:color="auto"/>
              <w:bottom w:val="single" w:sz="4" w:space="0" w:color="auto"/>
              <w:right w:val="single" w:sz="4" w:space="0" w:color="auto"/>
            </w:tcBorders>
            <w:hideMark/>
          </w:tcPr>
          <w:p w14:paraId="4E5AC420"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11) Clarify what follow-up, if any, was expected and the percentage of patients for which incomplete data or follow-up was obtained</w:t>
            </w:r>
          </w:p>
        </w:tc>
        <w:tc>
          <w:tcPr>
            <w:tcW w:w="913" w:type="pct"/>
            <w:tcBorders>
              <w:top w:val="nil"/>
              <w:left w:val="nil"/>
              <w:bottom w:val="single" w:sz="4" w:space="0" w:color="auto"/>
              <w:right w:val="single" w:sz="4" w:space="0" w:color="auto"/>
            </w:tcBorders>
            <w:noWrap/>
            <w:hideMark/>
          </w:tcPr>
          <w:p w14:paraId="0B22F078" w14:textId="77777777" w:rsidR="005D0641" w:rsidRPr="005D0641" w:rsidRDefault="005D0641" w:rsidP="005D0641">
            <w:pPr>
              <w:spacing w:after="0" w:line="240" w:lineRule="auto"/>
              <w:rPr>
                <w:rFonts w:ascii="Times New Roman" w:eastAsia="Times New Roman" w:hAnsi="Times New Roman" w:cs="Times New Roman"/>
                <w:color w:val="000000"/>
                <w:kern w:val="0"/>
                <w14:ligatures w14:val="none"/>
              </w:rPr>
            </w:pPr>
            <w:r w:rsidRPr="005D0641">
              <w:rPr>
                <w:rFonts w:ascii="Times New Roman" w:eastAsia="Times New Roman" w:hAnsi="Times New Roman" w:cs="Times New Roman"/>
                <w:color w:val="000000"/>
                <w:kern w:val="0"/>
                <w14:ligatures w14:val="none"/>
              </w:rPr>
              <w:t>Unclear</w:t>
            </w:r>
          </w:p>
        </w:tc>
        <w:tc>
          <w:tcPr>
            <w:tcW w:w="1462" w:type="pct"/>
            <w:tcBorders>
              <w:top w:val="nil"/>
              <w:left w:val="nil"/>
              <w:bottom w:val="single" w:sz="4" w:space="0" w:color="auto"/>
              <w:right w:val="single" w:sz="4" w:space="0" w:color="auto"/>
            </w:tcBorders>
            <w:hideMark/>
          </w:tcPr>
          <w:p w14:paraId="566FF433" w14:textId="2AF2033D" w:rsidR="005D0641" w:rsidRPr="005D0641" w:rsidRDefault="005D0641" w:rsidP="005D0641">
            <w:pPr>
              <w:spacing w:after="0" w:line="240" w:lineRule="auto"/>
              <w:rPr>
                <w:rFonts w:ascii="Times New Roman" w:hAnsi="Times New Roman" w:cs="Times New Roman" w:hint="eastAsia"/>
                <w:color w:val="000000"/>
                <w:kern w:val="0"/>
                <w14:ligatures w14:val="none"/>
              </w:rPr>
            </w:pPr>
            <w:r w:rsidRPr="005D0641">
              <w:rPr>
                <w:rFonts w:ascii="Times New Roman" w:eastAsia="Times New Roman" w:hAnsi="Times New Roman" w:cs="Times New Roman"/>
                <w:color w:val="000000"/>
                <w:kern w:val="0"/>
                <w14:ligatures w14:val="none"/>
              </w:rPr>
              <w:t>Although this was a cross-sectional study with no follow-up component, for some patients with missing data, follow up might be needed</w:t>
            </w:r>
            <w:r w:rsidR="00C4343B">
              <w:rPr>
                <w:rFonts w:ascii="Times New Roman" w:hAnsi="Times New Roman" w:cs="Times New Roman" w:hint="eastAsia"/>
                <w:color w:val="000000"/>
                <w:kern w:val="0"/>
                <w14:ligatures w14:val="none"/>
              </w:rPr>
              <w:t>.</w:t>
            </w:r>
          </w:p>
        </w:tc>
      </w:tr>
    </w:tbl>
    <w:p w14:paraId="0D59A12D" w14:textId="77777777" w:rsidR="005D0641" w:rsidRPr="005D0641" w:rsidRDefault="005D0641" w:rsidP="005D0641">
      <w:pPr>
        <w:rPr>
          <w:rFonts w:ascii="Times New Roman" w:hAnsi="Times New Roman" w:cs="Times New Roman"/>
          <w:b/>
          <w:bCs/>
        </w:rPr>
      </w:pPr>
    </w:p>
    <w:p w14:paraId="606E5364" w14:textId="77777777" w:rsidR="008E29E1" w:rsidRDefault="008E29E1"/>
    <w:sectPr w:rsidR="008E2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001"/>
    <w:multiLevelType w:val="multilevel"/>
    <w:tmpl w:val="BE5A1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B1730"/>
    <w:multiLevelType w:val="hybridMultilevel"/>
    <w:tmpl w:val="62002CC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EB27E20"/>
    <w:multiLevelType w:val="hybridMultilevel"/>
    <w:tmpl w:val="C792E2A6"/>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10327FF5"/>
    <w:multiLevelType w:val="hybridMultilevel"/>
    <w:tmpl w:val="48882046"/>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97254A7"/>
    <w:multiLevelType w:val="hybridMultilevel"/>
    <w:tmpl w:val="65B8D9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AE457B0"/>
    <w:multiLevelType w:val="multilevel"/>
    <w:tmpl w:val="7A70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537CB"/>
    <w:multiLevelType w:val="hybridMultilevel"/>
    <w:tmpl w:val="316A2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EE1E46"/>
    <w:multiLevelType w:val="hybridMultilevel"/>
    <w:tmpl w:val="38C8A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BB6F87"/>
    <w:multiLevelType w:val="multilevel"/>
    <w:tmpl w:val="9C2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61398"/>
    <w:multiLevelType w:val="hybridMultilevel"/>
    <w:tmpl w:val="DB04D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E637A92"/>
    <w:multiLevelType w:val="hybridMultilevel"/>
    <w:tmpl w:val="03AAE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4D00849"/>
    <w:multiLevelType w:val="hybridMultilevel"/>
    <w:tmpl w:val="2A009C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8427BB5"/>
    <w:multiLevelType w:val="hybridMultilevel"/>
    <w:tmpl w:val="60C00672"/>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9DD7139"/>
    <w:multiLevelType w:val="hybridMultilevel"/>
    <w:tmpl w:val="9CD07A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A100C7D"/>
    <w:multiLevelType w:val="hybridMultilevel"/>
    <w:tmpl w:val="2E4228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C8840CE"/>
    <w:multiLevelType w:val="hybridMultilevel"/>
    <w:tmpl w:val="E28465DA"/>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42755081">
    <w:abstractNumId w:val="8"/>
  </w:num>
  <w:num w:numId="2" w16cid:durableId="1440445911">
    <w:abstractNumId w:val="0"/>
  </w:num>
  <w:num w:numId="3" w16cid:durableId="635917695">
    <w:abstractNumId w:val="4"/>
  </w:num>
  <w:num w:numId="4" w16cid:durableId="1036124427">
    <w:abstractNumId w:val="12"/>
  </w:num>
  <w:num w:numId="5" w16cid:durableId="78186076">
    <w:abstractNumId w:val="3"/>
  </w:num>
  <w:num w:numId="6" w16cid:durableId="474225954">
    <w:abstractNumId w:val="5"/>
  </w:num>
  <w:num w:numId="7" w16cid:durableId="2004040502">
    <w:abstractNumId w:val="10"/>
  </w:num>
  <w:num w:numId="8" w16cid:durableId="51346650">
    <w:abstractNumId w:val="14"/>
  </w:num>
  <w:num w:numId="9" w16cid:durableId="559099988">
    <w:abstractNumId w:val="13"/>
  </w:num>
  <w:num w:numId="10" w16cid:durableId="829369473">
    <w:abstractNumId w:val="15"/>
  </w:num>
  <w:num w:numId="11" w16cid:durableId="1439594355">
    <w:abstractNumId w:val="9"/>
  </w:num>
  <w:num w:numId="12" w16cid:durableId="158733621">
    <w:abstractNumId w:val="11"/>
  </w:num>
  <w:num w:numId="13" w16cid:durableId="751003505">
    <w:abstractNumId w:val="6"/>
  </w:num>
  <w:num w:numId="14" w16cid:durableId="519709611">
    <w:abstractNumId w:val="2"/>
  </w:num>
  <w:num w:numId="15" w16cid:durableId="125006793">
    <w:abstractNumId w:val="7"/>
  </w:num>
  <w:num w:numId="16" w16cid:durableId="139234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41"/>
    <w:rsid w:val="003A5EAE"/>
    <w:rsid w:val="005234C4"/>
    <w:rsid w:val="005D0641"/>
    <w:rsid w:val="008510CB"/>
    <w:rsid w:val="008E29E1"/>
    <w:rsid w:val="00C4343B"/>
    <w:rsid w:val="00EA1A4A"/>
    <w:rsid w:val="00F441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100E"/>
  <w15:chartTrackingRefBased/>
  <w15:docId w15:val="{6D1E2D16-F351-41E7-A4D7-FF0C5A34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0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0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autoRedefine/>
    <w:uiPriority w:val="9"/>
    <w:unhideWhenUsed/>
    <w:qFormat/>
    <w:rsid w:val="00F44158"/>
    <w:pPr>
      <w:keepNext/>
      <w:keepLines/>
      <w:spacing w:before="80" w:after="4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5D0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44158"/>
    <w:rPr>
      <w:rFonts w:ascii="Times New Roman" w:eastAsiaTheme="majorEastAsia" w:hAnsi="Times New Roman" w:cstheme="majorBidi"/>
      <w:b/>
      <w:iCs/>
      <w:color w:val="000000" w:themeColor="text1"/>
      <w:sz w:val="24"/>
    </w:rPr>
  </w:style>
  <w:style w:type="character" w:customStyle="1" w:styleId="Heading1Char">
    <w:name w:val="Heading 1 Char"/>
    <w:basedOn w:val="DefaultParagraphFont"/>
    <w:link w:val="Heading1"/>
    <w:uiPriority w:val="9"/>
    <w:rsid w:val="005D0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0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0641"/>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5D0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641"/>
    <w:rPr>
      <w:rFonts w:eastAsiaTheme="majorEastAsia" w:cstheme="majorBidi"/>
      <w:color w:val="272727" w:themeColor="text1" w:themeTint="D8"/>
    </w:rPr>
  </w:style>
  <w:style w:type="paragraph" w:styleId="Title">
    <w:name w:val="Title"/>
    <w:basedOn w:val="Normal"/>
    <w:next w:val="Normal"/>
    <w:link w:val="TitleChar"/>
    <w:uiPriority w:val="10"/>
    <w:qFormat/>
    <w:rsid w:val="005D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641"/>
    <w:pPr>
      <w:spacing w:before="160"/>
      <w:jc w:val="center"/>
    </w:pPr>
    <w:rPr>
      <w:i/>
      <w:iCs/>
      <w:color w:val="404040" w:themeColor="text1" w:themeTint="BF"/>
    </w:rPr>
  </w:style>
  <w:style w:type="character" w:customStyle="1" w:styleId="QuoteChar">
    <w:name w:val="Quote Char"/>
    <w:basedOn w:val="DefaultParagraphFont"/>
    <w:link w:val="Quote"/>
    <w:uiPriority w:val="29"/>
    <w:rsid w:val="005D0641"/>
    <w:rPr>
      <w:i/>
      <w:iCs/>
      <w:color w:val="404040" w:themeColor="text1" w:themeTint="BF"/>
    </w:rPr>
  </w:style>
  <w:style w:type="paragraph" w:styleId="ListParagraph">
    <w:name w:val="List Paragraph"/>
    <w:basedOn w:val="Normal"/>
    <w:uiPriority w:val="34"/>
    <w:qFormat/>
    <w:rsid w:val="005D0641"/>
    <w:pPr>
      <w:ind w:left="720"/>
      <w:contextualSpacing/>
    </w:pPr>
  </w:style>
  <w:style w:type="character" w:styleId="IntenseEmphasis">
    <w:name w:val="Intense Emphasis"/>
    <w:basedOn w:val="DefaultParagraphFont"/>
    <w:uiPriority w:val="21"/>
    <w:qFormat/>
    <w:rsid w:val="005D0641"/>
    <w:rPr>
      <w:i/>
      <w:iCs/>
      <w:color w:val="2F5496" w:themeColor="accent1" w:themeShade="BF"/>
    </w:rPr>
  </w:style>
  <w:style w:type="paragraph" w:styleId="IntenseQuote">
    <w:name w:val="Intense Quote"/>
    <w:basedOn w:val="Normal"/>
    <w:next w:val="Normal"/>
    <w:link w:val="IntenseQuoteChar"/>
    <w:uiPriority w:val="30"/>
    <w:qFormat/>
    <w:rsid w:val="005D0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641"/>
    <w:rPr>
      <w:i/>
      <w:iCs/>
      <w:color w:val="2F5496" w:themeColor="accent1" w:themeShade="BF"/>
    </w:rPr>
  </w:style>
  <w:style w:type="character" w:styleId="IntenseReference">
    <w:name w:val="Intense Reference"/>
    <w:basedOn w:val="DefaultParagraphFont"/>
    <w:uiPriority w:val="32"/>
    <w:qFormat/>
    <w:rsid w:val="005D0641"/>
    <w:rPr>
      <w:b/>
      <w:bCs/>
      <w:smallCaps/>
      <w:color w:val="2F5496" w:themeColor="accent1" w:themeShade="BF"/>
      <w:spacing w:val="5"/>
    </w:rPr>
  </w:style>
  <w:style w:type="character" w:styleId="Hyperlink">
    <w:name w:val="Hyperlink"/>
    <w:basedOn w:val="DefaultParagraphFont"/>
    <w:uiPriority w:val="99"/>
    <w:unhideWhenUsed/>
    <w:rsid w:val="005D0641"/>
    <w:rPr>
      <w:color w:val="0563C1" w:themeColor="hyperlink"/>
      <w:u w:val="single"/>
    </w:rPr>
  </w:style>
  <w:style w:type="character" w:styleId="UnresolvedMention">
    <w:name w:val="Unresolved Mention"/>
    <w:basedOn w:val="DefaultParagraphFont"/>
    <w:uiPriority w:val="99"/>
    <w:semiHidden/>
    <w:unhideWhenUsed/>
    <w:rsid w:val="005D0641"/>
    <w:rPr>
      <w:color w:val="605E5C"/>
      <w:shd w:val="clear" w:color="auto" w:fill="E1DFDD"/>
    </w:rPr>
  </w:style>
  <w:style w:type="paragraph" w:customStyle="1" w:styleId="EndNoteBibliographyTitle">
    <w:name w:val="EndNote Bibliography Title"/>
    <w:basedOn w:val="Normal"/>
    <w:link w:val="EndNoteBibliographyTitleChar"/>
    <w:rsid w:val="005D0641"/>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D0641"/>
    <w:rPr>
      <w:rFonts w:ascii="Calibri" w:hAnsi="Calibri" w:cs="Calibri"/>
      <w:noProof/>
    </w:rPr>
  </w:style>
  <w:style w:type="paragraph" w:customStyle="1" w:styleId="EndNoteBibliography">
    <w:name w:val="EndNote Bibliography"/>
    <w:basedOn w:val="Normal"/>
    <w:link w:val="EndNoteBibliographyChar"/>
    <w:rsid w:val="005D0641"/>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5D0641"/>
    <w:rPr>
      <w:rFonts w:ascii="Calibri" w:hAnsi="Calibri" w:cs="Calibri"/>
      <w:noProof/>
    </w:rPr>
  </w:style>
  <w:style w:type="paragraph" w:styleId="HTMLPreformatted">
    <w:name w:val="HTML Preformatted"/>
    <w:basedOn w:val="Normal"/>
    <w:link w:val="HTMLPreformattedChar"/>
    <w:uiPriority w:val="99"/>
    <w:semiHidden/>
    <w:unhideWhenUsed/>
    <w:rsid w:val="005D06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0641"/>
    <w:rPr>
      <w:rFonts w:ascii="Consolas" w:hAnsi="Consolas"/>
      <w:sz w:val="20"/>
      <w:szCs w:val="20"/>
    </w:rPr>
  </w:style>
  <w:style w:type="table" w:styleId="TableGrid">
    <w:name w:val="Table Grid"/>
    <w:basedOn w:val="TableNormal"/>
    <w:uiPriority w:val="39"/>
    <w:rsid w:val="005D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D0641"/>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5D0641"/>
    <w:rPr>
      <w:kern w:val="0"/>
      <w:sz w:val="20"/>
      <w:szCs w:val="20"/>
      <w14:ligatures w14:val="none"/>
    </w:rPr>
  </w:style>
  <w:style w:type="character" w:customStyle="1" w:styleId="mord">
    <w:name w:val="mord"/>
    <w:basedOn w:val="DefaultParagraphFont"/>
    <w:rsid w:val="005D0641"/>
  </w:style>
  <w:style w:type="character" w:customStyle="1" w:styleId="vlist-s">
    <w:name w:val="vlist-s"/>
    <w:basedOn w:val="DefaultParagraphFont"/>
    <w:rsid w:val="005D0641"/>
  </w:style>
  <w:style w:type="character" w:customStyle="1" w:styleId="mpunct">
    <w:name w:val="mpunct"/>
    <w:basedOn w:val="DefaultParagraphFont"/>
    <w:rsid w:val="005D0641"/>
  </w:style>
  <w:style w:type="character" w:styleId="FollowedHyperlink">
    <w:name w:val="FollowedHyperlink"/>
    <w:basedOn w:val="DefaultParagraphFont"/>
    <w:uiPriority w:val="99"/>
    <w:semiHidden/>
    <w:unhideWhenUsed/>
    <w:rsid w:val="005D0641"/>
    <w:rPr>
      <w:color w:val="954F72" w:themeColor="followedHyperlink"/>
      <w:u w:val="single"/>
    </w:rPr>
  </w:style>
  <w:style w:type="character" w:styleId="PlaceholderText">
    <w:name w:val="Placeholder Text"/>
    <w:basedOn w:val="DefaultParagraphFont"/>
    <w:uiPriority w:val="99"/>
    <w:semiHidden/>
    <w:rsid w:val="005D0641"/>
    <w:rPr>
      <w:color w:val="666666"/>
    </w:rPr>
  </w:style>
  <w:style w:type="paragraph" w:styleId="Header">
    <w:name w:val="header"/>
    <w:basedOn w:val="Normal"/>
    <w:link w:val="HeaderChar"/>
    <w:uiPriority w:val="99"/>
    <w:unhideWhenUsed/>
    <w:rsid w:val="005D0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641"/>
  </w:style>
  <w:style w:type="paragraph" w:styleId="Footer">
    <w:name w:val="footer"/>
    <w:basedOn w:val="Normal"/>
    <w:link w:val="FooterChar"/>
    <w:uiPriority w:val="99"/>
    <w:unhideWhenUsed/>
    <w:rsid w:val="005D0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641"/>
  </w:style>
  <w:style w:type="paragraph" w:styleId="NormalWeb">
    <w:name w:val="Normal (Web)"/>
    <w:basedOn w:val="Normal"/>
    <w:uiPriority w:val="99"/>
    <w:semiHidden/>
    <w:unhideWhenUsed/>
    <w:rsid w:val="005D06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Date">
    <w:name w:val="Date"/>
    <w:basedOn w:val="Normal"/>
    <w:next w:val="Normal"/>
    <w:link w:val="DateChar"/>
    <w:uiPriority w:val="99"/>
    <w:semiHidden/>
    <w:unhideWhenUsed/>
    <w:rsid w:val="005D0641"/>
  </w:style>
  <w:style w:type="character" w:customStyle="1" w:styleId="DateChar">
    <w:name w:val="Date Char"/>
    <w:basedOn w:val="DefaultParagraphFont"/>
    <w:link w:val="Date"/>
    <w:uiPriority w:val="99"/>
    <w:semiHidden/>
    <w:rsid w:val="005D0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32</Pages>
  <Words>8027</Words>
  <Characters>45755</Characters>
  <Application>Microsoft Office Word</Application>
  <DocSecurity>0</DocSecurity>
  <Lines>381</Lines>
  <Paragraphs>107</Paragraphs>
  <ScaleCrop>false</ScaleCrop>
  <Company/>
  <LinksUpToDate>false</LinksUpToDate>
  <CharactersWithSpaces>53675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ryan.liu019@gmail.com</dc:creator>
  <cp:keywords/>
  <dc:description/>
  <cp:lastModifiedBy>ryan.liu019@gmail.com</cp:lastModifiedBy>
  <cp:revision>2</cp:revision>
  <dcterms:created xsi:type="dcterms:W3CDTF">2026-01-09T01:15:00Z</dcterms:created>
  <dcterms:modified xsi:type="dcterms:W3CDTF">2026-01-09T04:14:00Z</dcterms:modified>
</cp:coreProperties>
</file>