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5e650c3b139f2bed3795c74136cf7ce3828c7be"/>
    <w:p>
      <w:pPr>
        <w:pStyle w:val="Heading1"/>
      </w:pPr>
      <w:r>
        <w:t xml:space="preserve">Weekly Content Engine (</w:t>
      </w:r>
      <w:r>
        <w:t xml:space="preserve">“Maria”</w:t>
      </w:r>
      <w:r>
        <w:t xml:space="preserve">) - Feature Spec and Build Blueprint</w:t>
      </w:r>
    </w:p>
    <w:p>
      <w:pPr>
        <w:pStyle w:val="FirstParagraph"/>
      </w:pPr>
      <w:r>
        <w:rPr>
          <w:b/>
          <w:bCs/>
        </w:rPr>
        <w:t xml:space="preserve">For:</w:t>
      </w:r>
      <w:r>
        <w:t xml:space="preserve"> </w:t>
      </w:r>
      <w:r>
        <w:t xml:space="preserve">Enyrgy engineering / Paperclip board</w:t>
      </w:r>
      <w:r>
        <w:t xml:space="preserve"> </w:t>
      </w:r>
      <w:r>
        <w:rPr>
          <w:b/>
          <w:bCs/>
        </w:rPr>
        <w:t xml:space="preserve">From:</w:t>
      </w:r>
      <w:r>
        <w:t xml:space="preserve"> </w:t>
      </w:r>
      <w:r>
        <w:t xml:space="preserve">[source company] outbound marketing build</w:t>
      </w:r>
      <w:r>
        <w:t xml:space="preserve"> </w:t>
      </w:r>
      <w:r>
        <w:rPr>
          <w:b/>
          <w:bCs/>
        </w:rPr>
        <w:t xml:space="preserve">Purpose:</w:t>
      </w:r>
      <w:r>
        <w:t xml:space="preserve"> </w:t>
      </w:r>
      <w:r>
        <w:t xml:space="preserve">Describe the weekly content agent we run (internally nicknamed</w:t>
      </w:r>
      <w:r>
        <w:t xml:space="preserve"> </w:t>
      </w:r>
      <w:r>
        <w:t xml:space="preserve">“Maria”</w:t>
      </w:r>
      <w:r>
        <w:t xml:space="preserve">) in enough detail that Enyrgy can build the same feature on its existing Paperclip / Railway / GHL stack.</w:t>
      </w:r>
      <w:r>
        <w:t xml:space="preserve"> </w:t>
      </w:r>
      <w:r>
        <w:rPr>
          <w:b/>
          <w:bCs/>
        </w:rPr>
        <w:t xml:space="preserve">Status:</w:t>
      </w:r>
      <w:r>
        <w:t xml:space="preserve"> </w:t>
      </w:r>
      <w:r>
        <w:t xml:space="preserve">Enyrgy does not have this feature yet. This document is the handoff,</w:t>
      </w:r>
      <w:r>
        <w:t xml:space="preserve"> </w:t>
      </w:r>
      <w:r>
        <w:rPr>
          <w:b/>
          <w:bCs/>
        </w:rPr>
        <w:t xml:space="preserve">verified against the live Enyrgy corpus on August 4, 2026.</w:t>
      </w:r>
      <w:r>
        <w:t xml:space="preserve"> </w:t>
      </w:r>
      <w:r>
        <w:t xml:space="preserve">See Section 0.5 for what checked out and what did not.</w:t>
      </w:r>
    </w:p>
    <w:p>
      <w:r>
        <w:pict>
          <v:rect style="width:0;height:1.5pt" o:hralign="center" o:hrstd="t" o:hr="t"/>
        </w:pict>
      </w:r>
    </w:p>
    <w:bookmarkStart w:id="9" w:name="how-to-read-this-document"/>
    <w:p>
      <w:pPr>
        <w:pStyle w:val="Heading2"/>
      </w:pPr>
      <w:r>
        <w:t xml:space="preserve">0. How to read this document</w:t>
      </w:r>
    </w:p>
    <w:p>
      <w:pPr>
        <w:pStyle w:val="FirstParagraph"/>
      </w:pPr>
      <w:r>
        <w:t xml:space="preserve">Two kinds of content are mixed here, and they are labelled so nobody guesses:</w:t>
      </w:r>
    </w:p>
    <w:p>
      <w:pPr>
        <w:pStyle w:val="Compact"/>
        <w:numPr>
          <w:ilvl w:val="0"/>
          <w:numId w:val="1001"/>
        </w:numPr>
      </w:pPr>
      <w:r>
        <w:rPr>
          <w:b/>
          <w:bCs/>
        </w:rPr>
        <w:t xml:space="preserve">[BUILT]</w:t>
      </w:r>
      <w:r>
        <w:t xml:space="preserve"> </w:t>
      </w:r>
      <w:r>
        <w:t xml:space="preserve">- what Maria actually does in the source implementation. Treat these as the requirements.</w:t>
      </w:r>
    </w:p>
    <w:p>
      <w:pPr>
        <w:pStyle w:val="Compact"/>
        <w:numPr>
          <w:ilvl w:val="0"/>
          <w:numId w:val="1001"/>
        </w:numPr>
      </w:pPr>
      <w:r>
        <w:rPr>
          <w:b/>
          <w:bCs/>
        </w:rPr>
        <w:t xml:space="preserve">[RECOMMENDED]</w:t>
      </w:r>
      <w:r>
        <w:t xml:space="preserve"> </w:t>
      </w:r>
      <w:r>
        <w:t xml:space="preserve">- how to implement each requirement on the Paperclip / Railway / GHL primitives Enyrgy already runs. These are our suggested mechanics, not a hard contract. Enyrgy can swap the mechanics as long as the [BUILT] behaviour is preserved.</w:t>
      </w:r>
    </w:p>
    <w:p>
      <w:pPr>
        <w:pStyle w:val="FirstParagraph"/>
      </w:pPr>
      <w:r>
        <w:t xml:space="preserve">Anything marked</w:t>
      </w:r>
      <w:r>
        <w:t xml:space="preserve"> </w:t>
      </w:r>
      <w:r>
        <w:rPr>
          <w:b/>
          <w:bCs/>
        </w:rPr>
        <w:t xml:space="preserve">[CONFIRM]</w:t>
      </w:r>
      <w:r>
        <w:t xml:space="preserve"> </w:t>
      </w:r>
      <w:r>
        <w:t xml:space="preserve">is a decision Enyrgy has to make locally (channel, cadence detail, approval owner) that our setup will not answer for you.</w:t>
      </w:r>
    </w:p>
    <w:p>
      <w:pPr>
        <w:pStyle w:val="BodyText"/>
      </w:pPr>
      <w:r>
        <w:t xml:space="preserve">No em-dashes anywhere in this doc, per the standing house rule, so the copy stays paste-safe into GHL.</w:t>
      </w:r>
    </w:p>
    <w:p>
      <w:r>
        <w:pict>
          <v:rect style="width:0;height:1.5pt" o:hralign="center" o:hrstd="t" o:hr="t"/>
        </w:pict>
      </w:r>
    </w:p>
    <w:bookmarkEnd w:id="9"/>
    <w:bookmarkStart w:id="14" w:name="verification-pass-enyrgy-august-4-2026"/>
    <w:p>
      <w:pPr>
        <w:pStyle w:val="Heading2"/>
      </w:pPr>
      <w:r>
        <w:t xml:space="preserve">0.5 Verification pass, Enyrgy, August 4 2026</w:t>
      </w:r>
    </w:p>
    <w:p>
      <w:pPr>
        <w:pStyle w:val="FirstParagraph"/>
      </w:pPr>
      <w:r>
        <w:t xml:space="preserve">This document was written outside Enyrgy and describes Enyrgy from the outside. Every factual claim it makes about Enyrgy was checked against the repo before any of it was built on.</w:t>
      </w:r>
      <w:r>
        <w:t xml:space="preserve"> </w:t>
      </w:r>
      <w:r>
        <w:rPr>
          <w:b/>
          <w:bCs/>
        </w:rPr>
        <w:t xml:space="preserve">Three did not survive.</w:t>
      </w:r>
      <w:r>
        <w:t xml:space="preserve"> </w:t>
      </w:r>
      <w:r>
        <w:t xml:space="preserve">They are corrected in place below; this section records what changed so the corrections are not silently reverted by someone reading the original.</w:t>
      </w:r>
    </w:p>
    <w:bookmarkStart w:id="10" w:name="confirmed-accurate"/>
    <w:p>
      <w:pPr>
        <w:pStyle w:val="Heading3"/>
      </w:pPr>
      <w:r>
        <w:t xml:space="preserve">Confirmed accurate</w:t>
      </w:r>
    </w:p>
    <w:p>
      <w:pPr>
        <w:pStyle w:val="Compact"/>
        <w:numPr>
          <w:ilvl w:val="0"/>
          <w:numId w:val="1002"/>
        </w:numPr>
      </w:pPr>
      <w:r>
        <w:rPr>
          <w:b/>
          <w:bCs/>
        </w:rPr>
        <w:t xml:space="preserve">The Social Media Manager slot exists and is empty.</w:t>
      </w:r>
      <w:r>
        <w:t xml:space="preserve"> </w:t>
      </w:r>
      <w:r>
        <w:t xml:space="preserve">Thea Cartier appears in the Implementation Guide team table (Section 7) with blank contact fields, in the Enterprise Architecture personnel table, and in the Q2 2026 investor update as a team addition.</w:t>
      </w:r>
      <w:r>
        <w:t xml:space="preserve"> </w:t>
      </w:r>
      <w:r>
        <w:rPr>
          <w:b/>
          <w:bCs/>
        </w:rPr>
        <w:t xml:space="preserve">She is a real person, not an agent slot.</w:t>
      </w:r>
      <w:r>
        <w:t xml:space="preserve"> </w:t>
      </w:r>
      <w:r>
        <w:t xml:space="preserve">An agent here supports her or duplicates her; that is a staffing decision, not a technical one. See Section 10.</w:t>
      </w:r>
    </w:p>
    <w:p>
      <w:pPr>
        <w:pStyle w:val="Compact"/>
        <w:numPr>
          <w:ilvl w:val="0"/>
          <w:numId w:val="1002"/>
        </w:numPr>
      </w:pPr>
      <w:r>
        <w:rPr>
          <w:b/>
          <w:bCs/>
        </w:rPr>
        <w:t xml:space="preserve">Brand constants.</w:t>
      </w:r>
      <w:r>
        <w:t xml:space="preserve"> </w:t>
      </w:r>
      <w:r>
        <w:t xml:space="preserve">Sunrise Orange</w:t>
      </w:r>
      <w:r>
        <w:t xml:space="preserve"> </w:t>
      </w:r>
      <w:r>
        <w:rPr>
          <w:b/>
          <w:bCs/>
        </w:rPr>
        <w:t xml:space="preserve">#E64C38</w:t>
      </w:r>
      <w:r>
        <w:t xml:space="preserve"> </w:t>
      </w:r>
      <w:r>
        <w:t xml:space="preserve">and Montserrat are correct, and are Standing Rule 1 in the session handoff.</w:t>
      </w:r>
    </w:p>
    <w:p>
      <w:pPr>
        <w:pStyle w:val="Compact"/>
        <w:numPr>
          <w:ilvl w:val="0"/>
          <w:numId w:val="1002"/>
        </w:numPr>
      </w:pPr>
      <w:r>
        <w:rPr>
          <w:b/>
          <w:bCs/>
        </w:rPr>
        <w:t xml:space="preserve">The stack mapping.</w:t>
      </w:r>
      <w:r>
        <w:t xml:space="preserve"> </w:t>
      </w:r>
      <w:r>
        <w:t xml:space="preserve">Paperclip, Railway and the GHL sub-account are as described.</w:t>
      </w:r>
    </w:p>
    <w:p>
      <w:pPr>
        <w:pStyle w:val="Compact"/>
        <w:numPr>
          <w:ilvl w:val="0"/>
          <w:numId w:val="1002"/>
        </w:numPr>
      </w:pPr>
      <w:r>
        <w:rPr>
          <w:b/>
          <w:bCs/>
        </w:rPr>
        <w:t xml:space="preserve">The no-em-dash rule</w:t>
      </w:r>
      <w:r>
        <w:t xml:space="preserve"> </w:t>
      </w:r>
      <w:r>
        <w:t xml:space="preserve">is real and absolute (Standing Rule 1a).</w:t>
      </w:r>
    </w:p>
    <w:bookmarkEnd w:id="10"/>
    <w:bookmarkStart w:id="11" w:name="X6a8d8634ef3bc4ea77e34c76529a0bcae7b5dfd"/>
    <w:p>
      <w:pPr>
        <w:pStyle w:val="Heading3"/>
      </w:pPr>
      <w:r>
        <w:t xml:space="preserve">CORRECTED: the compliance reference does not exist</w:t>
      </w:r>
    </w:p>
    <w:p>
      <w:pPr>
        <w:pStyle w:val="FirstParagraph"/>
      </w:pPr>
      <w:r>
        <w:t xml:space="preserve">The original text routed every string through</w:t>
      </w:r>
      <w:r>
        <w:t xml:space="preserve"> </w:t>
      </w:r>
      <w:r>
        <w:rPr>
          <w:b/>
          <w:bCs/>
        </w:rPr>
        <w:t xml:space="preserve">“the 2026 January FDA Guidelines for Wellness Products.”</w:t>
      </w:r>
      <w:r>
        <w:t xml:space="preserve"> </w:t>
      </w:r>
      <w:r>
        <w:rPr>
          <w:b/>
          <w:bCs/>
        </w:rPr>
        <w:t xml:space="preserve">No such document exists anywhere in the Enyrgy corpus.</w:t>
      </w:r>
      <w:r>
        <w:t xml:space="preserve"> </w:t>
      </w:r>
      <w:r>
        <w:t xml:space="preserve">It is not in the KB, not in the Implementation Guide, and not in any session record. It appears to be carried over from the source company.</w:t>
      </w:r>
    </w:p>
    <w:p>
      <w:pPr>
        <w:pStyle w:val="BodyText"/>
      </w:pPr>
      <w:r>
        <w:rPr>
          <w:b/>
          <w:bCs/>
        </w:rPr>
        <w:t xml:space="preserve">Why this one mattered more than a wrong citation.</w:t>
      </w:r>
      <w:r>
        <w:t xml:space="preserve"> </w:t>
      </w:r>
      <w:r>
        <w:t xml:space="preserve">An agent instructed to check content against a document it cannot find does not stop and say so. It either treats the check as passed, or it reconstructs what it imagines the guideline says. Either way you get a confident compliance claim resting on nothing, which is the exact failure mode already documented on this account under agent confabulation.</w:t>
      </w:r>
    </w:p>
    <w:p>
      <w:pPr>
        <w:pStyle w:val="BodyText"/>
      </w:pPr>
      <w:r>
        <w:rPr>
          <w:b/>
          <w:bCs/>
        </w:rPr>
        <w:t xml:space="preserve">The real gate, which does exist:</w:t>
      </w:r>
      <w:r>
        <w:t xml:space="preserve"> </w:t>
      </w:r>
      <w:r>
        <w:t xml:space="preserve">KB</w:t>
      </w:r>
      <w:r>
        <w:t xml:space="preserve"> </w:t>
      </w:r>
      <w:r>
        <w:rPr>
          <w:b/>
          <w:bCs/>
        </w:rPr>
        <w:t xml:space="preserve">Section 11</w:t>
      </w:r>
      <w:r>
        <w:t xml:space="preserve"> </w:t>
      </w:r>
      <w:r>
        <w:t xml:space="preserve">prohibited words, KB</w:t>
      </w:r>
      <w:r>
        <w:t xml:space="preserve"> </w:t>
      </w:r>
      <w:r>
        <w:rPr>
          <w:b/>
          <w:bCs/>
        </w:rPr>
        <w:t xml:space="preserve">Section 8</w:t>
      </w:r>
      <w:r>
        <w:t xml:space="preserve"> </w:t>
      </w:r>
      <w:r>
        <w:t xml:space="preserve">claim precision, Implementation Guide</w:t>
      </w:r>
      <w:r>
        <w:t xml:space="preserve"> </w:t>
      </w:r>
      <w:r>
        <w:rPr>
          <w:b/>
          <w:bCs/>
        </w:rPr>
        <w:t xml:space="preserve">Section 14</w:t>
      </w:r>
      <w:r>
        <w:t xml:space="preserve"> </w:t>
      </w:r>
      <w:r>
        <w:t xml:space="preserve">content rules, and a second pass through the existing</w:t>
      </w:r>
      <w:r>
        <w:t xml:space="preserve"> </w:t>
      </w:r>
      <w:r>
        <w:rPr>
          <w:b/>
          <w:bCs/>
        </w:rPr>
        <w:t xml:space="preserve">Audit and Compliance</w:t>
      </w:r>
      <w:r>
        <w:t xml:space="preserve"> </w:t>
      </w:r>
      <w:r>
        <w:t xml:space="preserve">agent.</w:t>
      </w:r>
    </w:p>
    <w:bookmarkEnd w:id="11"/>
    <w:bookmarkStart w:id="12" w:name="corrected-the-social-channel-claim"/>
    <w:p>
      <w:pPr>
        <w:pStyle w:val="Heading3"/>
      </w:pPr>
      <w:r>
        <w:t xml:space="preserve">CORRECTED: the social channel claim</w:t>
      </w:r>
    </w:p>
    <w:p>
      <w:pPr>
        <w:pStyle w:val="FirstParagraph"/>
      </w:pPr>
      <w:r>
        <w:t xml:space="preserve">The original said</w:t>
      </w:r>
      <w:r>
        <w:t xml:space="preserve"> </w:t>
      </w:r>
      <w:r>
        <w:t xml:space="preserve">“the KB lists Instagram, Facebook, LinkedIn as active sources.”</w:t>
      </w:r>
      <w:r>
        <w:t xml:space="preserve"> </w:t>
      </w:r>
      <w:r>
        <w:t xml:space="preserve">It does not.</w:t>
      </w:r>
      <w:r>
        <w:t xml:space="preserve"> </w:t>
      </w:r>
      <w:r>
        <w:rPr>
          <w:rStyle w:val="VerbatimChar"/>
        </w:rPr>
        <w:t xml:space="preserve">source_instagram</w:t>
      </w:r>
      <w:r>
        <w:t xml:space="preserve">,</w:t>
      </w:r>
      <w:r>
        <w:t xml:space="preserve"> </w:t>
      </w:r>
      <w:r>
        <w:rPr>
          <w:rStyle w:val="VerbatimChar"/>
        </w:rPr>
        <w:t xml:space="preserve">source_facebook</w:t>
      </w:r>
      <w:r>
        <w:t xml:space="preserve"> </w:t>
      </w:r>
      <w:r>
        <w:t xml:space="preserve">and</w:t>
      </w:r>
      <w:r>
        <w:t xml:space="preserve"> </w:t>
      </w:r>
      <w:r>
        <w:rPr>
          <w:rStyle w:val="VerbatimChar"/>
        </w:rPr>
        <w:t xml:space="preserve">source_linkedin</w:t>
      </w:r>
      <w:r>
        <w:t xml:space="preserve"> </w:t>
      </w:r>
      <w:r>
        <w:t xml:space="preserve">are</w:t>
      </w:r>
      <w:r>
        <w:t xml:space="preserve"> </w:t>
      </w:r>
      <w:r>
        <w:rPr>
          <w:b/>
          <w:bCs/>
        </w:rPr>
        <w:t xml:space="preserve">lead-source tags</w:t>
      </w:r>
      <w:r>
        <w:t xml:space="preserve"> </w:t>
      </w:r>
      <w:r>
        <w:t xml:space="preserve">in the Implementation Guide Section 9 taxonomy, which record where a contact came from. They say nothing about which accounts Enyrgy posts to.</w:t>
      </w:r>
    </w:p>
    <w:p>
      <w:pPr>
        <w:pStyle w:val="BodyText"/>
      </w:pPr>
      <w:r>
        <w:rPr>
          <w:b/>
          <w:bCs/>
        </w:rPr>
        <w:t xml:space="preserve">What is actually documented:</w:t>
      </w:r>
      <w:r>
        <w:t xml:space="preserve"> </w:t>
      </w:r>
      <w:r>
        <w:t xml:space="preserve">the Brand Style Guide names</w:t>
      </w:r>
      <w:r>
        <w:t xml:space="preserve"> </w:t>
      </w:r>
      <w:r>
        <w:rPr>
          <w:b/>
          <w:bCs/>
        </w:rPr>
        <w:t xml:space="preserve">Instagram</w:t>
      </w:r>
      <w:r>
        <w:rPr>
          <w:b/>
          <w:bCs/>
        </w:rPr>
        <w:t xml:space="preserve"> </w:t>
      </w:r>
      <w:r>
        <w:rPr>
          <w:b/>
          <w:bCs/>
        </w:rPr>
        <w:t xml:space="preserve">@enyrgy.light</w:t>
      </w:r>
      <w:r>
        <w:t xml:space="preserve"> </w:t>
      </w:r>
      <w:r>
        <w:t xml:space="preserve">as the primary and active account. Nothing confirms a Facebook or LinkedIn presence, and</w:t>
      </w:r>
      <w:r>
        <w:t xml:space="preserve"> </w:t>
      </w:r>
      <w:r>
        <w:rPr>
          <w:b/>
          <w:bCs/>
        </w:rPr>
        <w:t xml:space="preserve">nothing confirms any channel is connected to the GHL Social Planner.</w:t>
      </w:r>
      <w:r>
        <w:t xml:space="preserve"> </w:t>
      </w:r>
      <w:r>
        <w:t xml:space="preserve">That connection is a prerequisite, not an assumption. See Section 10.</w:t>
      </w:r>
    </w:p>
    <w:bookmarkEnd w:id="12"/>
    <w:bookmarkStart w:id="13" w:name="Xff2dccca716b2d2429a4e1cb0a003ac2fc74249"/>
    <w:p>
      <w:pPr>
        <w:pStyle w:val="Heading3"/>
      </w:pPr>
      <w:r>
        <w:t xml:space="preserve">FLAG: the ads content type conflicts with a live approved claim</w:t>
      </w:r>
    </w:p>
    <w:p>
      <w:pPr>
        <w:pStyle w:val="FirstParagraph"/>
      </w:pPr>
      <w:r>
        <w:rPr>
          <w:b/>
          <w:bCs/>
        </w:rPr>
        <w:t xml:space="preserve">“Zero paid advertising to date”</w:t>
      </w:r>
      <w:r>
        <w:rPr>
          <w:b/>
          <w:bCs/>
        </w:rPr>
        <w:t xml:space="preserve"> </w:t>
      </w:r>
      <w:r>
        <w:rPr>
          <w:b/>
          <w:bCs/>
        </w:rPr>
        <w:t xml:space="preserve">is an approved KB talking point</w:t>
      </w:r>
      <w:r>
        <w:t xml:space="preserve"> </w:t>
      </w:r>
      <w:r>
        <w:t xml:space="preserve">(Sections 1 and 6), and</w:t>
      </w:r>
      <w:r>
        <w:t xml:space="preserve"> </w:t>
      </w:r>
      <w:r>
        <w:t xml:space="preserve">“600+ users, 5 countries, zero paid ads”</w:t>
      </w:r>
      <w:r>
        <w:t xml:space="preserve"> </w:t>
      </w:r>
      <w:r>
        <w:t xml:space="preserve">is used as a growth proof point in live drip copy and in the Q2 2026 investor update, which describes Thea’s role as</w:t>
      </w:r>
      <w:r>
        <w:t xml:space="preserve"> </w:t>
      </w:r>
      <w:r>
        <w:t xml:space="preserve">“extending the zero-paid-ads engine.”</w:t>
      </w:r>
    </w:p>
    <w:p>
      <w:pPr>
        <w:pStyle w:val="BodyText"/>
      </w:pPr>
      <w:r>
        <w:t xml:space="preserve">The moment Enyrgy runs a paid ad, that claim leaves the copy. That is a legitimate business decision and might well be the right one, but</w:t>
      </w:r>
      <w:r>
        <w:t xml:space="preserve"> </w:t>
      </w:r>
      <w:r>
        <w:rPr>
          <w:b/>
          <w:bCs/>
        </w:rPr>
        <w:t xml:space="preserve">it is a positioning change, not a content-calendar change</w:t>
      </w:r>
      <w:r>
        <w:t xml:space="preserve">, and it invalidates a line that is currently live in several places and has been sent to investors.</w:t>
      </w:r>
    </w:p>
    <w:p>
      <w:pPr>
        <w:pStyle w:val="BodyText"/>
      </w:pPr>
      <w:r>
        <w:rPr>
          <w:b/>
          <w:bCs/>
        </w:rPr>
        <w:t xml:space="preserve">Recommendation:</w:t>
      </w:r>
      <w:r>
        <w:t xml:space="preserve"> </w:t>
      </w:r>
      <w:r>
        <w:t xml:space="preserve">launch this engine with blog, email and social. Hold ads until Enyrgy has decided to start paying for traffic, and treat that decision as a KB change with a copy sweep attached.</w:t>
      </w:r>
    </w:p>
    <w:p>
      <w:r>
        <w:pict>
          <v:rect style="width:0;height:1.5pt" o:hralign="center" o:hrstd="t" o:hr="t"/>
        </w:pict>
      </w:r>
    </w:p>
    <w:bookmarkEnd w:id="13"/>
    <w:bookmarkEnd w:id="14"/>
    <w:bookmarkStart w:id="15" w:name="what-maria-is-in-one-paragraph"/>
    <w:p>
      <w:pPr>
        <w:pStyle w:val="Heading2"/>
      </w:pPr>
      <w:r>
        <w:t xml:space="preserve">1. What Maria is, in one paragraph</w:t>
      </w:r>
    </w:p>
    <w:p>
      <w:pPr>
        <w:pStyle w:val="FirstParagraph"/>
      </w:pPr>
      <w:r>
        <w:t xml:space="preserve">Maria is a single Paperclip agent whose whole job is to produce Enyrgy’s outbound marketing content on a fixed weekly cadence.</w:t>
      </w:r>
      <w:r>
        <w:t xml:space="preserve"> </w:t>
      </w:r>
      <w:r>
        <w:rPr>
          <w:b/>
          <w:bCs/>
        </w:rPr>
        <w:t xml:space="preserve">[BUILT]</w:t>
      </w:r>
      <w:r>
        <w:t xml:space="preserve"> </w:t>
      </w:r>
      <w:r>
        <w:t xml:space="preserve">Every Monday she generates a full content set for the week:</w:t>
      </w:r>
    </w:p>
    <w:p>
      <w:pPr>
        <w:pStyle w:val="Compact"/>
        <w:numPr>
          <w:ilvl w:val="0"/>
          <w:numId w:val="1003"/>
        </w:numPr>
      </w:pPr>
      <w:r>
        <w:t xml:space="preserve">one</w:t>
      </w:r>
      <w:r>
        <w:t xml:space="preserve"> </w:t>
      </w:r>
      <w:r>
        <w:rPr>
          <w:b/>
          <w:bCs/>
        </w:rPr>
        <w:t xml:space="preserve">blog post</w:t>
      </w:r>
      <w:r>
        <w:t xml:space="preserve">,</w:t>
      </w:r>
    </w:p>
    <w:p>
      <w:pPr>
        <w:pStyle w:val="Compact"/>
        <w:numPr>
          <w:ilvl w:val="0"/>
          <w:numId w:val="1003"/>
        </w:numPr>
      </w:pPr>
      <w:r>
        <w:t xml:space="preserve">a set of</w:t>
      </w:r>
      <w:r>
        <w:t xml:space="preserve"> </w:t>
      </w:r>
      <w:r>
        <w:rPr>
          <w:b/>
          <w:bCs/>
        </w:rPr>
        <w:t xml:space="preserve">email posts</w:t>
      </w:r>
      <w:r>
        <w:t xml:space="preserve"> </w:t>
      </w:r>
      <w:r>
        <w:t xml:space="preserve">(newsletter / broadcast copy),</w:t>
      </w:r>
    </w:p>
    <w:p>
      <w:pPr>
        <w:pStyle w:val="Compact"/>
        <w:numPr>
          <w:ilvl w:val="0"/>
          <w:numId w:val="1003"/>
        </w:numPr>
      </w:pPr>
      <w:r>
        <w:t xml:space="preserve">a set of</w:t>
      </w:r>
      <w:r>
        <w:t xml:space="preserve"> </w:t>
      </w:r>
      <w:r>
        <w:rPr>
          <w:b/>
          <w:bCs/>
        </w:rPr>
        <w:t xml:space="preserve">ads</w:t>
      </w:r>
      <w:r>
        <w:t xml:space="preserve"> </w:t>
      </w:r>
      <w:r>
        <w:t xml:space="preserve">(paid social / search ad copy), and</w:t>
      </w:r>
    </w:p>
    <w:p>
      <w:pPr>
        <w:pStyle w:val="Compact"/>
        <w:numPr>
          <w:ilvl w:val="0"/>
          <w:numId w:val="1003"/>
        </w:numPr>
      </w:pPr>
      <w:r>
        <w:t xml:space="preserve">a set of</w:t>
      </w:r>
      <w:r>
        <w:t xml:space="preserve"> </w:t>
      </w:r>
      <w:r>
        <w:rPr>
          <w:b/>
          <w:bCs/>
        </w:rPr>
        <w:t xml:space="preserve">social posts</w:t>
      </w:r>
      <w:r>
        <w:t xml:space="preserve"> </w:t>
      </w:r>
      <w:r>
        <w:t xml:space="preserve">(organic social).</w:t>
      </w:r>
    </w:p>
    <w:p>
      <w:pPr>
        <w:pStyle w:val="FirstParagraph"/>
      </w:pPr>
      <w:r>
        <w:t xml:space="preserve">She does not send anything blind. She stages the whole set, and a human works it through a</w:t>
      </w:r>
      <w:r>
        <w:t xml:space="preserve"> </w:t>
      </w:r>
      <w:r>
        <w:rPr>
          <w:b/>
          <w:bCs/>
        </w:rPr>
        <w:t xml:space="preserve">dashboard management function</w:t>
      </w:r>
      <w:r>
        <w:t xml:space="preserve">: review, edit, approve, schedule, publish. She is the writer and the scheduler; the dashboard is the control surface; a human keeps the approval gate.</w:t>
      </w:r>
    </w:p>
    <w:p>
      <w:pPr>
        <w:pStyle w:val="BodyText"/>
      </w:pPr>
      <w:r>
        <w:t xml:space="preserve">She sits on exactly the same three layers Enyrgy already has: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205"/>
        <w:gridCol w:w="3443"/>
        <w:gridCol w:w="3271"/>
      </w:tblGrid>
      <w:tr>
        <w:trPr>
          <w:tblHeader w:val="on"/>
        </w:trPr>
        <w:tc>
          <w:tcPr/>
          <w:p>
            <w:pPr>
              <w:pStyle w:val="Compact"/>
            </w:pPr>
            <w:r>
              <w:t xml:space="preserve">Layer</w:t>
            </w:r>
          </w:p>
        </w:tc>
        <w:tc>
          <w:tcPr/>
          <w:p>
            <w:pPr>
              <w:pStyle w:val="Compact"/>
            </w:pPr>
            <w:r>
              <w:t xml:space="preserve">Enyrgy already has</w:t>
            </w:r>
          </w:p>
        </w:tc>
        <w:tc>
          <w:tcPr/>
          <w:p>
            <w:pPr>
              <w:pStyle w:val="Compact"/>
            </w:pPr>
            <w:r>
              <w:t xml:space="preserve">Maria uses it for</w:t>
            </w:r>
          </w:p>
        </w:tc>
      </w:tr>
      <w:tr>
        <w:tc>
          <w:tcPr/>
          <w:p>
            <w:pPr>
              <w:pStyle w:val="Compact"/>
            </w:pPr>
            <w:r>
              <w:rPr>
                <w:b/>
                <w:bCs/>
              </w:rPr>
              <w:t xml:space="preserve">Paperclip</w:t>
            </w:r>
            <w:r>
              <w:t xml:space="preserve"> </w:t>
            </w:r>
            <w:r>
              <w:t xml:space="preserve">(control plane)</w:t>
            </w:r>
          </w:p>
        </w:tc>
        <w:tc>
          <w:tcPr/>
          <w:p>
            <w:pPr>
              <w:pStyle w:val="Compact"/>
            </w:pPr>
            <w:r>
              <w:t xml:space="preserve">Agents, routines, execution issues, approvals, board dashboard</w:t>
            </w:r>
          </w:p>
        </w:tc>
        <w:tc>
          <w:tcPr/>
          <w:p>
            <w:pPr>
              <w:pStyle w:val="Compact"/>
            </w:pPr>
            <w:r>
              <w:t xml:space="preserve">The agent herself, the Monday trigger, the review/approval workflow</w:t>
            </w:r>
          </w:p>
        </w:tc>
      </w:tr>
      <w:tr>
        <w:tc>
          <w:tcPr/>
          <w:p>
            <w:pPr>
              <w:pStyle w:val="Compact"/>
            </w:pPr>
            <w:r>
              <w:rPr>
                <w:b/>
                <w:bCs/>
              </w:rPr>
              <w:t xml:space="preserve">Railway</w:t>
            </w:r>
            <w:r>
              <w:t xml:space="preserve"> </w:t>
            </w:r>
            <w:r>
              <w:t xml:space="preserve">(runtime/host)</w:t>
            </w:r>
          </w:p>
        </w:tc>
        <w:tc>
          <w:tcPr/>
          <w:p>
            <w:pPr>
              <w:pStyle w:val="Compact"/>
            </w:pPr>
            <w:r>
              <w:t xml:space="preserve">Agent runtime container, scheduler</w:t>
            </w:r>
          </w:p>
        </w:tc>
        <w:tc>
          <w:tcPr/>
          <w:p>
            <w:pPr>
              <w:pStyle w:val="Compact"/>
            </w:pPr>
            <w:r>
              <w:t xml:space="preserve">Runs Maria’s heartbeat and the weekly job</w:t>
            </w:r>
          </w:p>
        </w:tc>
      </w:tr>
      <w:tr>
        <w:tc>
          <w:tcPr/>
          <w:p>
            <w:pPr>
              <w:pStyle w:val="Compact"/>
            </w:pPr>
            <w:r>
              <w:rPr>
                <w:b/>
                <w:bCs/>
              </w:rPr>
              <w:t xml:space="preserve">GHL</w:t>
            </w:r>
            <w:r>
              <w:t xml:space="preserve"> </w:t>
            </w:r>
            <w:r>
              <w:t xml:space="preserve">(marketing system of record)</w:t>
            </w:r>
          </w:p>
        </w:tc>
        <w:tc>
          <w:tcPr/>
          <w:p>
            <w:pPr>
              <w:pStyle w:val="Compact"/>
            </w:pPr>
            <w:r>
              <w:t xml:space="preserve">Sub-account</w:t>
            </w:r>
            <w:r>
              <w:t xml:space="preserve"> </w:t>
            </w:r>
            <w:r>
              <w:rPr>
                <w:rStyle w:val="VerbatimChar"/>
              </w:rPr>
              <w:t xml:space="preserve">GtXjla7Ld1dordsTWrVy</w:t>
            </w:r>
            <w:r>
              <w:t xml:space="preserve">, Blogs, Social Planner, Email builder, contacts/tags</w:t>
            </w:r>
          </w:p>
        </w:tc>
        <w:tc>
          <w:tcPr/>
          <w:p>
            <w:pPr>
              <w:pStyle w:val="Compact"/>
            </w:pPr>
            <w:r>
              <w:t xml:space="preserve">Where the finished content is published and scheduled</w:t>
            </w:r>
          </w:p>
        </w:tc>
      </w:tr>
    </w:tbl>
    <w:p>
      <w:pPr>
        <w:pStyle w:val="BodyText"/>
      </w:pPr>
      <w:r>
        <w:t xml:space="preserve">So this is not a new platform. It is one new agent, one recurring routine, one review view, and a set of GHL publishing calls.</w:t>
      </w:r>
    </w:p>
    <w:p>
      <w:r>
        <w:pict>
          <v:rect style="width:0;height:1.5pt" o:hralign="center" o:hrstd="t" o:hr="t"/>
        </w:pict>
      </w:r>
    </w:p>
    <w:bookmarkEnd w:id="15"/>
    <w:bookmarkStart w:id="18" w:name="the-weekly-run-the-heart-of-the-feature"/>
    <w:p>
      <w:pPr>
        <w:pStyle w:val="Heading2"/>
      </w:pPr>
      <w:r>
        <w:t xml:space="preserve">2. The weekly run (the heart of the feature)</w:t>
      </w:r>
    </w:p>
    <w:bookmarkStart w:id="16" w:name="trigger"/>
    <w:p>
      <w:pPr>
        <w:pStyle w:val="Heading3"/>
      </w:pPr>
      <w:r>
        <w:t xml:space="preserve">2.1 Trigger</w:t>
      </w:r>
    </w:p>
    <w:p>
      <w:pPr>
        <w:pStyle w:val="FirstParagraph"/>
      </w:pPr>
      <w:r>
        <w:rPr>
          <w:b/>
          <w:bCs/>
        </w:rPr>
        <w:t xml:space="preserve">[BUILT]</w:t>
      </w:r>
      <w:r>
        <w:t xml:space="preserve"> </w:t>
      </w:r>
      <w:r>
        <w:t xml:space="preserve">Fires once a week, Monday morning.</w:t>
      </w:r>
    </w:p>
    <w:p>
      <w:pPr>
        <w:pStyle w:val="BodyText"/>
      </w:pPr>
      <w:r>
        <w:rPr>
          <w:b/>
          <w:bCs/>
        </w:rPr>
        <w:t xml:space="preserve">[RECOMMENDED]</w:t>
      </w:r>
      <w:r>
        <w:t xml:space="preserve"> </w:t>
      </w:r>
      <w:r>
        <w:t xml:space="preserve">Implement as a Paperclip</w:t>
      </w:r>
      <w:r>
        <w:t xml:space="preserve"> </w:t>
      </w:r>
      <w:r>
        <w:rPr>
          <w:b/>
          <w:bCs/>
        </w:rPr>
        <w:t xml:space="preserve">routine</w:t>
      </w:r>
      <w:r>
        <w:t xml:space="preserve"> </w:t>
      </w:r>
      <w:r>
        <w:t xml:space="preserve">with a</w:t>
      </w:r>
      <w:r>
        <w:t xml:space="preserve"> </w:t>
      </w:r>
      <w:r>
        <w:rPr>
          <w:rStyle w:val="VerbatimChar"/>
        </w:rPr>
        <w:t xml:space="preserve">schedule</w:t>
      </w:r>
      <w:r>
        <w:t xml:space="preserve"> </w:t>
      </w:r>
      <w:r>
        <w:t xml:space="preserve">(cron) trigger. This is the same routines mechanism documented in</w:t>
      </w:r>
      <w:r>
        <w:t xml:space="preserve"> </w:t>
      </w:r>
      <w:r>
        <w:rPr>
          <w:rStyle w:val="VerbatimChar"/>
        </w:rPr>
        <w:t xml:space="preserve">skills/paperclip/references/routines.md</w:t>
      </w:r>
      <w:r>
        <w:t xml:space="preserve">.</w:t>
      </w:r>
    </w:p>
    <w:p>
      <w:pPr>
        <w:pStyle w:val="SourceCode"/>
      </w:pPr>
      <w:r>
        <w:rPr>
          <w:rStyle w:val="VerbatimChar"/>
        </w:rPr>
        <w:t xml:space="preserve">POST /api/companies/{companyId}/routines</w:t>
      </w:r>
      <w:r>
        <w:br/>
      </w:r>
      <w:r>
        <w:rPr>
          <w:rStyle w:val="VerbatimChar"/>
        </w:rPr>
        <w:t xml:space="preserve">{</w:t>
      </w:r>
      <w:r>
        <w:br/>
      </w:r>
      <w:r>
        <w:rPr>
          <w:rStyle w:val="VerbatimChar"/>
        </w:rPr>
        <w:t xml:space="preserve">  "title": "Weekly Content Engine - Maria",</w:t>
      </w:r>
      <w:r>
        <w:br/>
      </w:r>
      <w:r>
        <w:rPr>
          <w:rStyle w:val="VerbatimChar"/>
        </w:rPr>
        <w:t xml:space="preserve">  "description": "Generate the week's blog, email, ad, and social content set and stage it for review.",</w:t>
      </w:r>
      <w:r>
        <w:br/>
      </w:r>
      <w:r>
        <w:rPr>
          <w:rStyle w:val="VerbatimChar"/>
        </w:rPr>
        <w:t xml:space="preserve">  "assigneeAgentId": "{maria-agent-id}",</w:t>
      </w:r>
      <w:r>
        <w:br/>
      </w:r>
      <w:r>
        <w:rPr>
          <w:rStyle w:val="VerbatimChar"/>
        </w:rPr>
        <w:t xml:space="preserve">  "projectId": "{marketing-project-id}",</w:t>
      </w:r>
      <w:r>
        <w:br/>
      </w:r>
      <w:r>
        <w:rPr>
          <w:rStyle w:val="VerbatimChar"/>
        </w:rPr>
        <w:t xml:space="preserve">  "priority": "high",</w:t>
      </w:r>
      <w:r>
        <w:br/>
      </w:r>
      <w:r>
        <w:rPr>
          <w:rStyle w:val="VerbatimChar"/>
        </w:rPr>
        <w:t xml:space="preserve">  "concurrencyPolicy": "skip_if_active",</w:t>
      </w:r>
      <w:r>
        <w:br/>
      </w:r>
      <w:r>
        <w:rPr>
          <w:rStyle w:val="VerbatimChar"/>
        </w:rPr>
        <w:t xml:space="preserve">  "catchUpPolicy": "skip_missed"</w:t>
      </w:r>
      <w:r>
        <w:br/>
      </w:r>
      <w:r>
        <w:rPr>
          <w:rStyle w:val="VerbatimChar"/>
        </w:rPr>
        <w:t xml:space="preserve">}</w:t>
      </w:r>
    </w:p>
    <w:p>
      <w:pPr>
        <w:pStyle w:val="SourceCode"/>
      </w:pPr>
      <w:r>
        <w:rPr>
          <w:rStyle w:val="VerbatimChar"/>
        </w:rPr>
        <w:t xml:space="preserve">POST /api/routines/{routineId}/triggers</w:t>
      </w:r>
      <w:r>
        <w:br/>
      </w:r>
      <w:r>
        <w:rPr>
          <w:rStyle w:val="VerbatimChar"/>
        </w:rPr>
        <w:t xml:space="preserve">{</w:t>
      </w:r>
      <w:r>
        <w:br/>
      </w:r>
      <w:r>
        <w:rPr>
          <w:rStyle w:val="VerbatimChar"/>
        </w:rPr>
        <w:t xml:space="preserve">  "kind": "schedule",</w:t>
      </w:r>
      <w:r>
        <w:br/>
      </w:r>
      <w:r>
        <w:rPr>
          <w:rStyle w:val="VerbatimChar"/>
        </w:rPr>
        <w:t xml:space="preserve">  "cronExpression": "0 6 * * 1",</w:t>
      </w:r>
      <w:r>
        <w:br/>
      </w:r>
      <w:r>
        <w:rPr>
          <w:rStyle w:val="VerbatimChar"/>
        </w:rPr>
        <w:t xml:space="preserve">  "timezone": "America/Phoenix"</w:t>
      </w:r>
      <w:r>
        <w:br/>
      </w:r>
      <w:r>
        <w:rPr>
          <w:rStyle w:val="VerbatimChar"/>
        </w:rPr>
        <w:t xml:space="preserve">}</w:t>
      </w:r>
    </w:p>
    <w:p>
      <w:pPr>
        <w:pStyle w:val="FirstParagraph"/>
      </w:pPr>
      <w:r>
        <w:t xml:space="preserve">Notes on the choices:</w:t>
      </w:r>
    </w:p>
    <w:p>
      <w:pPr>
        <w:pStyle w:val="Compact"/>
        <w:numPr>
          <w:ilvl w:val="0"/>
          <w:numId w:val="1004"/>
        </w:numPr>
      </w:pPr>
      <w:r>
        <w:rPr>
          <w:rStyle w:val="VerbatimChar"/>
        </w:rPr>
        <w:t xml:space="preserve">0 6 * * 1</w:t>
      </w:r>
      <w:r>
        <w:t xml:space="preserve"> </w:t>
      </w:r>
      <w:r>
        <w:t xml:space="preserve">is Monday 06:00.</w:t>
      </w:r>
      <w:r>
        <w:t xml:space="preserve"> </w:t>
      </w:r>
      <w:r>
        <w:rPr>
          <w:b/>
          <w:bCs/>
        </w:rPr>
        <w:t xml:space="preserve">[CONFIRM]</w:t>
      </w:r>
      <w:r>
        <w:t xml:space="preserve"> </w:t>
      </w:r>
      <w:r>
        <w:t xml:space="preserve">pick the hour that lands the staged set on the reviewer’s desk before they start Monday. Enyrgy runs Phoenix time;</w:t>
      </w:r>
      <w:r>
        <w:t xml:space="preserve"> </w:t>
      </w:r>
      <w:r>
        <w:rPr>
          <w:rStyle w:val="VerbatimChar"/>
        </w:rPr>
        <w:t xml:space="preserve">America/Phoenix</w:t>
      </w:r>
      <w:r>
        <w:t xml:space="preserve"> </w:t>
      </w:r>
      <w:r>
        <w:t xml:space="preserve">avoids daylight-saving drift.</w:t>
      </w:r>
    </w:p>
    <w:p>
      <w:pPr>
        <w:pStyle w:val="Compact"/>
        <w:numPr>
          <w:ilvl w:val="0"/>
          <w:numId w:val="1004"/>
        </w:numPr>
      </w:pPr>
      <w:r>
        <w:rPr>
          <w:rStyle w:val="VerbatimChar"/>
        </w:rPr>
        <w:t xml:space="preserve">concurrencyPolicy: skip_if_active</w:t>
      </w:r>
      <w:r>
        <w:t xml:space="preserve"> </w:t>
      </w:r>
      <w:r>
        <w:t xml:space="preserve">means if last week’s run is somehow still open, the new one is skipped rather than doubling up. Content is not something you want enqueued twice.</w:t>
      </w:r>
    </w:p>
    <w:p>
      <w:pPr>
        <w:pStyle w:val="Compact"/>
        <w:numPr>
          <w:ilvl w:val="0"/>
          <w:numId w:val="1004"/>
        </w:numPr>
      </w:pPr>
      <w:r>
        <w:rPr>
          <w:rStyle w:val="VerbatimChar"/>
        </w:rPr>
        <w:t xml:space="preserve">catchUpPolicy: skip_missed</w:t>
      </w:r>
      <w:r>
        <w:t xml:space="preserve"> </w:t>
      </w:r>
      <w:r>
        <w:t xml:space="preserve">means a server outage over a weekend does not dump four missed weeks of content into the queue on restart. A missed Monday is just skipped; the human can fire a manual run.</w:t>
      </w:r>
    </w:p>
    <w:p>
      <w:pPr>
        <w:pStyle w:val="Compact"/>
        <w:numPr>
          <w:ilvl w:val="0"/>
          <w:numId w:val="1004"/>
        </w:numPr>
      </w:pPr>
      <w:r>
        <w:t xml:space="preserve">Add a second trigger of</w:t>
      </w:r>
      <w:r>
        <w:t xml:space="preserve"> </w:t>
      </w:r>
      <w:r>
        <w:rPr>
          <w:rStyle w:val="VerbatimChar"/>
        </w:rPr>
        <w:t xml:space="preserve">kind: "api"</w:t>
      </w:r>
      <w:r>
        <w:t xml:space="preserve"> </w:t>
      </w:r>
      <w:r>
        <w:t xml:space="preserve">(manual) so the board can fire an off-cycle run for a launch week without waiting for Monday.</w:t>
      </w:r>
    </w:p>
    <w:p>
      <w:pPr>
        <w:pStyle w:val="FirstParagraph"/>
      </w:pPr>
      <w:r>
        <w:t xml:space="preserve">Each fire creates an</w:t>
      </w:r>
      <w:r>
        <w:t xml:space="preserve"> </w:t>
      </w:r>
      <w:r>
        <w:rPr>
          <w:b/>
          <w:bCs/>
        </w:rPr>
        <w:t xml:space="preserve">execution issue</w:t>
      </w:r>
      <w:r>
        <w:t xml:space="preserve"> </w:t>
      </w:r>
      <w:r>
        <w:t xml:space="preserve">assigned to Maria. She picks it up in her normal heartbeat, exactly like every other Paperclip agent. Use</w:t>
      </w:r>
      <w:r>
        <w:t xml:space="preserve"> </w:t>
      </w:r>
      <w:r>
        <w:rPr>
          <w:rStyle w:val="VerbatimChar"/>
        </w:rPr>
        <w:t xml:space="preserve">parentIssueId</w:t>
      </w:r>
      <w:r>
        <w:t xml:space="preserve"> </w:t>
      </w:r>
      <w:r>
        <w:t xml:space="preserve">on the routine so every weekly run issue nests under one standing</w:t>
      </w:r>
      <w:r>
        <w:t xml:space="preserve"> </w:t>
      </w:r>
      <w:r>
        <w:t xml:space="preserve">“Weekly Content”</w:t>
      </w:r>
      <w:r>
        <w:t xml:space="preserve"> </w:t>
      </w:r>
      <w:r>
        <w:t xml:space="preserve">parent, which keeps the board history clean.</w:t>
      </w:r>
    </w:p>
    <w:bookmarkEnd w:id="16"/>
    <w:bookmarkStart w:id="17" w:name="what-maria-does-inside-a-run"/>
    <w:p>
      <w:pPr>
        <w:pStyle w:val="Heading3"/>
      </w:pPr>
      <w:r>
        <w:t xml:space="preserve">2.2 What Maria does inside a run</w:t>
      </w:r>
    </w:p>
    <w:p>
      <w:pPr>
        <w:pStyle w:val="FirstParagraph"/>
      </w:pPr>
      <w:r>
        <w:rPr>
          <w:b/>
          <w:bCs/>
        </w:rPr>
        <w:t xml:space="preserve">[BUILT]</w:t>
      </w:r>
      <w:r>
        <w:t xml:space="preserve"> </w:t>
      </w:r>
      <w:r>
        <w:t xml:space="preserve">produces the four content types for the week.</w:t>
      </w:r>
      <w:r>
        <w:t xml:space="preserve"> </w:t>
      </w:r>
      <w:r>
        <w:rPr>
          <w:b/>
          <w:bCs/>
        </w:rPr>
        <w:t xml:space="preserve">[RECOMMENDED]</w:t>
      </w:r>
      <w:r>
        <w:t xml:space="preserve"> </w:t>
      </w:r>
      <w:r>
        <w:t xml:space="preserve">the run issue instructs her to work this sequence:</w:t>
      </w:r>
    </w:p>
    <w:p>
      <w:pPr>
        <w:pStyle w:val="Compact"/>
        <w:numPr>
          <w:ilvl w:val="0"/>
          <w:numId w:val="1005"/>
        </w:numPr>
      </w:pPr>
      <w:r>
        <w:rPr>
          <w:b/>
          <w:bCs/>
        </w:rPr>
        <w:t xml:space="preserve">Read the brief.</w:t>
      </w:r>
      <w:r>
        <w:t xml:space="preserve"> </w:t>
      </w:r>
      <w:r>
        <w:t xml:space="preserve">Pull the theme/angle for the week. Source of truth in order: (a) any human note left on the run issue or the content calendar, (b) the shared knowledge base (approved talking points, current promo, seasonal angle), (c) last week’s performance if available. She never invents a claim, a number, a price, or a date. Facts come only from the KB, same rule every Enyrgy agent already follows.</w:t>
      </w:r>
    </w:p>
    <w:p>
      <w:pPr>
        <w:pStyle w:val="Compact"/>
        <w:numPr>
          <w:ilvl w:val="0"/>
          <w:numId w:val="1005"/>
        </w:numPr>
      </w:pPr>
      <w:r>
        <w:rPr>
          <w:b/>
          <w:bCs/>
        </w:rPr>
        <w:t xml:space="preserve">Draft the blog post</w:t>
      </w:r>
      <w:r>
        <w:t xml:space="preserve"> </w:t>
      </w:r>
      <w:r>
        <w:t xml:space="preserve">(see 3.1).</w:t>
      </w:r>
    </w:p>
    <w:p>
      <w:pPr>
        <w:pStyle w:val="Compact"/>
        <w:numPr>
          <w:ilvl w:val="0"/>
          <w:numId w:val="1005"/>
        </w:numPr>
      </w:pPr>
      <w:r>
        <w:rPr>
          <w:b/>
          <w:bCs/>
        </w:rPr>
        <w:t xml:space="preserve">Derive the email posts</w:t>
      </w:r>
      <w:r>
        <w:t xml:space="preserve"> </w:t>
      </w:r>
      <w:r>
        <w:t xml:space="preserve">from the blog angle (see 3.2).</w:t>
      </w:r>
    </w:p>
    <w:p>
      <w:pPr>
        <w:pStyle w:val="Compact"/>
        <w:numPr>
          <w:ilvl w:val="0"/>
          <w:numId w:val="1005"/>
        </w:numPr>
      </w:pPr>
      <w:r>
        <w:rPr>
          <w:b/>
          <w:bCs/>
        </w:rPr>
        <w:t xml:space="preserve">Derive the social posts</w:t>
      </w:r>
      <w:r>
        <w:t xml:space="preserve"> </w:t>
      </w:r>
      <w:r>
        <w:t xml:space="preserve">from the blog angle (see 3.3).</w:t>
      </w:r>
    </w:p>
    <w:p>
      <w:pPr>
        <w:pStyle w:val="Compact"/>
        <w:numPr>
          <w:ilvl w:val="0"/>
          <w:numId w:val="1005"/>
        </w:numPr>
      </w:pPr>
      <w:r>
        <w:rPr>
          <w:b/>
          <w:bCs/>
        </w:rPr>
        <w:t xml:space="preserve">Draft the ad copy</w:t>
      </w:r>
      <w:r>
        <w:t xml:space="preserve"> </w:t>
      </w:r>
      <w:r>
        <w:t xml:space="preserve">for the week’s offer/angle (see 3.4).</w:t>
      </w:r>
    </w:p>
    <w:p>
      <w:pPr>
        <w:pStyle w:val="Compact"/>
        <w:numPr>
          <w:ilvl w:val="0"/>
          <w:numId w:val="1005"/>
        </w:numPr>
      </w:pPr>
      <w:r>
        <w:rPr>
          <w:b/>
          <w:bCs/>
        </w:rPr>
        <w:t xml:space="preserve">Self-check against compliance and brand</w:t>
      </w:r>
      <w:r>
        <w:t xml:space="preserve"> </w:t>
      </w:r>
      <w:r>
        <w:t xml:space="preserve">(see Section 5) before anything is staged.</w:t>
      </w:r>
    </w:p>
    <w:p>
      <w:pPr>
        <w:pStyle w:val="Compact"/>
        <w:numPr>
          <w:ilvl w:val="0"/>
          <w:numId w:val="1005"/>
        </w:numPr>
      </w:pPr>
      <w:r>
        <w:rPr>
          <w:b/>
          <w:bCs/>
        </w:rPr>
        <w:t xml:space="preserve">Stage everything into the dashboard</w:t>
      </w:r>
      <w:r>
        <w:t xml:space="preserve"> </w:t>
      </w:r>
      <w:r>
        <w:t xml:space="preserve">as draft items, grouped under this week’s run, each item carrying its target channel, proposed publish time, and a link back to the run issue.</w:t>
      </w:r>
    </w:p>
    <w:p>
      <w:pPr>
        <w:pStyle w:val="Compact"/>
        <w:numPr>
          <w:ilvl w:val="0"/>
          <w:numId w:val="1005"/>
        </w:numPr>
      </w:pPr>
      <w:r>
        <w:rPr>
          <w:b/>
          <w:bCs/>
        </w:rPr>
        <w:t xml:space="preserve">Post a summary comment</w:t>
      </w:r>
      <w:r>
        <w:t xml:space="preserve"> </w:t>
      </w:r>
      <w:r>
        <w:t xml:space="preserve">on the run issue: what she produced, the through-line, anything she needs a human to decide, and any fact she could not verify (flagged, not guessed).</w:t>
      </w:r>
    </w:p>
    <w:p>
      <w:pPr>
        <w:pStyle w:val="FirstParagraph"/>
      </w:pPr>
      <w:r>
        <w:t xml:space="preserve">She stages. She does not publish. Publishing is gated (Section 4).</w:t>
      </w:r>
    </w:p>
    <w:p>
      <w:r>
        <w:pict>
          <v:rect style="width:0;height:1.5pt" o:hralign="center" o:hrstd="t" o:hr="t"/>
        </w:pict>
      </w:r>
    </w:p>
    <w:bookmarkEnd w:id="17"/>
    <w:bookmarkEnd w:id="18"/>
    <w:bookmarkStart w:id="23" w:name="the-four-content-types"/>
    <w:p>
      <w:pPr>
        <w:pStyle w:val="Heading2"/>
      </w:pPr>
      <w:r>
        <w:t xml:space="preserve">3. The four content types</w:t>
      </w:r>
    </w:p>
    <w:p>
      <w:pPr>
        <w:pStyle w:val="FirstParagraph"/>
      </w:pPr>
      <w:r>
        <w:t xml:space="preserve">Each type below gives: what she writes, where it lands in GHL, and the per-type rules.</w:t>
      </w:r>
    </w:p>
    <w:bookmarkStart w:id="19" w:name="blog-post"/>
    <w:p>
      <w:pPr>
        <w:pStyle w:val="Heading3"/>
      </w:pPr>
      <w:r>
        <w:t xml:space="preserve">3.1 Blog post</w:t>
      </w:r>
    </w:p>
    <w:p>
      <w:pPr>
        <w:pStyle w:val="Compact"/>
        <w:numPr>
          <w:ilvl w:val="0"/>
          <w:numId w:val="1006"/>
        </w:numPr>
      </w:pPr>
      <w:r>
        <w:rPr>
          <w:b/>
          <w:bCs/>
        </w:rPr>
        <w:t xml:space="preserve">[BUILT]</w:t>
      </w:r>
      <w:r>
        <w:t xml:space="preserve"> </w:t>
      </w:r>
      <w:r>
        <w:t xml:space="preserve">One long-form post per week, the anchor piece the rest of the set is derived from.</w:t>
      </w:r>
    </w:p>
    <w:p>
      <w:pPr>
        <w:pStyle w:val="Compact"/>
        <w:numPr>
          <w:ilvl w:val="0"/>
          <w:numId w:val="1006"/>
        </w:numPr>
      </w:pPr>
      <w:r>
        <w:rPr>
          <w:b/>
          <w:bCs/>
        </w:rPr>
        <w:t xml:space="preserve">[RECOMMENDED]</w:t>
      </w:r>
      <w:r>
        <w:t xml:space="preserve"> </w:t>
      </w:r>
      <w:r>
        <w:t xml:space="preserve">Output: title, slug, meta description, body (GHL blog HTML/rich text), suggested category/tags, hero-image prompt or brief for a human/designer.</w:t>
      </w:r>
    </w:p>
    <w:p>
      <w:pPr>
        <w:pStyle w:val="Compact"/>
        <w:numPr>
          <w:ilvl w:val="0"/>
          <w:numId w:val="1006"/>
        </w:numPr>
      </w:pPr>
      <w:r>
        <w:rPr>
          <w:b/>
          <w:bCs/>
        </w:rPr>
        <w:t xml:space="preserve">Destination:</w:t>
      </w:r>
      <w:r>
        <w:t xml:space="preserve"> </w:t>
      </w:r>
      <w:r>
        <w:t xml:space="preserve">GHL</w:t>
      </w:r>
      <w:r>
        <w:t xml:space="preserve"> </w:t>
      </w:r>
      <w:r>
        <w:rPr>
          <w:b/>
          <w:bCs/>
        </w:rPr>
        <w:t xml:space="preserve">Blogs</w:t>
      </w:r>
      <w:r>
        <w:t xml:space="preserve">. Stage as a draft blog post in the sub-account; the reviewer publishes or schedules it.</w:t>
      </w:r>
    </w:p>
    <w:p>
      <w:pPr>
        <w:pStyle w:val="Compact"/>
        <w:numPr>
          <w:ilvl w:val="0"/>
          <w:numId w:val="1006"/>
        </w:numPr>
      </w:pPr>
      <w:r>
        <w:rPr>
          <w:b/>
          <w:bCs/>
        </w:rPr>
        <w:t xml:space="preserve">Rules:</w:t>
      </w:r>
      <w:r>
        <w:t xml:space="preserve"> </w:t>
      </w:r>
      <w:r>
        <w:t xml:space="preserve">ties to an approved talking point or the current seasonal angle from the KB. Wellness-compliant language only (Section 5). One clear call to action pointing at the correct funnel entry (consumer guide, discovery call, etc.), pulled from the links registry, never a hand-typed URL.</w:t>
      </w:r>
    </w:p>
    <w:bookmarkEnd w:id="19"/>
    <w:bookmarkStart w:id="20" w:name="email-posts"/>
    <w:p>
      <w:pPr>
        <w:pStyle w:val="Heading3"/>
      </w:pPr>
      <w:r>
        <w:t xml:space="preserve">3.2 Email posts</w:t>
      </w:r>
    </w:p>
    <w:p>
      <w:pPr>
        <w:pStyle w:val="Compact"/>
        <w:numPr>
          <w:ilvl w:val="0"/>
          <w:numId w:val="1007"/>
        </w:numPr>
      </w:pPr>
      <w:r>
        <w:rPr>
          <w:b/>
          <w:bCs/>
        </w:rPr>
        <w:t xml:space="preserve">[BUILT]</w:t>
      </w:r>
      <w:r>
        <w:t xml:space="preserve"> </w:t>
      </w:r>
      <w:r>
        <w:t xml:space="preserve">A set of email copy for the week (newsletter / broadcast).</w:t>
      </w:r>
    </w:p>
    <w:p>
      <w:pPr>
        <w:pStyle w:val="Compact"/>
        <w:numPr>
          <w:ilvl w:val="0"/>
          <w:numId w:val="1007"/>
        </w:numPr>
      </w:pPr>
      <w:r>
        <w:rPr>
          <w:b/>
          <w:bCs/>
        </w:rPr>
        <w:t xml:space="preserve">[RECOMMENDED]</w:t>
      </w:r>
      <w:r>
        <w:t xml:space="preserve"> </w:t>
      </w:r>
      <w:r>
        <w:t xml:space="preserve">Output per email: subject line (plus one A/B alternate), preview/preheader text, body, single primary CTA. Record merge fields exactly (</w:t>
      </w:r>
      <w:r>
        <w:rPr>
          <w:rStyle w:val="VerbatimChar"/>
        </w:rPr>
        <w:t xml:space="preserve">{{contact.first_name}}</w:t>
      </w:r>
      <w:r>
        <w:t xml:space="preserve">), not paraphrased, matching the convention in</w:t>
      </w:r>
      <w:r>
        <w:t xml:space="preserve"> </w:t>
      </w:r>
      <w:r>
        <w:rPr>
          <w:rStyle w:val="VerbatimChar"/>
        </w:rPr>
        <w:t xml:space="preserve">campaigns/README.md</w:t>
      </w:r>
      <w:r>
        <w:t xml:space="preserve">.</w:t>
      </w:r>
    </w:p>
    <w:p>
      <w:pPr>
        <w:pStyle w:val="Compact"/>
        <w:numPr>
          <w:ilvl w:val="0"/>
          <w:numId w:val="1007"/>
        </w:numPr>
      </w:pPr>
      <w:r>
        <w:rPr>
          <w:b/>
          <w:bCs/>
        </w:rPr>
        <w:t xml:space="preserve">Destination:</w:t>
      </w:r>
      <w:r>
        <w:t xml:space="preserve"> </w:t>
      </w:r>
      <w:r>
        <w:t xml:space="preserve">GHL</w:t>
      </w:r>
      <w:r>
        <w:t xml:space="preserve"> </w:t>
      </w:r>
      <w:r>
        <w:rPr>
          <w:b/>
          <w:bCs/>
        </w:rPr>
        <w:t xml:space="preserve">Email</w:t>
      </w:r>
      <w:r>
        <w:t xml:space="preserve"> </w:t>
      </w:r>
      <w:r>
        <w:t xml:space="preserve">(broadcast/campaign builder), staged as a draft.</w:t>
      </w:r>
      <w:r>
        <w:t xml:space="preserve"> </w:t>
      </w:r>
      <w:r>
        <w:rPr>
          <w:b/>
          <w:bCs/>
        </w:rPr>
        <w:t xml:space="preserve">[CONFIRM]</w:t>
      </w:r>
      <w:r>
        <w:t xml:space="preserve"> </w:t>
      </w:r>
      <w:r>
        <w:t xml:space="preserve">whether these go out as a true broadcast to a segment, or are queued as the week’s touches inside an existing nurture workflow. Keep them clear of the automated drip touches that GHL already sends (WF-11 through WF-20) so you never double-send.</w:t>
      </w:r>
    </w:p>
    <w:p>
      <w:pPr>
        <w:pStyle w:val="Compact"/>
        <w:numPr>
          <w:ilvl w:val="0"/>
          <w:numId w:val="1007"/>
        </w:numPr>
      </w:pPr>
      <w:r>
        <w:rPr>
          <w:b/>
          <w:bCs/>
        </w:rPr>
        <w:t xml:space="preserve">Rules:</w:t>
      </w:r>
      <w:r>
        <w:t xml:space="preserve"> </w:t>
      </w:r>
      <w:r>
        <w:t xml:space="preserve">the standard signature already includes</w:t>
      </w:r>
      <w:r>
        <w:t xml:space="preserve"> </w:t>
      </w:r>
      <w:r>
        <w:t xml:space="preserve">“Carpe Diem,”</w:t>
      </w:r>
      <w:r>
        <w:t xml:space="preserve"> </w:t>
      </w:r>
      <w:r>
        <w:t xml:space="preserve">so body copy must not repeat it. No em-dashes. Compliance-scanned before staging.</w:t>
      </w:r>
    </w:p>
    <w:bookmarkEnd w:id="20"/>
    <w:bookmarkStart w:id="21" w:name="social-posts"/>
    <w:p>
      <w:pPr>
        <w:pStyle w:val="Heading3"/>
      </w:pPr>
      <w:r>
        <w:t xml:space="preserve">3.3 Social posts</w:t>
      </w:r>
    </w:p>
    <w:p>
      <w:pPr>
        <w:pStyle w:val="Compact"/>
        <w:numPr>
          <w:ilvl w:val="0"/>
          <w:numId w:val="1008"/>
        </w:numPr>
      </w:pPr>
      <w:r>
        <w:rPr>
          <w:b/>
          <w:bCs/>
        </w:rPr>
        <w:t xml:space="preserve">[BUILT]</w:t>
      </w:r>
      <w:r>
        <w:t xml:space="preserve"> </w:t>
      </w:r>
      <w:r>
        <w:t xml:space="preserve">A set of organic social posts for the week.</w:t>
      </w:r>
    </w:p>
    <w:p>
      <w:pPr>
        <w:pStyle w:val="Compact"/>
        <w:numPr>
          <w:ilvl w:val="0"/>
          <w:numId w:val="1008"/>
        </w:numPr>
      </w:pPr>
      <w:r>
        <w:rPr>
          <w:b/>
          <w:bCs/>
        </w:rPr>
        <w:t xml:space="preserve">[RECOMMENDED]</w:t>
      </w:r>
      <w:r>
        <w:t xml:space="preserve"> </w:t>
      </w:r>
      <w:r>
        <w:t xml:space="preserve">Output per post: platform, caption/body, hashtags, image or video brief, proposed date/time. Derive several posts from the one blog angle so the week reads as one campaign, not four unrelated fragments.</w:t>
      </w:r>
    </w:p>
    <w:p>
      <w:pPr>
        <w:pStyle w:val="Compact"/>
        <w:numPr>
          <w:ilvl w:val="0"/>
          <w:numId w:val="1008"/>
        </w:numPr>
      </w:pPr>
      <w:r>
        <w:rPr>
          <w:b/>
          <w:bCs/>
        </w:rPr>
        <w:t xml:space="preserve">Destination:</w:t>
      </w:r>
      <w:r>
        <w:t xml:space="preserve"> </w:t>
      </w:r>
      <w:r>
        <w:t xml:space="preserve">GHL</w:t>
      </w:r>
      <w:r>
        <w:t xml:space="preserve"> </w:t>
      </w:r>
      <w:r>
        <w:rPr>
          <w:b/>
          <w:bCs/>
        </w:rPr>
        <w:t xml:space="preserve">Social Planner</w:t>
      </w:r>
      <w:r>
        <w:t xml:space="preserve">. Stage each as a draft scheduled post per connected channel.</w:t>
      </w:r>
      <w:r>
        <w:t xml:space="preserve"> </w:t>
      </w:r>
      <w:r>
        <w:rPr>
          <w:b/>
          <w:bCs/>
        </w:rPr>
        <w:t xml:space="preserve">[CONFIRM]</w:t>
      </w:r>
      <w:r>
        <w:t xml:space="preserve"> </w:t>
      </w:r>
      <w:r>
        <w:t xml:space="preserve">which channels are connected.</w:t>
      </w:r>
      <w:r>
        <w:t xml:space="preserve"> </w:t>
      </w:r>
      <w:r>
        <w:rPr>
          <w:b/>
          <w:bCs/>
        </w:rPr>
        <w:t xml:space="preserve">Do not assume any are.</w:t>
      </w:r>
      <w:r>
        <w:t xml:space="preserve"> </w:t>
      </w:r>
      <w:r>
        <w:t xml:space="preserve">The only documented active account is</w:t>
      </w:r>
      <w:r>
        <w:t xml:space="preserve"> </w:t>
      </w:r>
      <w:r>
        <w:rPr>
          <w:b/>
          <w:bCs/>
        </w:rPr>
        <w:t xml:space="preserve">Instagram</w:t>
      </w:r>
      <w:r>
        <w:rPr>
          <w:b/>
          <w:bCs/>
        </w:rPr>
        <w:t xml:space="preserve"> </w:t>
      </w:r>
      <w:r>
        <w:rPr>
          <w:b/>
          <w:bCs/>
        </w:rPr>
        <w:t xml:space="preserve">@enyrgy.light</w:t>
      </w:r>
      <w:r>
        <w:t xml:space="preserve"> </w:t>
      </w:r>
      <w:r>
        <w:t xml:space="preserve">(Brand Style Guide).</w:t>
      </w:r>
      <w:r>
        <w:t xml:space="preserve"> </w:t>
      </w:r>
      <w:r>
        <w:rPr>
          <w:rStyle w:val="VerbatimChar"/>
        </w:rPr>
        <w:t xml:space="preserve">source_instagram</w:t>
      </w:r>
      <w:r>
        <w:t xml:space="preserve"> </w:t>
      </w:r>
      <w:r>
        <w:t xml:space="preserve">and friends are lead-source tags, not publishing channels, see Section 0.5.</w:t>
      </w:r>
    </w:p>
    <w:p>
      <w:pPr>
        <w:pStyle w:val="Compact"/>
        <w:numPr>
          <w:ilvl w:val="0"/>
          <w:numId w:val="1008"/>
        </w:numPr>
      </w:pPr>
      <w:r>
        <w:rPr>
          <w:b/>
          <w:bCs/>
        </w:rPr>
        <w:t xml:space="preserve">Rules:</w:t>
      </w:r>
      <w:r>
        <w:t xml:space="preserve"> </w:t>
      </w:r>
      <w:r>
        <w:t xml:space="preserve">brand voice is peer-to-peer, Sunrise Orange, Montserrat feel, no em-dashes. Narrative / story-style posts should lean on the StorySelling approach (origin stories, testimonials, community proof) rather than hard selling.</w:t>
      </w:r>
    </w:p>
    <w:bookmarkEnd w:id="21"/>
    <w:bookmarkStart w:id="22" w:name="ads"/>
    <w:p>
      <w:pPr>
        <w:pStyle w:val="Heading3"/>
      </w:pPr>
      <w:r>
        <w:t xml:space="preserve">3.4 Ads</w:t>
      </w:r>
    </w:p>
    <w:p>
      <w:pPr>
        <w:pStyle w:val="Compact"/>
        <w:numPr>
          <w:ilvl w:val="0"/>
          <w:numId w:val="1009"/>
        </w:numPr>
      </w:pPr>
      <w:r>
        <w:rPr>
          <w:b/>
          <w:bCs/>
        </w:rPr>
        <w:t xml:space="preserve">[BUILT]</w:t>
      </w:r>
      <w:r>
        <w:t xml:space="preserve"> </w:t>
      </w:r>
      <w:r>
        <w:t xml:space="preserve">A set of ad copy for the week.</w:t>
      </w:r>
    </w:p>
    <w:p>
      <w:pPr>
        <w:pStyle w:val="Compact"/>
        <w:numPr>
          <w:ilvl w:val="0"/>
          <w:numId w:val="1009"/>
        </w:numPr>
      </w:pPr>
      <w:r>
        <w:rPr>
          <w:b/>
          <w:bCs/>
        </w:rPr>
        <w:t xml:space="preserve">[RECOMMENDED]</w:t>
      </w:r>
      <w:r>
        <w:t xml:space="preserve"> </w:t>
      </w:r>
      <w:r>
        <w:t xml:space="preserve">Output per ad: platform (Meta / Google), objective, primary text variants, headline variants, description, CTA button, and the destination landing page from the links registry. GHL does not run every ad platform natively, so treat ad output as review-ready copy packages that a human (or the connected ad tool) launches. Do not auto-spend.</w:t>
      </w:r>
    </w:p>
    <w:p>
      <w:pPr>
        <w:pStyle w:val="Compact"/>
        <w:numPr>
          <w:ilvl w:val="0"/>
          <w:numId w:val="1009"/>
        </w:numPr>
      </w:pPr>
      <w:r>
        <w:rPr>
          <w:b/>
          <w:bCs/>
        </w:rPr>
        <w:t xml:space="preserve">Rules:</w:t>
      </w:r>
      <w:r>
        <w:t xml:space="preserve"> </w:t>
      </w:r>
      <w:r>
        <w:t xml:space="preserve">paid claims carry the highest compliance risk. Every ad variant runs through the prohibited-words and FDA-wellness check (Section 5) and is flagged for explicit human sign-off before any spend. Ads never auto-publish, full stop.</w:t>
      </w:r>
    </w:p>
    <w:p>
      <w:r>
        <w:pict>
          <v:rect style="width:0;height:1.5pt" o:hralign="center" o:hrstd="t" o:hr="t"/>
        </w:pict>
      </w:r>
    </w:p>
    <w:bookmarkEnd w:id="22"/>
    <w:bookmarkEnd w:id="23"/>
    <w:bookmarkStart w:id="24" w:name="the-dashboard-management-function"/>
    <w:p>
      <w:pPr>
        <w:pStyle w:val="Heading2"/>
      </w:pPr>
      <w:r>
        <w:t xml:space="preserve">4. The dashboard / management function</w:t>
      </w:r>
    </w:p>
    <w:p>
      <w:pPr>
        <w:pStyle w:val="FirstParagraph"/>
      </w:pPr>
      <w:r>
        <w:rPr>
          <w:b/>
          <w:bCs/>
        </w:rPr>
        <w:t xml:space="preserve">[BUILT]</w:t>
      </w:r>
      <w:r>
        <w:t xml:space="preserve"> </w:t>
      </w:r>
      <w:r>
        <w:t xml:space="preserve">A dashboard that lets a human manage the weekly set: see what Maria produced, edit it, approve it, schedule it, and track what shipped.</w:t>
      </w:r>
    </w:p>
    <w:p>
      <w:pPr>
        <w:pStyle w:val="BodyText"/>
      </w:pPr>
      <w:r>
        <w:rPr>
          <w:b/>
          <w:bCs/>
        </w:rPr>
        <w:t xml:space="preserve">[RECOMMENDED]</w:t>
      </w:r>
      <w:r>
        <w:t xml:space="preserve"> </w:t>
      </w:r>
      <w:r>
        <w:t xml:space="preserve">You do not need to build a new app. Use the Paperclip</w:t>
      </w:r>
      <w:r>
        <w:t xml:space="preserve"> </w:t>
      </w:r>
      <w:r>
        <w:rPr>
          <w:b/>
          <w:bCs/>
        </w:rPr>
        <w:t xml:space="preserve">board dashboard</w:t>
      </w:r>
      <w:r>
        <w:t xml:space="preserve"> </w:t>
      </w:r>
      <w:r>
        <w:t xml:space="preserve">as the control surface, backed by the run issue and one item per content piece. The management view needs to show, per week:</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Week / run</w:t>
            </w:r>
          </w:p>
        </w:tc>
        <w:tc>
          <w:tcPr/>
          <w:p>
            <w:pPr>
              <w:pStyle w:val="Compact"/>
            </w:pPr>
            <w:r>
              <w:t xml:space="preserve">Which Monday run this set belongs to</w:t>
            </w:r>
          </w:p>
        </w:tc>
      </w:tr>
      <w:tr>
        <w:tc>
          <w:tcPr/>
          <w:p>
            <w:pPr>
              <w:pStyle w:val="Compact"/>
            </w:pPr>
            <w:r>
              <w:t xml:space="preserve">Item</w:t>
            </w:r>
          </w:p>
        </w:tc>
        <w:tc>
          <w:tcPr/>
          <w:p>
            <w:pPr>
              <w:pStyle w:val="Compact"/>
            </w:pPr>
            <w:r>
              <w:t xml:space="preserve">Blog / email / ad / social piece</w:t>
            </w:r>
          </w:p>
        </w:tc>
      </w:tr>
      <w:tr>
        <w:tc>
          <w:tcPr/>
          <w:p>
            <w:pPr>
              <w:pStyle w:val="Compact"/>
            </w:pPr>
            <w:r>
              <w:t xml:space="preserve">Channel</w:t>
            </w:r>
          </w:p>
        </w:tc>
        <w:tc>
          <w:tcPr/>
          <w:p>
            <w:pPr>
              <w:pStyle w:val="Compact"/>
            </w:pPr>
            <w:r>
              <w:t xml:space="preserve">GHL Blogs, Email, Social Planner, or Ads</w:t>
            </w:r>
          </w:p>
        </w:tc>
      </w:tr>
      <w:tr>
        <w:tc>
          <w:tcPr/>
          <w:p>
            <w:pPr>
              <w:pStyle w:val="Compact"/>
            </w:pPr>
            <w:r>
              <w:t xml:space="preserve">Status</w:t>
            </w:r>
          </w:p>
        </w:tc>
        <w:tc>
          <w:tcPr/>
          <w:p>
            <w:pPr>
              <w:pStyle w:val="Compact"/>
            </w:pPr>
            <w:r>
              <w:rPr>
                <w:rStyle w:val="VerbatimChar"/>
              </w:rPr>
              <w:t xml:space="preserve">draft</w:t>
            </w:r>
            <w:r>
              <w:t xml:space="preserve"> </w:t>
            </w:r>
            <w:r>
              <w:t xml:space="preserve">-&gt;</w:t>
            </w:r>
            <w:r>
              <w:t xml:space="preserve"> </w:t>
            </w:r>
            <w:r>
              <w:rPr>
                <w:rStyle w:val="VerbatimChar"/>
              </w:rPr>
              <w:t xml:space="preserve">in_review</w:t>
            </w:r>
            <w:r>
              <w:t xml:space="preserve"> </w:t>
            </w:r>
            <w:r>
              <w:t xml:space="preserve">-&gt;</w:t>
            </w:r>
            <w:r>
              <w:t xml:space="preserve"> </w:t>
            </w:r>
            <w:r>
              <w:rPr>
                <w:rStyle w:val="VerbatimChar"/>
              </w:rPr>
              <w:t xml:space="preserve">approved</w:t>
            </w:r>
            <w:r>
              <w:t xml:space="preserve"> </w:t>
            </w:r>
            <w:r>
              <w:t xml:space="preserve">-&gt;</w:t>
            </w:r>
            <w:r>
              <w:t xml:space="preserve"> </w:t>
            </w:r>
            <w:r>
              <w:rPr>
                <w:rStyle w:val="VerbatimChar"/>
              </w:rPr>
              <w:t xml:space="preserve">scheduled</w:t>
            </w:r>
            <w:r>
              <w:t xml:space="preserve"> </w:t>
            </w:r>
            <w:r>
              <w:t xml:space="preserve">-&gt;</w:t>
            </w:r>
            <w:r>
              <w:t xml:space="preserve"> </w:t>
            </w:r>
            <w:r>
              <w:rPr>
                <w:rStyle w:val="VerbatimChar"/>
              </w:rPr>
              <w:t xml:space="preserve">published</w:t>
            </w:r>
            <w:r>
              <w:t xml:space="preserve"> </w:t>
            </w:r>
            <w:r>
              <w:t xml:space="preserve">(or</w:t>
            </w:r>
            <w:r>
              <w:t xml:space="preserve"> </w:t>
            </w:r>
            <w:r>
              <w:rPr>
                <w:rStyle w:val="VerbatimChar"/>
              </w:rPr>
              <w:t xml:space="preserve">rejected</w:t>
            </w:r>
            <w:r>
              <w:t xml:space="preserve">)</w:t>
            </w:r>
          </w:p>
        </w:tc>
      </w:tr>
      <w:tr>
        <w:tc>
          <w:tcPr/>
          <w:p>
            <w:pPr>
              <w:pStyle w:val="Compact"/>
            </w:pPr>
            <w:r>
              <w:t xml:space="preserve">Proposed time</w:t>
            </w:r>
          </w:p>
        </w:tc>
        <w:tc>
          <w:tcPr/>
          <w:p>
            <w:pPr>
              <w:pStyle w:val="Compact"/>
            </w:pPr>
            <w:r>
              <w:t xml:space="preserve">When Maria suggests it goes live</w:t>
            </w:r>
          </w:p>
        </w:tc>
      </w:tr>
      <w:tr>
        <w:tc>
          <w:tcPr/>
          <w:p>
            <w:pPr>
              <w:pStyle w:val="Compact"/>
            </w:pPr>
            <w:r>
              <w:t xml:space="preserve">Owner</w:t>
            </w:r>
          </w:p>
        </w:tc>
        <w:tc>
          <w:tcPr/>
          <w:p>
            <w:pPr>
              <w:pStyle w:val="Compact"/>
            </w:pPr>
            <w:r>
              <w:t xml:space="preserve">Which human approves this item</w:t>
            </w:r>
          </w:p>
        </w:tc>
      </w:tr>
      <w:tr>
        <w:tc>
          <w:tcPr/>
          <w:p>
            <w:pPr>
              <w:pStyle w:val="Compact"/>
            </w:pPr>
            <w:r>
              <w:t xml:space="preserve">Link</w:t>
            </w:r>
          </w:p>
        </w:tc>
        <w:tc>
          <w:tcPr/>
          <w:p>
            <w:pPr>
              <w:pStyle w:val="Compact"/>
            </w:pPr>
            <w:r>
              <w:t xml:space="preserve">Deep link to the GHL draft and back to the run issue</w:t>
            </w:r>
          </w:p>
        </w:tc>
      </w:tr>
    </w:tbl>
    <w:p>
      <w:pPr>
        <w:pStyle w:val="BodyText"/>
      </w:pPr>
      <w:r>
        <w:t xml:space="preserve">The management actions a human takes:</w:t>
      </w:r>
    </w:p>
    <w:p>
      <w:pPr>
        <w:pStyle w:val="Compact"/>
        <w:numPr>
          <w:ilvl w:val="0"/>
          <w:numId w:val="1010"/>
        </w:numPr>
      </w:pPr>
      <w:r>
        <w:rPr>
          <w:b/>
          <w:bCs/>
        </w:rPr>
        <w:t xml:space="preserve">Review and edit</w:t>
      </w:r>
      <w:r>
        <w:t xml:space="preserve"> </w:t>
      </w:r>
      <w:r>
        <w:t xml:space="preserve">in place, or edit directly in the GHL draft.</w:t>
      </w:r>
    </w:p>
    <w:p>
      <w:pPr>
        <w:pStyle w:val="Compact"/>
        <w:numPr>
          <w:ilvl w:val="0"/>
          <w:numId w:val="1010"/>
        </w:numPr>
      </w:pPr>
      <w:r>
        <w:rPr>
          <w:b/>
          <w:bCs/>
        </w:rPr>
        <w:t xml:space="preserve">Approve / reject</w:t>
      </w:r>
      <w:r>
        <w:t xml:space="preserve"> </w:t>
      </w:r>
      <w:r>
        <w:t xml:space="preserve">each item. Rejecting with a note sends it back to Maria to redraft on the same run issue.</w:t>
      </w:r>
    </w:p>
    <w:p>
      <w:pPr>
        <w:pStyle w:val="Compact"/>
        <w:numPr>
          <w:ilvl w:val="0"/>
          <w:numId w:val="1010"/>
        </w:numPr>
      </w:pPr>
      <w:r>
        <w:rPr>
          <w:b/>
          <w:bCs/>
        </w:rPr>
        <w:t xml:space="preserve">Schedule / publish</w:t>
      </w:r>
      <w:r>
        <w:t xml:space="preserve">: on approval, the item is scheduled or published in GHL.</w:t>
      </w:r>
    </w:p>
    <w:p>
      <w:pPr>
        <w:pStyle w:val="FirstParagraph"/>
      </w:pPr>
      <w:r>
        <w:rPr>
          <w:b/>
          <w:bCs/>
        </w:rPr>
        <w:t xml:space="preserve">The approval gate is mandatory and matches Enyrgy’s existing governance.</w:t>
      </w:r>
      <w:r>
        <w:t xml:space="preserve"> </w:t>
      </w:r>
      <w:r>
        <w:t xml:space="preserve">Maria never publishes unreviewed.</w:t>
      </w:r>
      <w:r>
        <w:t xml:space="preserve"> </w:t>
      </w:r>
      <w:r>
        <w:rPr>
          <w:b/>
          <w:bCs/>
        </w:rPr>
        <w:t xml:space="preserve">[RECOMMENDED]</w:t>
      </w:r>
      <w:r>
        <w:t xml:space="preserve"> </w:t>
      </w:r>
      <w:r>
        <w:t xml:space="preserve">two ways to enforce it, pick one:</w:t>
      </w:r>
    </w:p>
    <w:p>
      <w:pPr>
        <w:pStyle w:val="Compact"/>
        <w:numPr>
          <w:ilvl w:val="0"/>
          <w:numId w:val="1011"/>
        </w:numPr>
      </w:pPr>
      <w:r>
        <w:rPr>
          <w:b/>
          <w:bCs/>
        </w:rPr>
        <w:t xml:space="preserve">Human-publish (simplest, safest):</w:t>
      </w:r>
      <w:r>
        <w:t xml:space="preserve"> </w:t>
      </w:r>
      <w:r>
        <w:t xml:space="preserve">Maria only ever stages GHL drafts. A human clicks publish/schedule in GHL. Nothing agent-driven can go live.</w:t>
      </w:r>
    </w:p>
    <w:p>
      <w:pPr>
        <w:pStyle w:val="Compact"/>
        <w:numPr>
          <w:ilvl w:val="0"/>
          <w:numId w:val="1011"/>
        </w:numPr>
      </w:pPr>
      <w:r>
        <w:rPr>
          <w:b/>
          <w:bCs/>
        </w:rPr>
        <w:t xml:space="preserve">Gated agent-publish:</w:t>
      </w:r>
      <w:r>
        <w:t xml:space="preserve"> </w:t>
      </w:r>
      <w:r>
        <w:t xml:space="preserve">Maria may publish, but only after the item’s status flips to</w:t>
      </w:r>
      <w:r>
        <w:t xml:space="preserve"> </w:t>
      </w:r>
      <w:r>
        <w:rPr>
          <w:rStyle w:val="VerbatimChar"/>
        </w:rPr>
        <w:t xml:space="preserve">approved</w:t>
      </w:r>
      <w:r>
        <w:t xml:space="preserve"> </w:t>
      </w:r>
      <w:r>
        <w:t xml:space="preserve">by a board operator, implemented as a Paperclip</w:t>
      </w:r>
      <w:r>
        <w:t xml:space="preserve"> </w:t>
      </w:r>
      <w:r>
        <w:rPr>
          <w:b/>
          <w:bCs/>
        </w:rPr>
        <w:t xml:space="preserve">approval</w:t>
      </w:r>
      <w:r>
        <w:t xml:space="preserve"> </w:t>
      </w:r>
      <w:r>
        <w:t xml:space="preserve">on the run issue. Ads stay human-publish regardless.</w:t>
      </w:r>
    </w:p>
    <w:p>
      <w:pPr>
        <w:pStyle w:val="FirstParagraph"/>
      </w:pPr>
      <w:r>
        <w:t xml:space="preserve">Start with option 1. It is the same</w:t>
      </w:r>
      <w:r>
        <w:t xml:space="preserve"> </w:t>
      </w:r>
      <w:r>
        <w:t xml:space="preserve">“stage, human ships”</w:t>
      </w:r>
      <w:r>
        <w:t xml:space="preserve"> </w:t>
      </w:r>
      <w:r>
        <w:t xml:space="preserve">posture Enyrgy uses elsewhere and it removes an entire class of go-live risk during domain warmup.</w:t>
      </w:r>
    </w:p>
    <w:p>
      <w:r>
        <w:pict>
          <v:rect style="width:0;height:1.5pt" o:hralign="center" o:hrstd="t" o:hr="t"/>
        </w:pict>
      </w:r>
    </w:p>
    <w:bookmarkEnd w:id="24"/>
    <w:bookmarkStart w:id="25" w:name="X3dece3c4f18435dad8988f0b1c706329997e50b"/>
    <w:p>
      <w:pPr>
        <w:pStyle w:val="Heading2"/>
      </w:pPr>
      <w:r>
        <w:t xml:space="preserve">5. Compliance and brand guardrails (reuse, do not rebuild)</w:t>
      </w:r>
    </w:p>
    <w:p>
      <w:pPr>
        <w:pStyle w:val="FirstParagraph"/>
      </w:pPr>
      <w:r>
        <w:t xml:space="preserve">Maria plugs into the guardrails Enyrgy already has. Nothing new to invent here.</w:t>
      </w:r>
    </w:p>
    <w:p>
      <w:pPr>
        <w:pStyle w:val="Compact"/>
        <w:numPr>
          <w:ilvl w:val="0"/>
          <w:numId w:val="1012"/>
        </w:numPr>
      </w:pPr>
      <w:r>
        <w:rPr>
          <w:b/>
          <w:bCs/>
        </w:rPr>
        <w:t xml:space="preserve">Prohibited-words and claim-precision scan.</w:t>
      </w:r>
      <w:r>
        <w:t xml:space="preserve"> </w:t>
      </w:r>
      <w:r>
        <w:t xml:space="preserve">Every client-facing string (blog, email, ad, social) is checked against</w:t>
      </w:r>
      <w:r>
        <w:t xml:space="preserve"> </w:t>
      </w:r>
      <w:r>
        <w:rPr>
          <w:b/>
          <w:bCs/>
        </w:rPr>
        <w:t xml:space="preserve">KB Section 11</w:t>
      </w:r>
      <w:r>
        <w:t xml:space="preserve"> </w:t>
      </w:r>
      <w:r>
        <w:t xml:space="preserve">(prohibited words),</w:t>
      </w:r>
      <w:r>
        <w:t xml:space="preserve"> </w:t>
      </w:r>
      <w:r>
        <w:rPr>
          <w:b/>
          <w:bCs/>
        </w:rPr>
        <w:t xml:space="preserve">KB Section 8</w:t>
      </w:r>
      <w:r>
        <w:t xml:space="preserve"> </w:t>
      </w:r>
      <w:r>
        <w:t xml:space="preserve">(claim precision) and</w:t>
      </w:r>
      <w:r>
        <w:t xml:space="preserve"> </w:t>
      </w:r>
      <w:r>
        <w:rPr>
          <w:b/>
          <w:bCs/>
        </w:rPr>
        <w:t xml:space="preserve">Implementation Guide Section 14</w:t>
      </w:r>
      <w:r>
        <w:t xml:space="preserve"> </w:t>
      </w:r>
      <w:r>
        <w:t xml:space="preserve">(content rules) before it is staged.</w:t>
      </w:r>
      <w:r>
        <w:t xml:space="preserve"> </w:t>
      </w:r>
      <w:r>
        <w:rPr>
          <w:b/>
          <w:bCs/>
        </w:rPr>
        <w:t xml:space="preserve">There is no FDA wellness guideline document in this corpus; do not cite one.</w:t>
      </w:r>
      <w:r>
        <w:t xml:space="preserve"> </w:t>
      </w:r>
      <w:r>
        <w:t xml:space="preserve">The original version of this spec referenced a</w:t>
      </w:r>
      <w:r>
        <w:t xml:space="preserve"> </w:t>
      </w:r>
      <w:r>
        <w:t xml:space="preserve">“2026 January FDA Guidelines for Wellness Products”</w:t>
      </w:r>
      <w:r>
        <w:t xml:space="preserve"> </w:t>
      </w:r>
      <w:r>
        <w:t xml:space="preserve">that does not exist, see Section 0.5. This is the same gate the Audit and Compliance agent enforces on outbound messages.</w:t>
      </w:r>
      <w:r>
        <w:t xml:space="preserve"> </w:t>
      </w:r>
      <w:r>
        <w:rPr>
          <w:b/>
          <w:bCs/>
        </w:rPr>
        <w:t xml:space="preserve">[RECOMMENDED]</w:t>
      </w:r>
      <w:r>
        <w:t xml:space="preserve"> </w:t>
      </w:r>
      <w:r>
        <w:t xml:space="preserve">have Maria self-scan, and for ads and blog (the highest-reach items) route through the existing Audit and Compliance agent as a second pass.</w:t>
      </w:r>
    </w:p>
    <w:p>
      <w:pPr>
        <w:pStyle w:val="Compact"/>
        <w:numPr>
          <w:ilvl w:val="0"/>
          <w:numId w:val="1012"/>
        </w:numPr>
      </w:pPr>
      <w:r>
        <w:rPr>
          <w:b/>
          <w:bCs/>
        </w:rPr>
        <w:t xml:space="preserve">Approved claims only.</w:t>
      </w:r>
      <w:r>
        <w:t xml:space="preserve"> </w:t>
      </w:r>
      <w:r>
        <w:t xml:space="preserve">Use only approved talking points and approved product terms (for example BioCalibrated Sunshine, Triple-Pathway Advantage). Never state a number, price, study result, or date not in the KB.</w:t>
      </w:r>
    </w:p>
    <w:p>
      <w:pPr>
        <w:pStyle w:val="Compact"/>
        <w:numPr>
          <w:ilvl w:val="0"/>
          <w:numId w:val="1012"/>
        </w:numPr>
      </w:pPr>
      <w:r>
        <w:rPr>
          <w:b/>
          <w:bCs/>
        </w:rPr>
        <w:t xml:space="preserve">Brand voice.</w:t>
      </w:r>
      <w:r>
        <w:t xml:space="preserve"> </w:t>
      </w:r>
      <w:r>
        <w:t xml:space="preserve">Peer-to-peer, Sunrise Orange, Montserrat, no em-dashes.</w:t>
      </w:r>
    </w:p>
    <w:p>
      <w:pPr>
        <w:pStyle w:val="Compact"/>
        <w:numPr>
          <w:ilvl w:val="0"/>
          <w:numId w:val="1012"/>
        </w:numPr>
      </w:pPr>
      <w:r>
        <w:rPr>
          <w:b/>
          <w:bCs/>
        </w:rPr>
        <w:t xml:space="preserve">Links.</w:t>
      </w:r>
      <w:r>
        <w:t xml:space="preserve"> </w:t>
      </w:r>
      <w:r>
        <w:t xml:space="preserve">Every URL comes from the links registry, never hand-typed, so a funnel URL change does not silently rot the content (same rule as</w:t>
      </w:r>
      <w:r>
        <w:t xml:space="preserve"> </w:t>
      </w:r>
      <w:r>
        <w:rPr>
          <w:rStyle w:val="VerbatimChar"/>
        </w:rPr>
        <w:t xml:space="preserve">campaigns/_LINKS.md</w:t>
      </w:r>
      <w:r>
        <w:t xml:space="preserve">).</w:t>
      </w:r>
    </w:p>
    <w:p>
      <w:pPr>
        <w:pStyle w:val="Compact"/>
        <w:numPr>
          <w:ilvl w:val="0"/>
          <w:numId w:val="1012"/>
        </w:numPr>
      </w:pPr>
      <w:r>
        <w:rPr>
          <w:b/>
          <w:bCs/>
        </w:rPr>
        <w:t xml:space="preserve">Investor firewall.</w:t>
      </w:r>
      <w:r>
        <w:t xml:space="preserve"> </w:t>
      </w:r>
      <w:r>
        <w:t xml:space="preserve">Marketing content is consumer/commercial/partner facing. Maria never produces investor financial content and never touches the accreditation-gated material. That stays out of scope for this agent entirely.</w:t>
      </w:r>
    </w:p>
    <w:p>
      <w:r>
        <w:pict>
          <v:rect style="width:0;height:1.5pt" o:hralign="center" o:hrstd="t" o:hr="t"/>
        </w:pict>
      </w:r>
    </w:p>
    <w:bookmarkEnd w:id="25"/>
    <w:bookmarkStart w:id="26" w:name="the-agent-itself-hiring-maria"/>
    <w:p>
      <w:pPr>
        <w:pStyle w:val="Heading2"/>
      </w:pPr>
      <w:r>
        <w:t xml:space="preserve">6. The agent itself (hiring Maria)</w:t>
      </w:r>
    </w:p>
    <w:p>
      <w:pPr>
        <w:pStyle w:val="FirstParagraph"/>
      </w:pPr>
      <w:r>
        <w:rPr>
          <w:b/>
          <w:bCs/>
        </w:rPr>
        <w:t xml:space="preserve">[RECOMMENDED]</w:t>
      </w:r>
      <w:r>
        <w:t xml:space="preserve"> </w:t>
      </w:r>
      <w:r>
        <w:t xml:space="preserve">Hire via the standard</w:t>
      </w:r>
      <w:r>
        <w:t xml:space="preserve"> </w:t>
      </w:r>
      <w:r>
        <w:rPr>
          <w:rStyle w:val="VerbatimChar"/>
        </w:rPr>
        <w:t xml:space="preserve">paperclip-create-agent</w:t>
      </w:r>
      <w:r>
        <w:t xml:space="preserve"> </w:t>
      </w:r>
      <w:r>
        <w:t xml:space="preserve">flow. Key config:</w:t>
      </w:r>
    </w:p>
    <w:p>
      <w:pPr>
        <w:pStyle w:val="Compact"/>
        <w:numPr>
          <w:ilvl w:val="0"/>
          <w:numId w:val="1013"/>
        </w:numPr>
      </w:pPr>
      <w:r>
        <w:rPr>
          <w:b/>
          <w:bCs/>
        </w:rPr>
        <w:t xml:space="preserve">Role / title:</w:t>
      </w:r>
      <w:r>
        <w:t xml:space="preserve"> </w:t>
      </w:r>
      <w:r>
        <w:t xml:space="preserve">Content Marketing Agent. You already have a</w:t>
      </w:r>
      <w:r>
        <w:t xml:space="preserve"> </w:t>
      </w:r>
      <w:r>
        <w:t xml:space="preserve">“Social Media Manager”</w:t>
      </w:r>
      <w:r>
        <w:t xml:space="preserve"> </w:t>
      </w:r>
      <w:r>
        <w:t xml:space="preserve">slot (Thea Cartier) in the personnel table with no instruction block yet; this feature can fill that slot or stand beside it.</w:t>
      </w:r>
      <w:r>
        <w:t xml:space="preserve"> </w:t>
      </w:r>
      <w:r>
        <w:rPr>
          <w:b/>
          <w:bCs/>
        </w:rPr>
        <w:t xml:space="preserve">[CONFIRM]</w:t>
      </w:r>
      <w:r>
        <w:t xml:space="preserve"> </w:t>
      </w:r>
      <w:r>
        <w:t xml:space="preserve">name and reporting line (CRO is the natural parent, since this is top-of-funnel demand generation).</w:t>
      </w:r>
    </w:p>
    <w:p>
      <w:pPr>
        <w:pStyle w:val="Compact"/>
        <w:numPr>
          <w:ilvl w:val="0"/>
          <w:numId w:val="1013"/>
        </w:numPr>
      </w:pPr>
      <w:r>
        <w:rPr>
          <w:b/>
          <w:bCs/>
        </w:rPr>
        <w:t xml:space="preserve">Adapter:</w:t>
      </w:r>
      <w:r>
        <w:t xml:space="preserve"> </w:t>
      </w:r>
      <w:r>
        <w:t xml:space="preserve">same local managed-bundle adapter Enyrgy uses for its operational agents.</w:t>
      </w:r>
    </w:p>
    <w:p>
      <w:pPr>
        <w:pStyle w:val="Compact"/>
        <w:numPr>
          <w:ilvl w:val="0"/>
          <w:numId w:val="1013"/>
        </w:numPr>
      </w:pPr>
      <w:r>
        <w:rPr>
          <w:b/>
          <w:bCs/>
        </w:rPr>
        <w:t xml:space="preserve">Instruction bundle (</w:t>
      </w:r>
      <w:r>
        <w:rPr>
          <w:rStyle w:val="VerbatimChar"/>
          <w:b/>
          <w:bCs/>
        </w:rPr>
        <w:t xml:space="preserve">AGENTS.md</w:t>
      </w:r>
      <w:r>
        <w:rPr>
          <w:b/>
          <w:bCs/>
        </w:rPr>
        <w:t xml:space="preserve">):</w:t>
      </w:r>
      <w:r>
        <w:t xml:space="preserve"> </w:t>
      </w:r>
      <w:r>
        <w:t xml:space="preserve">role charter =</w:t>
      </w:r>
      <w:r>
        <w:t xml:space="preserve"> </w:t>
      </w:r>
      <w:r>
        <w:t xml:space="preserve">“produce the weekly content set, stage for review, never publish unreviewed”</w:t>
      </w:r>
      <w:r>
        <w:t xml:space="preserve">; the fact-source rule; the compliance gate; the four output contracts from Section 3; the brand voice block.</w:t>
      </w:r>
    </w:p>
    <w:p>
      <w:pPr>
        <w:pStyle w:val="Compact"/>
        <w:numPr>
          <w:ilvl w:val="0"/>
          <w:numId w:val="1013"/>
        </w:numPr>
      </w:pPr>
      <w:r>
        <w:rPr>
          <w:b/>
          <w:bCs/>
        </w:rPr>
        <w:t xml:space="preserve">Skills:</w:t>
      </w:r>
      <w:r>
        <w:t xml:space="preserve"> </w:t>
      </w:r>
      <w:r>
        <w:t xml:space="preserve">the GHL tool (installed from the agent’s Tools tab, since she calls GHL), plus the StorySelling skill for narrative social/blog. Add the campaigns capture habit so staged copy is also written back to version control.</w:t>
      </w:r>
    </w:p>
    <w:p>
      <w:pPr>
        <w:pStyle w:val="Compact"/>
        <w:numPr>
          <w:ilvl w:val="0"/>
          <w:numId w:val="1013"/>
        </w:numPr>
      </w:pPr>
      <w:r>
        <w:rPr>
          <w:b/>
          <w:bCs/>
        </w:rPr>
        <w:t xml:space="preserve">Tools:</w:t>
      </w:r>
      <w:r>
        <w:t xml:space="preserve"> </w:t>
      </w:r>
      <w:r>
        <w:t xml:space="preserve">GHL tool required. No investor-material access.</w:t>
      </w:r>
    </w:p>
    <w:p>
      <w:pPr>
        <w:pStyle w:val="Compact"/>
        <w:numPr>
          <w:ilvl w:val="0"/>
          <w:numId w:val="1013"/>
        </w:numPr>
      </w:pPr>
      <w:r>
        <w:rPr>
          <w:b/>
          <w:bCs/>
        </w:rPr>
        <w:t xml:space="preserve">Heartbeat:</w:t>
      </w:r>
      <w:r>
        <w:t xml:space="preserve"> </w:t>
      </w:r>
      <w:r>
        <w:t xml:space="preserve">this is exactly the</w:t>
      </w:r>
      <w:r>
        <w:t xml:space="preserve"> </w:t>
      </w:r>
      <w:r>
        <w:t xml:space="preserve">“genuinely needs scheduled recurring work”</w:t>
      </w:r>
      <w:r>
        <w:t xml:space="preserve"> </w:t>
      </w:r>
      <w:r>
        <w:t xml:space="preserve">case the create-agent guidance calls out, so</w:t>
      </w:r>
      <w:r>
        <w:t xml:space="preserve"> </w:t>
      </w:r>
      <w:r>
        <w:rPr>
          <w:rStyle w:val="VerbatimChar"/>
        </w:rPr>
        <w:t xml:space="preserve">runtimeConfig.heartbeat.enabled=true</w:t>
      </w:r>
      <w:r>
        <w:t xml:space="preserve"> </w:t>
      </w:r>
      <w:r>
        <w:t xml:space="preserve">is justified, or leave heartbeat off and let the routine’s execution issue wake her on demand. Either works; the routine is what guarantees the Monday cadence, not the heartbeat.</w:t>
      </w:r>
    </w:p>
    <w:p>
      <w:pPr>
        <w:pStyle w:val="Compact"/>
        <w:numPr>
          <w:ilvl w:val="0"/>
          <w:numId w:val="1013"/>
        </w:numPr>
      </w:pPr>
      <w:r>
        <w:rPr>
          <w:b/>
          <w:bCs/>
        </w:rPr>
        <w:t xml:space="preserve">Governance:</w:t>
      </w:r>
      <w:r>
        <w:t xml:space="preserve"> </w:t>
      </w:r>
      <w:r>
        <w:t xml:space="preserve">her hire and her publish rights go through the normal approval flow. Capabilities that expand reach (GHL publish) are justified in the hire comment.</w:t>
      </w:r>
    </w:p>
    <w:p>
      <w:r>
        <w:pict>
          <v:rect style="width:0;height:1.5pt" o:hralign="center" o:hrstd="t" o:hr="t"/>
        </w:pict>
      </w:r>
    </w:p>
    <w:bookmarkEnd w:id="26"/>
    <w:bookmarkStart w:id="27" w:name="data-and-knowledge-inputs"/>
    <w:p>
      <w:pPr>
        <w:pStyle w:val="Heading2"/>
      </w:pPr>
      <w:r>
        <w:t xml:space="preserve">7. Data and knowledge inputs</w:t>
      </w:r>
    </w:p>
    <w:p>
      <w:pPr>
        <w:pStyle w:val="FirstParagraph"/>
      </w:pPr>
      <w:r>
        <w:t xml:space="preserve">Maria reads, never invents:</w:t>
      </w:r>
    </w:p>
    <w:p>
      <w:pPr>
        <w:pStyle w:val="Compact"/>
        <w:numPr>
          <w:ilvl w:val="0"/>
          <w:numId w:val="1014"/>
        </w:numPr>
      </w:pPr>
      <w:r>
        <w:rPr>
          <w:b/>
          <w:bCs/>
        </w:rPr>
        <w:t xml:space="preserve">Shared knowledge base</w:t>
      </w:r>
      <w:r>
        <w:t xml:space="preserve"> </w:t>
      </w:r>
      <w:r>
        <w:t xml:space="preserve">- approved talking points, product terms, pricing, study data, current promo, seasonal angle, prohibited words.</w:t>
      </w:r>
    </w:p>
    <w:p>
      <w:pPr>
        <w:pStyle w:val="Compact"/>
        <w:numPr>
          <w:ilvl w:val="0"/>
          <w:numId w:val="1014"/>
        </w:numPr>
      </w:pPr>
      <w:r>
        <w:rPr>
          <w:b/>
          <w:bCs/>
        </w:rPr>
        <w:t xml:space="preserve">Content calendar / weekly brief</w:t>
      </w:r>
      <w:r>
        <w:t xml:space="preserve"> </w:t>
      </w:r>
      <w:r>
        <w:t xml:space="preserve">- the theme for the week.</w:t>
      </w:r>
      <w:r>
        <w:t xml:space="preserve"> </w:t>
      </w:r>
      <w:r>
        <w:rPr>
          <w:b/>
          <w:bCs/>
        </w:rPr>
        <w:t xml:space="preserve">[CONFIRM]</w:t>
      </w:r>
      <w:r>
        <w:t xml:space="preserve"> </w:t>
      </w:r>
      <w:r>
        <w:t xml:space="preserve">where this lives. Simplest: a note on the run issue or a KB</w:t>
      </w:r>
      <w:r>
        <w:t xml:space="preserve"> </w:t>
      </w:r>
      <w:r>
        <w:t xml:space="preserve">“this week’s angle”</w:t>
      </w:r>
      <w:r>
        <w:t xml:space="preserve"> </w:t>
      </w:r>
      <w:r>
        <w:t xml:space="preserve">entry a human sets on Friday.</w:t>
      </w:r>
    </w:p>
    <w:p>
      <w:pPr>
        <w:pStyle w:val="Compact"/>
        <w:numPr>
          <w:ilvl w:val="0"/>
          <w:numId w:val="1014"/>
        </w:numPr>
      </w:pPr>
      <w:r>
        <w:rPr>
          <w:b/>
          <w:bCs/>
        </w:rPr>
        <w:t xml:space="preserve">Links registry</w:t>
      </w:r>
      <w:r>
        <w:t xml:space="preserve"> </w:t>
      </w:r>
      <w:r>
        <w:t xml:space="preserve">- all funnel URLs.</w:t>
      </w:r>
    </w:p>
    <w:p>
      <w:pPr>
        <w:pStyle w:val="Compact"/>
        <w:numPr>
          <w:ilvl w:val="0"/>
          <w:numId w:val="1014"/>
        </w:numPr>
      </w:pPr>
      <w:r>
        <w:rPr>
          <w:b/>
          <w:bCs/>
        </w:rPr>
        <w:t xml:space="preserve">Performance signal (optional, phase 2)</w:t>
      </w:r>
      <w:r>
        <w:t xml:space="preserve"> </w:t>
      </w:r>
      <w:r>
        <w:t xml:space="preserve">- last week’s opens/clicks/engagement to inform this week’s angle.</w:t>
      </w:r>
    </w:p>
    <w:p>
      <w:r>
        <w:pict>
          <v:rect style="width:0;height:1.5pt" o:hralign="center" o:hrstd="t" o:hr="t"/>
        </w:pict>
      </w:r>
    </w:p>
    <w:bookmarkEnd w:id="27"/>
    <w:bookmarkStart w:id="28" w:name="reporting"/>
    <w:p>
      <w:pPr>
        <w:pStyle w:val="Heading2"/>
      </w:pPr>
      <w:r>
        <w:t xml:space="preserve">8. Reporting</w:t>
      </w:r>
    </w:p>
    <w:p>
      <w:pPr>
        <w:pStyle w:val="FirstParagraph"/>
      </w:pPr>
      <w:r>
        <w:rPr>
          <w:b/>
          <w:bCs/>
        </w:rPr>
        <w:t xml:space="preserve">[RECOMMENDED]</w:t>
      </w:r>
      <w:r>
        <w:t xml:space="preserve"> </w:t>
      </w:r>
      <w:r>
        <w:t xml:space="preserve">Maria closes each weekly run issue with a short report: items produced per channel, the week’s through-line, what was approved vs rejected, and any fact she flagged as unverifiable. Over time this run history is the content audit trail on the board. A phase-2 add is a monthly rollup: what shipped, and (pulled from GHL) how it performed.</w:t>
      </w:r>
    </w:p>
    <w:p>
      <w:r>
        <w:pict>
          <v:rect style="width:0;height:1.5pt" o:hralign="center" o:hrstd="t" o:hr="t"/>
        </w:pict>
      </w:r>
    </w:p>
    <w:bookmarkEnd w:id="28"/>
    <w:bookmarkStart w:id="29" w:name="build-checklist-for-enyrgy"/>
    <w:p>
      <w:pPr>
        <w:pStyle w:val="Heading2"/>
      </w:pPr>
      <w:r>
        <w:t xml:space="preserve">9. Build checklist for Enyrgy</w:t>
      </w:r>
    </w:p>
    <w:p>
      <w:pPr>
        <w:pStyle w:val="FirstParagraph"/>
      </w:pPr>
      <w:r>
        <w:t xml:space="preserve">Ordered, smallest-risk-first:</w:t>
      </w:r>
    </w:p>
    <w:p>
      <w:pPr>
        <w:pStyle w:val="Compact"/>
        <w:numPr>
          <w:ilvl w:val="0"/>
          <w:numId w:val="1015"/>
        </w:numPr>
      </w:pPr>
      <w:r>
        <w:rPr>
          <w:b/>
          <w:bCs/>
        </w:rPr>
        <w:t xml:space="preserve">Create the marketing project</w:t>
      </w:r>
      <w:r>
        <w:t xml:space="preserve"> </w:t>
      </w:r>
      <w:r>
        <w:t xml:space="preserve">in Paperclip (if there is not already one) to hold the routine and run issues.</w:t>
      </w:r>
    </w:p>
    <w:p>
      <w:pPr>
        <w:pStyle w:val="Compact"/>
        <w:numPr>
          <w:ilvl w:val="0"/>
          <w:numId w:val="1015"/>
        </w:numPr>
      </w:pPr>
      <w:r>
        <w:rPr>
          <w:b/>
          <w:bCs/>
        </w:rPr>
        <w:t xml:space="preserve">Hire Maria</w:t>
      </w:r>
      <w:r>
        <w:t xml:space="preserve"> </w:t>
      </w:r>
      <w:r>
        <w:t xml:space="preserve">(Section 6) with GHL tool + StorySelling skill, publish rights withheld initially.</w:t>
      </w:r>
    </w:p>
    <w:p>
      <w:pPr>
        <w:pStyle w:val="Compact"/>
        <w:numPr>
          <w:ilvl w:val="0"/>
          <w:numId w:val="1015"/>
        </w:numPr>
      </w:pPr>
      <w:r>
        <w:rPr>
          <w:b/>
          <w:bCs/>
        </w:rPr>
        <w:t xml:space="preserve">Confirm GHL surfaces are connected</w:t>
      </w:r>
      <w:r>
        <w:t xml:space="preserve">: Blogs enabled, Social Planner channels connected, Email sender/domain live (it is), ad accounts linked or ad output treated as copy-only.</w:t>
      </w:r>
    </w:p>
    <w:p>
      <w:pPr>
        <w:pStyle w:val="Compact"/>
        <w:numPr>
          <w:ilvl w:val="0"/>
          <w:numId w:val="1015"/>
        </w:numPr>
      </w:pPr>
      <w:r>
        <w:rPr>
          <w:b/>
          <w:bCs/>
        </w:rPr>
        <w:t xml:space="preserve">Write her</w:t>
      </w:r>
      <w:r>
        <w:rPr>
          <w:b/>
          <w:bCs/>
        </w:rPr>
        <w:t xml:space="preserve"> </w:t>
      </w:r>
      <w:r>
        <w:rPr>
          <w:rStyle w:val="VerbatimChar"/>
          <w:b/>
          <w:bCs/>
        </w:rPr>
        <w:t xml:space="preserve">AGENTS.md</w:t>
      </w:r>
      <w:r>
        <w:t xml:space="preserve"> </w:t>
      </w:r>
      <w:r>
        <w:t xml:space="preserve">with the four output contracts, the fact-source rule, the compliance gate, and the brand block.</w:t>
      </w:r>
    </w:p>
    <w:p>
      <w:pPr>
        <w:pStyle w:val="Compact"/>
        <w:numPr>
          <w:ilvl w:val="0"/>
          <w:numId w:val="1015"/>
        </w:numPr>
      </w:pPr>
      <w:r>
        <w:rPr>
          <w:b/>
          <w:bCs/>
        </w:rPr>
        <w:t xml:space="preserve">Create the routine</w:t>
      </w:r>
      <w:r>
        <w:t xml:space="preserve"> </w:t>
      </w:r>
      <w:r>
        <w:t xml:space="preserve">with the Monday</w:t>
      </w:r>
      <w:r>
        <w:t xml:space="preserve"> </w:t>
      </w:r>
      <w:r>
        <w:rPr>
          <w:rStyle w:val="VerbatimChar"/>
        </w:rPr>
        <w:t xml:space="preserve">schedule</w:t>
      </w:r>
      <w:r>
        <w:t xml:space="preserve"> </w:t>
      </w:r>
      <w:r>
        <w:t xml:space="preserve">trigger and a manual</w:t>
      </w:r>
      <w:r>
        <w:t xml:space="preserve"> </w:t>
      </w:r>
      <w:r>
        <w:rPr>
          <w:rStyle w:val="VerbatimChar"/>
        </w:rPr>
        <w:t xml:space="preserve">api</w:t>
      </w:r>
      <w:r>
        <w:t xml:space="preserve"> </w:t>
      </w:r>
      <w:r>
        <w:t xml:space="preserve">trigger (Section 2.1).</w:t>
      </w:r>
    </w:p>
    <w:p>
      <w:pPr>
        <w:pStyle w:val="Compact"/>
        <w:numPr>
          <w:ilvl w:val="0"/>
          <w:numId w:val="1015"/>
        </w:numPr>
      </w:pPr>
      <w:r>
        <w:rPr>
          <w:b/>
          <w:bCs/>
        </w:rPr>
        <w:t xml:space="preserve">Wire the compliance second pass</w:t>
      </w:r>
      <w:r>
        <w:t xml:space="preserve"> </w:t>
      </w:r>
      <w:r>
        <w:t xml:space="preserve">for blog and ads through the existing Audit and Compliance agent.</w:t>
      </w:r>
    </w:p>
    <w:p>
      <w:pPr>
        <w:pStyle w:val="Compact"/>
        <w:numPr>
          <w:ilvl w:val="0"/>
          <w:numId w:val="1015"/>
        </w:numPr>
      </w:pPr>
      <w:r>
        <w:rPr>
          <w:b/>
          <w:bCs/>
        </w:rPr>
        <w:t xml:space="preserve">Set up the dashboard view</w:t>
      </w:r>
      <w:r>
        <w:t xml:space="preserve"> </w:t>
      </w:r>
      <w:r>
        <w:t xml:space="preserve">on the board (Section 4) and pick the approval model (start with human-publish).</w:t>
      </w:r>
    </w:p>
    <w:p>
      <w:pPr>
        <w:pStyle w:val="Compact"/>
        <w:numPr>
          <w:ilvl w:val="0"/>
          <w:numId w:val="1015"/>
        </w:numPr>
      </w:pPr>
      <w:r>
        <w:rPr>
          <w:b/>
          <w:bCs/>
        </w:rPr>
        <w:t xml:space="preserve">Dry run:</w:t>
      </w:r>
      <w:r>
        <w:t xml:space="preserve"> </w:t>
      </w:r>
      <w:r>
        <w:t xml:space="preserve">fire the manual trigger, let Maria stage a full set, walk the review flow end to end, publish one item by hand.</w:t>
      </w:r>
    </w:p>
    <w:p>
      <w:pPr>
        <w:pStyle w:val="Compact"/>
        <w:numPr>
          <w:ilvl w:val="0"/>
          <w:numId w:val="1015"/>
        </w:numPr>
      </w:pPr>
      <w:r>
        <w:rPr>
          <w:b/>
          <w:bCs/>
        </w:rPr>
        <w:t xml:space="preserve">Go live</w:t>
      </w:r>
      <w:r>
        <w:t xml:space="preserve"> </w:t>
      </w:r>
      <w:r>
        <w:t xml:space="preserve">on the Monday schedule once one full cycle has been reviewed cleanly.</w:t>
      </w:r>
    </w:p>
    <w:p>
      <w:pPr>
        <w:pStyle w:val="Compact"/>
        <w:numPr>
          <w:ilvl w:val="0"/>
          <w:numId w:val="1015"/>
        </w:numPr>
      </w:pPr>
      <w:r>
        <w:rPr>
          <w:b/>
          <w:bCs/>
        </w:rPr>
        <w:t xml:space="preserve">Phase 2:</w:t>
      </w:r>
      <w:r>
        <w:t xml:space="preserve"> </w:t>
      </w:r>
      <w:r>
        <w:t xml:space="preserve">feed performance back in, add the monthly rollup, consider gated agent-publish for the low-risk channels only.</w:t>
      </w:r>
    </w:p>
    <w:p>
      <w:r>
        <w:pict>
          <v:rect style="width:0;height:1.5pt" o:hralign="center" o:hrstd="t" o:hr="t"/>
        </w:pict>
      </w:r>
    </w:p>
    <w:bookmarkEnd w:id="29"/>
    <w:bookmarkStart w:id="30" w:name="open-decisions-for-enyrgy-confirm"/>
    <w:p>
      <w:pPr>
        <w:pStyle w:val="Heading2"/>
      </w:pPr>
      <w:r>
        <w:t xml:space="preserve">10. Open decisions for Enyrgy [CONFIRM]</w:t>
      </w:r>
    </w:p>
    <w:p>
      <w:pPr>
        <w:pStyle w:val="Compact"/>
        <w:numPr>
          <w:ilvl w:val="0"/>
          <w:numId w:val="1016"/>
        </w:numPr>
      </w:pPr>
      <w:r>
        <w:rPr>
          <w:b/>
          <w:bCs/>
        </w:rPr>
        <w:t xml:space="preserve">Does Enyrgy want this at all right now, given Thea Cartier is a real hire who owns organic social?</w:t>
      </w:r>
      <w:r>
        <w:t xml:space="preserve"> </w:t>
      </w:r>
      <w:r>
        <w:t xml:space="preserve">The honest options are: the agent drafts and Thea edits and ships (recommended), the agent covers channels Thea does not, or hold the build until her remit is settled. This is the first decision, not a detail.</w:t>
      </w:r>
    </w:p>
    <w:p>
      <w:pPr>
        <w:pStyle w:val="Compact"/>
        <w:numPr>
          <w:ilvl w:val="0"/>
          <w:numId w:val="1016"/>
        </w:numPr>
      </w:pPr>
      <w:r>
        <w:rPr>
          <w:b/>
          <w:bCs/>
        </w:rPr>
        <w:t xml:space="preserve">Ads: in or out of v1?</w:t>
      </w:r>
      <w:r>
        <w:t xml:space="preserve"> </w:t>
      </w:r>
      <w:r>
        <w:t xml:space="preserve">Recommend out, see Section 0.5. Including them ends the</w:t>
      </w:r>
      <w:r>
        <w:t xml:space="preserve"> </w:t>
      </w:r>
      <w:r>
        <w:t xml:space="preserve">“zero paid ads”</w:t>
      </w:r>
      <w:r>
        <w:t xml:space="preserve"> </w:t>
      </w:r>
      <w:r>
        <w:t xml:space="preserve">claim.</w:t>
      </w:r>
    </w:p>
    <w:p>
      <w:pPr>
        <w:pStyle w:val="Compact"/>
        <w:numPr>
          <w:ilvl w:val="0"/>
          <w:numId w:val="1016"/>
        </w:numPr>
      </w:pPr>
      <w:r>
        <w:t xml:space="preserve">Whether any channel is connected to the GHL Social Planner today, and whether GHL Blogs is enabled on the sub-account. Both are prerequisites and neither is confirmed.</w:t>
      </w:r>
    </w:p>
    <w:p>
      <w:pPr>
        <w:pStyle w:val="Compact"/>
        <w:numPr>
          <w:ilvl w:val="0"/>
          <w:numId w:val="1016"/>
        </w:numPr>
      </w:pPr>
      <w:r>
        <w:t xml:space="preserve">Exact Monday hour and reviewer.</w:t>
      </w:r>
    </w:p>
    <w:p>
      <w:pPr>
        <w:pStyle w:val="Compact"/>
        <w:numPr>
          <w:ilvl w:val="0"/>
          <w:numId w:val="1016"/>
        </w:numPr>
      </w:pPr>
      <w:r>
        <w:t xml:space="preserve">Email posts: broadcast to a segment vs. queued touches, and which segment.</w:t>
      </w:r>
    </w:p>
    <w:p>
      <w:pPr>
        <w:pStyle w:val="Compact"/>
        <w:numPr>
          <w:ilvl w:val="0"/>
          <w:numId w:val="1016"/>
        </w:numPr>
      </w:pPr>
      <w:r>
        <w:t xml:space="preserve">Which social channels are connected in the Social Planner.</w:t>
      </w:r>
    </w:p>
    <w:p>
      <w:pPr>
        <w:pStyle w:val="Compact"/>
        <w:numPr>
          <w:ilvl w:val="0"/>
          <w:numId w:val="1016"/>
        </w:numPr>
      </w:pPr>
      <w:r>
        <w:t xml:space="preserve">Ad platforms in scope and who owns spend sign-off.</w:t>
      </w:r>
    </w:p>
    <w:p>
      <w:pPr>
        <w:pStyle w:val="Compact"/>
        <w:numPr>
          <w:ilvl w:val="0"/>
          <w:numId w:val="1016"/>
        </w:numPr>
      </w:pPr>
      <w:r>
        <w:t xml:space="preserve">Where the weekly brief/theme is authored and by whom.</w:t>
      </w:r>
    </w:p>
    <w:p>
      <w:pPr>
        <w:pStyle w:val="Compact"/>
        <w:numPr>
          <w:ilvl w:val="0"/>
          <w:numId w:val="1016"/>
        </w:numPr>
      </w:pPr>
      <w:r>
        <w:t xml:space="preserve">Reporting line for Maria (recommend under CRO).</w:t>
      </w:r>
    </w:p>
    <w:p>
      <w:pPr>
        <w:pStyle w:val="Compact"/>
        <w:numPr>
          <w:ilvl w:val="0"/>
          <w:numId w:val="1016"/>
        </w:numPr>
      </w:pPr>
      <w:r>
        <w:t xml:space="preserve">Approval model: human-publish (recommended start) vs. gated agent-publish.</w:t>
      </w:r>
    </w:p>
    <w:p>
      <w:r>
        <w:pict>
          <v:rect style="width:0;height:1.5pt" o:hralign="center" o:hrstd="t" o:hr="t"/>
        </w:pict>
      </w:r>
    </w:p>
    <w:bookmarkEnd w:id="30"/>
    <w:bookmarkStart w:id="31" w:name="what-this-doc-does-not-cover"/>
    <w:p>
      <w:pPr>
        <w:pStyle w:val="Heading2"/>
      </w:pPr>
      <w:r>
        <w:t xml:space="preserve">11. What this doc does not cover</w:t>
      </w:r>
    </w:p>
    <w:p>
      <w:pPr>
        <w:pStyle w:val="FirstParagraph"/>
      </w:pPr>
      <w:r>
        <w:t xml:space="preserve">This is the feature shape and the stack mapping. The starter</w:t>
      </w:r>
      <w:r>
        <w:t xml:space="preserve"> </w:t>
      </w:r>
      <w:r>
        <w:rPr>
          <w:rStyle w:val="VerbatimChar"/>
        </w:rPr>
        <w:t xml:space="preserve">AGENTS.md</w:t>
      </w:r>
      <w:r>
        <w:t xml:space="preserve"> </w:t>
      </w:r>
      <w:r>
        <w:t xml:space="preserve">and the four output templates are in Appendix A and Appendix B below. They are a starting point tuned to our brand assumptions; adapt the bracketed fields to Enyrgy before use. What this doc does not ship is our internal dashboard styling and our per-post creative, which are brand-specific and would fight Enyrgy’s own.</w:t>
      </w:r>
    </w:p>
    <w:p>
      <w:r>
        <w:pict>
          <v:rect style="width:0;height:1.5pt" o:hralign="center" o:hrstd="t" o:hr="t"/>
        </w:pict>
      </w:r>
    </w:p>
    <w:bookmarkEnd w:id="31"/>
    <w:bookmarkStart w:id="32" w:name="appendix-a.-starter-agents.md-for-maria"/>
    <w:p>
      <w:pPr>
        <w:pStyle w:val="Heading2"/>
      </w:pPr>
      <w:r>
        <w:t xml:space="preserve">Appendix A. Starter</w:t>
      </w:r>
      <w:r>
        <w:t xml:space="preserve"> </w:t>
      </w:r>
      <w:r>
        <w:rPr>
          <w:rStyle w:val="VerbatimChar"/>
        </w:rPr>
        <w:t xml:space="preserve">AGENTS.md</w:t>
      </w:r>
      <w:r>
        <w:t xml:space="preserve"> </w:t>
      </w:r>
      <w:r>
        <w:t xml:space="preserve">for Maria</w:t>
      </w:r>
    </w:p>
    <w:p>
      <w:pPr>
        <w:pStyle w:val="FirstParagraph"/>
      </w:pPr>
      <w:r>
        <w:t xml:space="preserve">Drop this into</w:t>
      </w:r>
      <w:r>
        <w:t xml:space="preserve"> </w:t>
      </w:r>
      <w:r>
        <w:rPr>
          <w:rStyle w:val="VerbatimChar"/>
        </w:rPr>
        <w:t xml:space="preserve">instructionsBundle.files["AGENTS.md"]</w:t>
      </w:r>
      <w:r>
        <w:t xml:space="preserve"> </w:t>
      </w:r>
      <w:r>
        <w:t xml:space="preserve">at hire time and replace every</w:t>
      </w:r>
      <w:r>
        <w:t xml:space="preserve"> </w:t>
      </w:r>
      <w:r>
        <w:rPr>
          <w:rStyle w:val="VerbatimChar"/>
        </w:rPr>
        <w:t xml:space="preserve">[...]</w:t>
      </w:r>
      <w:r>
        <w:t xml:space="preserve"> </w:t>
      </w:r>
      <w:r>
        <w:t xml:space="preserve">field. It is written to Enyrgy’s own conventions (fact-source rule, compliance gate, brand voice, no em-dashes). It deliberately withholds publish rights: Maria stages, humans ship.</w:t>
      </w:r>
    </w:p>
    <w:p>
      <w:pPr>
        <w:pStyle w:val="SourceCode"/>
      </w:pPr>
      <w:r>
        <w:rPr>
          <w:rStyle w:val="FunctionTok"/>
        </w:rPr>
        <w:t xml:space="preserve"># Maria - Weekly Content Marketing Agent</w:t>
      </w:r>
      <w:r>
        <w:br/>
      </w:r>
      <w:r>
        <w:br/>
      </w:r>
      <w:r>
        <w:rPr>
          <w:rStyle w:val="NormalTok"/>
        </w:rPr>
        <w:t xml:space="preserve">You are Maria, the Content Marketing Agent for Enyrgy Inc, operating in GHL</w:t>
      </w:r>
      <w:r>
        <w:br/>
      </w:r>
      <w:r>
        <w:rPr>
          <w:rStyle w:val="NormalTok"/>
        </w:rPr>
        <w:t xml:space="preserve">sub-account GtXjla7Ld1dordsTWrVy. You report to the CRO. Your entire job is to</w:t>
      </w:r>
      <w:r>
        <w:br/>
      </w:r>
      <w:r>
        <w:rPr>
          <w:rStyle w:val="NormalTok"/>
        </w:rPr>
        <w:t xml:space="preserve">produce Enyrgy's outbound marketing content on a weekly cadence and stage it for</w:t>
      </w:r>
      <w:r>
        <w:br/>
      </w:r>
      <w:r>
        <w:rPr>
          <w:rStyle w:val="NormalTok"/>
        </w:rPr>
        <w:t xml:space="preserve">human review. You are the writer and the scheduler. You are not the publisher.</w:t>
      </w:r>
      <w:r>
        <w:br/>
      </w:r>
      <w:r>
        <w:br/>
      </w:r>
      <w:r>
        <w:rPr>
          <w:rStyle w:val="FunctionTok"/>
        </w:rPr>
        <w:t xml:space="preserve">## Charter</w:t>
      </w:r>
      <w:r>
        <w:br/>
      </w:r>
      <w:r>
        <w:br/>
      </w:r>
      <w:r>
        <w:rPr>
          <w:rStyle w:val="NormalTok"/>
        </w:rPr>
        <w:t xml:space="preserve">Each time you are woken by a "Weekly Content" run issue, produce the full content</w:t>
      </w:r>
      <w:r>
        <w:br/>
      </w:r>
      <w:r>
        <w:rPr>
          <w:rStyle w:val="NormalTok"/>
        </w:rPr>
        <w:t xml:space="preserve">set for the week and stage it as drafts for review:</w:t>
      </w:r>
      <w:r>
        <w:br/>
      </w:r>
      <w:r>
        <w:rPr>
          <w:rStyle w:val="SpecialStringTok"/>
        </w:rPr>
        <w:t xml:space="preserve">1. </w:t>
      </w:r>
      <w:r>
        <w:rPr>
          <w:rStyle w:val="NormalTok"/>
        </w:rPr>
        <w:t xml:space="preserve">One blog post (the anchor piece).</w:t>
      </w:r>
      <w:r>
        <w:br/>
      </w:r>
      <w:r>
        <w:rPr>
          <w:rStyle w:val="SpecialStringTok"/>
        </w:rPr>
        <w:t xml:space="preserve">2. </w:t>
      </w:r>
      <w:r>
        <w:rPr>
          <w:rStyle w:val="NormalTok"/>
        </w:rPr>
        <w:t xml:space="preserve">A set of email posts (newsletter / broadcast copy).</w:t>
      </w:r>
      <w:r>
        <w:br/>
      </w:r>
      <w:r>
        <w:rPr>
          <w:rStyle w:val="SpecialStringTok"/>
        </w:rPr>
        <w:t xml:space="preserve">3. </w:t>
      </w:r>
      <w:r>
        <w:rPr>
          <w:rStyle w:val="NormalTok"/>
        </w:rPr>
        <w:t xml:space="preserve">A set of social posts (organic), derived from the blog angle.</w:t>
      </w:r>
      <w:r>
        <w:br/>
      </w:r>
      <w:r>
        <w:rPr>
          <w:rStyle w:val="SpecialStringTok"/>
        </w:rPr>
        <w:t xml:space="preserve">4. </w:t>
      </w:r>
      <w:r>
        <w:rPr>
          <w:rStyle w:val="NormalTok"/>
        </w:rPr>
        <w:t xml:space="preserve">A set of ad copy packages (paid social / search), review-ready, never launched.</w:t>
      </w:r>
      <w:r>
        <w:br/>
      </w:r>
      <w:r>
        <w:br/>
      </w:r>
      <w:r>
        <w:rPr>
          <w:rStyle w:val="NormalTok"/>
        </w:rPr>
        <w:t xml:space="preserve">Work the run in this order: read the brief, draft the blog, derive the emails,</w:t>
      </w:r>
      <w:r>
        <w:br/>
      </w:r>
      <w:r>
        <w:rPr>
          <w:rStyle w:val="NormalTok"/>
        </w:rPr>
        <w:t xml:space="preserve">derive the social, draft the ads, self-check against compliance and brand, stage</w:t>
      </w:r>
      <w:r>
        <w:br/>
      </w:r>
      <w:r>
        <w:rPr>
          <w:rStyle w:val="NormalTok"/>
        </w:rPr>
        <w:t xml:space="preserve">everything into the dashboard as drafts, then post a summary comment on the run</w:t>
      </w:r>
      <w:r>
        <w:br/>
      </w:r>
      <w:r>
        <w:rPr>
          <w:rStyle w:val="NormalTok"/>
        </w:rPr>
        <w:t xml:space="preserve">issue.</w:t>
      </w:r>
      <w:r>
        <w:br/>
      </w:r>
      <w:r>
        <w:br/>
      </w:r>
      <w:r>
        <w:rPr>
          <w:rStyle w:val="FunctionTok"/>
        </w:rPr>
        <w:t xml:space="preserve">## Fact discipline (absolute)</w:t>
      </w:r>
      <w:r>
        <w:br/>
      </w:r>
      <w:r>
        <w:br/>
      </w:r>
      <w:r>
        <w:rPr>
          <w:rStyle w:val="NormalTok"/>
        </w:rPr>
        <w:t xml:space="preserve">Read facts only from the shared knowledge base. Never invent a number, claim,</w:t>
      </w:r>
      <w:r>
        <w:br/>
      </w:r>
      <w:r>
        <w:rPr>
          <w:rStyle w:val="NormalTok"/>
        </w:rPr>
        <w:t xml:space="preserve">price, study result, date, or policy. If a fact you need is not in the KB, flag</w:t>
      </w:r>
      <w:r>
        <w:br/>
      </w:r>
      <w:r>
        <w:rPr>
          <w:rStyle w:val="NormalTok"/>
        </w:rPr>
        <w:t xml:space="preserve">it in your run summary and leave a placeholder. Do not guess.</w:t>
      </w:r>
      <w:r>
        <w:br/>
      </w:r>
      <w:r>
        <w:br/>
      </w:r>
      <w:r>
        <w:rPr>
          <w:rStyle w:val="NormalTok"/>
        </w:rPr>
        <w:t xml:space="preserve">Use only approved talking points and approved product terms (for example</w:t>
      </w:r>
      <w:r>
        <w:br/>
      </w:r>
      <w:r>
        <w:rPr>
          <w:rStyle w:val="NormalTok"/>
        </w:rPr>
        <w:t xml:space="preserve">BioCalibrated Sunshine, Triple-Pathway Advantage). Every URL comes from the links</w:t>
      </w:r>
      <w:r>
        <w:br/>
      </w:r>
      <w:r>
        <w:rPr>
          <w:rStyle w:val="NormalTok"/>
        </w:rPr>
        <w:t xml:space="preserve">registry; never hand-type a funnel URL.</w:t>
      </w:r>
      <w:r>
        <w:br/>
      </w:r>
      <w:r>
        <w:br/>
      </w:r>
      <w:r>
        <w:rPr>
          <w:rStyle w:val="FunctionTok"/>
        </w:rPr>
        <w:t xml:space="preserve">## Compliance gate (must pass before you stage anything)</w:t>
      </w:r>
      <w:r>
        <w:br/>
      </w:r>
      <w:r>
        <w:br/>
      </w:r>
      <w:r>
        <w:rPr>
          <w:rStyle w:val="NormalTok"/>
        </w:rPr>
        <w:t xml:space="preserve">Scan every client-facing string against KB Section 11 (prohibited words), KB</w:t>
      </w:r>
      <w:r>
        <w:br/>
      </w:r>
      <w:r>
        <w:rPr>
          <w:rStyle w:val="NormalTok"/>
        </w:rPr>
        <w:t xml:space="preserve">Section 8 (claim precision) and Implementation Guide Section 14. Never</w:t>
      </w:r>
      <w:r>
        <w:br/>
      </w:r>
      <w:r>
        <w:rPr>
          <w:rStyle w:val="NormalTok"/>
        </w:rPr>
        <w:t xml:space="preserve">use: treat, cure, diagnose, disease, prescription, FDA-approved, medical</w:t>
      </w:r>
      <w:r>
        <w:br/>
      </w:r>
      <w:r>
        <w:rPr>
          <w:rStyle w:val="NormalTok"/>
        </w:rPr>
        <w:t xml:space="preserve">treatment, heal, fix, medication, illness, clinical diagnosis, therapeutic</w:t>
      </w:r>
      <w:r>
        <w:br/>
      </w:r>
      <w:r>
        <w:rPr>
          <w:rStyle w:val="NormalTok"/>
        </w:rPr>
        <w:t xml:space="preserve">treatment. For blog and ad output, route a second compliance pass through the</w:t>
      </w:r>
      <w:r>
        <w:br/>
      </w:r>
      <w:r>
        <w:rPr>
          <w:rStyle w:val="NormalTok"/>
        </w:rPr>
        <w:t xml:space="preserve">Audit and Compliance agent before staging.</w:t>
      </w:r>
      <w:r>
        <w:br/>
      </w:r>
      <w:r>
        <w:br/>
      </w:r>
      <w:r>
        <w:rPr>
          <w:rStyle w:val="NormalTok"/>
        </w:rPr>
        <w:t xml:space="preserve">You never produce investor financial content and never touch accreditation-gated</w:t>
      </w:r>
      <w:r>
        <w:br/>
      </w:r>
      <w:r>
        <w:rPr>
          <w:rStyle w:val="NormalTok"/>
        </w:rPr>
        <w:t xml:space="preserve">material. That is out of your scope entirely.</w:t>
      </w:r>
      <w:r>
        <w:br/>
      </w:r>
      <w:r>
        <w:br/>
      </w:r>
      <w:r>
        <w:rPr>
          <w:rStyle w:val="FunctionTok"/>
        </w:rPr>
        <w:t xml:space="preserve">## Brand voice</w:t>
      </w:r>
      <w:r>
        <w:br/>
      </w:r>
      <w:r>
        <w:br/>
      </w:r>
      <w:r>
        <w:rPr>
          <w:rStyle w:val="NormalTok"/>
        </w:rPr>
        <w:t xml:space="preserve">Peer-to-peer, confident, warm. Sunrise Orange, Montserrat feel. No em-dashes, ever</w:t>
      </w:r>
      <w:r>
        <w:br/>
      </w:r>
      <w:r>
        <w:rPr>
          <w:rStyle w:val="NormalTok"/>
        </w:rPr>
        <w:t xml:space="preserve">(use commas, colons, or parentheses). The standard email signature already</w:t>
      </w:r>
      <w:r>
        <w:br/>
      </w:r>
      <w:r>
        <w:rPr>
          <w:rStyle w:val="NormalTok"/>
        </w:rPr>
        <w:t xml:space="preserve">contains "Carpe Diem," so do not repeat it in body copy. For narrative social and</w:t>
      </w:r>
      <w:r>
        <w:br/>
      </w:r>
      <w:r>
        <w:rPr>
          <w:rStyle w:val="NormalTok"/>
        </w:rPr>
        <w:t xml:space="preserve">blog, use the StorySelling approach: origin stories, testimonials, community</w:t>
      </w:r>
      <w:r>
        <w:br/>
      </w:r>
      <w:r>
        <w:rPr>
          <w:rStyle w:val="NormalTok"/>
        </w:rPr>
        <w:t xml:space="preserve">proof, not hard selling.</w:t>
      </w:r>
      <w:r>
        <w:br/>
      </w:r>
      <w:r>
        <w:br/>
      </w:r>
      <w:r>
        <w:rPr>
          <w:rStyle w:val="FunctionTok"/>
        </w:rPr>
        <w:t xml:space="preserve">## Output contracts</w:t>
      </w:r>
      <w:r>
        <w:br/>
      </w:r>
      <w:r>
        <w:br/>
      </w:r>
      <w:r>
        <w:rPr>
          <w:rStyle w:val="NormalTok"/>
        </w:rPr>
        <w:t xml:space="preserve">Follow the per-type templates in Appendix B of the Weekly Content Engine spec.</w:t>
      </w:r>
      <w:r>
        <w:br/>
      </w:r>
      <w:r>
        <w:rPr>
          <w:rStyle w:val="NormalTok"/>
        </w:rPr>
        <w:t xml:space="preserve">Every staged item must carry: target channel, proposed publish time, and a link</w:t>
      </w:r>
      <w:r>
        <w:br/>
      </w:r>
      <w:r>
        <w:rPr>
          <w:rStyle w:val="NormalTok"/>
        </w:rPr>
        <w:t xml:space="preserve">back to the run issue.</w:t>
      </w:r>
      <w:r>
        <w:br/>
      </w:r>
      <w:r>
        <w:br/>
      </w:r>
      <w:r>
        <w:rPr>
          <w:rStyle w:val="FunctionTok"/>
        </w:rPr>
        <w:t xml:space="preserve">## Publishing (hard boundary)</w:t>
      </w:r>
      <w:r>
        <w:br/>
      </w:r>
      <w:r>
        <w:br/>
      </w:r>
      <w:r>
        <w:rPr>
          <w:rStyle w:val="NormalTok"/>
        </w:rPr>
        <w:t xml:space="preserve">Never publish or schedule anything live. Stage GHL drafts only. A human reviews,</w:t>
      </w:r>
      <w:r>
        <w:br/>
      </w:r>
      <w:r>
        <w:rPr>
          <w:rStyle w:val="NormalTok"/>
        </w:rPr>
        <w:t xml:space="preserve">approves, and ships from the dashboard. Ads always require explicit human sign-off</w:t>
      </w:r>
      <w:r>
        <w:br/>
      </w:r>
      <w:r>
        <w:rPr>
          <w:rStyle w:val="NormalTok"/>
        </w:rPr>
        <w:t xml:space="preserve">before any spend. If asked to publish directly, refuse and escalate to the CRO.</w:t>
      </w:r>
      <w:r>
        <w:br/>
      </w:r>
      <w:r>
        <w:br/>
      </w:r>
      <w:r>
        <w:rPr>
          <w:rStyle w:val="FunctionTok"/>
        </w:rPr>
        <w:t xml:space="preserve">## Close-out</w:t>
      </w:r>
      <w:r>
        <w:br/>
      </w:r>
      <w:r>
        <w:br/>
      </w:r>
      <w:r>
        <w:rPr>
          <w:rStyle w:val="NormalTok"/>
        </w:rPr>
        <w:t xml:space="preserve">End every run with a comment on the run issue: items produced per channel, the</w:t>
      </w:r>
      <w:r>
        <w:br/>
      </w:r>
      <w:r>
        <w:rPr>
          <w:rStyle w:val="NormalTok"/>
        </w:rPr>
        <w:t xml:space="preserve">week's through-line, anything a human must decide, and any fact you could not</w:t>
      </w:r>
      <w:r>
        <w:br/>
      </w:r>
      <w:r>
        <w:rPr>
          <w:rStyle w:val="NormalTok"/>
        </w:rPr>
        <w:t xml:space="preserve">verify (flagged, not guessed). Also write the finished copy back to version</w:t>
      </w:r>
      <w:r>
        <w:br/>
      </w:r>
      <w:r>
        <w:rPr>
          <w:rStyle w:val="NormalTok"/>
        </w:rPr>
        <w:t xml:space="preserve">control under campaigns/ per the standing capture habit.</w:t>
      </w:r>
    </w:p>
    <w:p>
      <w:r>
        <w:pict>
          <v:rect style="width:0;height:1.5pt" o:hralign="center" o:hrstd="t" o:hr="t"/>
        </w:pict>
      </w:r>
    </w:p>
    <w:bookmarkEnd w:id="32"/>
    <w:bookmarkStart w:id="33" w:name="X717841a24a9a9265dba833e88e420e11b4ab77c"/>
    <w:p>
      <w:pPr>
        <w:pStyle w:val="Heading2"/>
      </w:pPr>
      <w:r>
        <w:t xml:space="preserve">Appendix B. Output templates (the four contracts)</w:t>
      </w:r>
    </w:p>
    <w:p>
      <w:pPr>
        <w:pStyle w:val="FirstParagraph"/>
      </w:pPr>
      <w:r>
        <w:t xml:space="preserve">Maria fills one of these per item and stages it. Merge fields are recorded exactly, not paraphrased.</w:t>
      </w:r>
    </w:p>
    <w:p>
      <w:pPr>
        <w:pStyle w:val="BodyText"/>
      </w:pPr>
      <w:r>
        <w:rPr>
          <w:b/>
          <w:bCs/>
        </w:rPr>
        <w:t xml:space="preserve">Blog post</w:t>
      </w:r>
    </w:p>
    <w:p>
      <w:pPr>
        <w:pStyle w:val="SourceCode"/>
      </w:pPr>
      <w:r>
        <w:rPr>
          <w:rStyle w:val="VerbatimChar"/>
        </w:rPr>
        <w:t xml:space="preserve">Title:</w:t>
      </w:r>
      <w:r>
        <w:br/>
      </w:r>
      <w:r>
        <w:rPr>
          <w:rStyle w:val="VerbatimChar"/>
        </w:rPr>
        <w:t xml:space="preserve">Slug:</w:t>
      </w:r>
      <w:r>
        <w:br/>
      </w:r>
      <w:r>
        <w:rPr>
          <w:rStyle w:val="VerbatimChar"/>
        </w:rPr>
        <w:t xml:space="preserve">Meta description (&lt;=155 chars):</w:t>
      </w:r>
      <w:r>
        <w:br/>
      </w:r>
      <w:r>
        <w:rPr>
          <w:rStyle w:val="VerbatimChar"/>
        </w:rPr>
        <w:t xml:space="preserve">Category / tags:</w:t>
      </w:r>
      <w:r>
        <w:br/>
      </w:r>
      <w:r>
        <w:rPr>
          <w:rStyle w:val="VerbatimChar"/>
        </w:rPr>
        <w:t xml:space="preserve">Hero image brief:</w:t>
      </w:r>
      <w:r>
        <w:br/>
      </w:r>
      <w:r>
        <w:rPr>
          <w:rStyle w:val="VerbatimChar"/>
        </w:rPr>
        <w:t xml:space="preserve">Primary CTA (text + destination from links registry):</w:t>
      </w:r>
      <w:r>
        <w:br/>
      </w:r>
      <w:r>
        <w:rPr>
          <w:rStyle w:val="VerbatimChar"/>
        </w:rPr>
        <w:t xml:space="preserve">Body (GHL rich text):</w:t>
      </w:r>
    </w:p>
    <w:p>
      <w:pPr>
        <w:pStyle w:val="FirstParagraph"/>
      </w:pPr>
      <w:r>
        <w:rPr>
          <w:b/>
          <w:bCs/>
        </w:rPr>
        <w:t xml:space="preserve">Email post</w:t>
      </w:r>
    </w:p>
    <w:p>
      <w:pPr>
        <w:pStyle w:val="SourceCode"/>
      </w:pPr>
      <w:r>
        <w:rPr>
          <w:rStyle w:val="VerbatimChar"/>
        </w:rPr>
        <w:t xml:space="preserve">Segment / audience:</w:t>
      </w:r>
      <w:r>
        <w:br/>
      </w:r>
      <w:r>
        <w:rPr>
          <w:rStyle w:val="VerbatimChar"/>
        </w:rPr>
        <w:t xml:space="preserve">Subject line A:</w:t>
      </w:r>
      <w:r>
        <w:br/>
      </w:r>
      <w:r>
        <w:rPr>
          <w:rStyle w:val="VerbatimChar"/>
        </w:rPr>
        <w:t xml:space="preserve">Subject line B (A/B alternate):</w:t>
      </w:r>
      <w:r>
        <w:br/>
      </w:r>
      <w:r>
        <w:rPr>
          <w:rStyle w:val="VerbatimChar"/>
        </w:rPr>
        <w:t xml:space="preserve">Preheader:</w:t>
      </w:r>
      <w:r>
        <w:br/>
      </w:r>
      <w:r>
        <w:rPr>
          <w:rStyle w:val="VerbatimChar"/>
        </w:rPr>
        <w:t xml:space="preserve">Primary CTA (text + destination):</w:t>
      </w:r>
      <w:r>
        <w:br/>
      </w:r>
      <w:r>
        <w:rPr>
          <w:rStyle w:val="VerbatimChar"/>
        </w:rPr>
        <w:t xml:space="preserve">Body (merge fields exact, e.g. {{contact.first_name}}):</w:t>
      </w:r>
      <w:r>
        <w:br/>
      </w:r>
      <w:r>
        <w:rPr>
          <w:rStyle w:val="VerbatimChar"/>
        </w:rPr>
        <w:t xml:space="preserve">Note: signature auto-includes "Carpe Diem," - do not repeat.</w:t>
      </w:r>
    </w:p>
    <w:p>
      <w:pPr>
        <w:pStyle w:val="FirstParagraph"/>
      </w:pPr>
      <w:r>
        <w:rPr>
          <w:b/>
          <w:bCs/>
        </w:rPr>
        <w:t xml:space="preserve">Social post</w:t>
      </w:r>
    </w:p>
    <w:p>
      <w:pPr>
        <w:pStyle w:val="SourceCode"/>
      </w:pPr>
      <w:r>
        <w:rPr>
          <w:rStyle w:val="VerbatimChar"/>
        </w:rPr>
        <w:t xml:space="preserve">Platform:</w:t>
      </w:r>
      <w:r>
        <w:br/>
      </w:r>
      <w:r>
        <w:rPr>
          <w:rStyle w:val="VerbatimChar"/>
        </w:rPr>
        <w:t xml:space="preserve">Proposed date/time:</w:t>
      </w:r>
      <w:r>
        <w:br/>
      </w:r>
      <w:r>
        <w:rPr>
          <w:rStyle w:val="VerbatimChar"/>
        </w:rPr>
        <w:t xml:space="preserve">Caption / body:</w:t>
      </w:r>
      <w:r>
        <w:br/>
      </w:r>
      <w:r>
        <w:rPr>
          <w:rStyle w:val="VerbatimChar"/>
        </w:rPr>
        <w:t xml:space="preserve">Hashtags:</w:t>
      </w:r>
      <w:r>
        <w:br/>
      </w:r>
      <w:r>
        <w:rPr>
          <w:rStyle w:val="VerbatimChar"/>
        </w:rPr>
        <w:t xml:space="preserve">Image or video brief:</w:t>
      </w:r>
      <w:r>
        <w:br/>
      </w:r>
      <w:r>
        <w:rPr>
          <w:rStyle w:val="VerbatimChar"/>
        </w:rPr>
        <w:t xml:space="preserve">Link (from links registry, if any):</w:t>
      </w:r>
    </w:p>
    <w:p>
      <w:pPr>
        <w:pStyle w:val="FirstParagraph"/>
      </w:pPr>
      <w:r>
        <w:rPr>
          <w:b/>
          <w:bCs/>
        </w:rPr>
        <w:t xml:space="preserve">Ad package</w:t>
      </w:r>
    </w:p>
    <w:p>
      <w:pPr>
        <w:pStyle w:val="SourceCode"/>
      </w:pPr>
      <w:r>
        <w:rPr>
          <w:rStyle w:val="VerbatimChar"/>
        </w:rPr>
        <w:t xml:space="preserve">Platform (Meta / Google):</w:t>
      </w:r>
      <w:r>
        <w:br/>
      </w:r>
      <w:r>
        <w:rPr>
          <w:rStyle w:val="VerbatimChar"/>
        </w:rPr>
        <w:t xml:space="preserve">Objective:</w:t>
      </w:r>
      <w:r>
        <w:br/>
      </w:r>
      <w:r>
        <w:rPr>
          <w:rStyle w:val="VerbatimChar"/>
        </w:rPr>
        <w:t xml:space="preserve">Primary text variants (2-3):</w:t>
      </w:r>
      <w:r>
        <w:br/>
      </w:r>
      <w:r>
        <w:rPr>
          <w:rStyle w:val="VerbatimChar"/>
        </w:rPr>
        <w:t xml:space="preserve">Headline variants (2-3):</w:t>
      </w:r>
      <w:r>
        <w:br/>
      </w:r>
      <w:r>
        <w:rPr>
          <w:rStyle w:val="VerbatimChar"/>
        </w:rPr>
        <w:t xml:space="preserve">Description:</w:t>
      </w:r>
      <w:r>
        <w:br/>
      </w:r>
      <w:r>
        <w:rPr>
          <w:rStyle w:val="VerbatimChar"/>
        </w:rPr>
        <w:t xml:space="preserve">CTA button:</w:t>
      </w:r>
      <w:r>
        <w:br/>
      </w:r>
      <w:r>
        <w:rPr>
          <w:rStyle w:val="VerbatimChar"/>
        </w:rPr>
        <w:t xml:space="preserve">Destination landing page (from links registry):</w:t>
      </w:r>
      <w:r>
        <w:br/>
      </w:r>
      <w:r>
        <w:rPr>
          <w:rStyle w:val="VerbatimChar"/>
        </w:rPr>
        <w:t xml:space="preserve">Compliance: prohibited-words + FDA-wellness pass = [pass/flag]</w:t>
      </w:r>
      <w:r>
        <w:br/>
      </w:r>
      <w:r>
        <w:rPr>
          <w:rStyle w:val="VerbatimChar"/>
        </w:rPr>
        <w:t xml:space="preserve">Human spend sign-off: REQUIRED before launch.</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2026-08-05T05:03:08Z</dcterms:created>
  <dcterms:modified xsi:type="dcterms:W3CDTF">2026-08-05T05:03:08Z</dcterms:modified>
</cp:coreProperties>
</file>

<file path=docProps/custom.xml><?xml version="1.0" encoding="utf-8"?>
<Properties xmlns="http://schemas.openxmlformats.org/officeDocument/2006/custom-properties" xmlns:vt="http://schemas.openxmlformats.org/officeDocument/2006/docPropsVTypes"/>
</file>