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enyrgy-master-todo"/>
    <w:p>
      <w:pPr>
        <w:pStyle w:val="Heading1"/>
      </w:pPr>
      <w:r>
        <w:t xml:space="preserve">Enyrgy Master TODO</w:t>
      </w:r>
    </w:p>
    <w:p>
      <w:pPr>
        <w:pStyle w:val="FirstParagraph"/>
      </w:pPr>
      <w:r>
        <w:rPr>
          <w:b/>
          <w:bCs/>
        </w:rPr>
        <w:t xml:space="preserve">Consolidated open-items list. Reconciled against the live state as of August 4, 2026 (Session 16).</w:t>
      </w:r>
      <w:r>
        <w:t xml:space="preserve"> </w:t>
      </w:r>
      <w:r>
        <w:t xml:space="preserve">Sourced from the Enterprise Architecture, WIP tracker, Implementation Guide v3.9, and Phase 2 Setup Guide, minus everything already shipped in Sessions 8 to 15. Priority order, top to bottom.</w:t>
      </w:r>
    </w:p>
    <w:p>
      <w:pPr>
        <w:pStyle w:val="BodyText"/>
      </w:pPr>
      <w:r>
        <w:t xml:space="preserve">The build is essentially done. What remains is finishing the go-live staging, a few external verifications and WF-07 wiring, investor-readiness prep, a batch of strategic architecture decisions, and documentation updates.</w:t>
      </w:r>
    </w:p>
    <w:p>
      <w:pPr>
        <w:pStyle w:val="BodyText"/>
      </w:pPr>
      <w:r>
        <w:rPr>
          <w:b/>
          <w:bCs/>
        </w:rPr>
        <w:t xml:space="preserve">MOST URGENT, August 4:</w:t>
      </w:r>
      <w:r>
        <w:t xml:space="preserve"> </w:t>
      </w:r>
      <w:r>
        <w:t xml:space="preserve">the FlexOffers old program</w:t>
      </w:r>
      <w:r>
        <w:t xml:space="preserve"> </w:t>
      </w:r>
      <w:r>
        <w:rPr>
          <w:b/>
          <w:bCs/>
        </w:rPr>
        <w:t xml:space="preserve">#247334</w:t>
      </w:r>
      <w:r>
        <w:t xml:space="preserve"> </w:t>
      </w:r>
      <w:r>
        <w:t xml:space="preserve">has to die, but</w:t>
      </w:r>
      <w:r>
        <w:t xml:space="preserve"> </w:t>
      </w:r>
      <w:r>
        <w:rPr>
          <w:b/>
          <w:bCs/>
        </w:rPr>
        <w:t xml:space="preserve">not yet.</w:t>
      </w:r>
      <w:r>
        <w:t xml:space="preserve"> </w:t>
      </w:r>
      <w:r>
        <w:t xml:space="preserve">Publishers are still being merged onto 250377 and deactivating early breaks the links of anyone not yet moved. Meanwhile a publisher has already tried to grab old creative</w:t>
      </w:r>
      <w:r>
        <w:t xml:space="preserve"> </w:t>
      </w:r>
      <w:r>
        <w:rPr>
          <w:b/>
          <w:bCs/>
        </w:rPr>
        <w:t xml:space="preserve">#6673701</w:t>
      </w:r>
      <w:r>
        <w:t xml:space="preserve">, which carries no S2S tracking, so they would drive real traffic and earn nothing. YourTango begins promoting</w:t>
      </w:r>
      <w:r>
        <w:t xml:space="preserve"> </w:t>
      </w:r>
      <w:r>
        <w:rPr>
          <w:b/>
          <w:bCs/>
        </w:rPr>
        <w:t xml:space="preserve">Wednesday August 5</w:t>
      </w:r>
      <w:r>
        <w:t xml:space="preserve">. Sequence and the one action that may be safe to take early are in section 3.</w:t>
      </w:r>
    </w:p>
    <w:p>
      <w:r>
        <w:pict>
          <v:rect style="width:0;height:1.5pt" o:hralign="center" o:hrstd="t" o:hr="t"/>
        </w:pict>
      </w:r>
    </w:p>
    <w:bookmarkStart w:id="9" w:name="finish-the-paperclip-go-live-active"/>
    <w:p>
      <w:pPr>
        <w:pStyle w:val="Heading2"/>
      </w:pPr>
      <w:r>
        <w:t xml:space="preserve">1. Finish the Paperclip go-live (active)</w:t>
      </w:r>
    </w:p>
    <w:p>
      <w:pPr>
        <w:pStyle w:val="Compact"/>
        <w:numPr>
          <w:ilvl w:val="0"/>
          <w:numId w:val="1001"/>
        </w:numPr>
      </w:pPr>
      <w:r>
        <w:t xml:space="preserve">Stage on the remaining heartbeats, one group at a time, watching cost for a day between each.</w:t>
      </w:r>
      <w:r>
        <w:t xml:space="preserve"> </w:t>
      </w:r>
      <w:r>
        <w:rPr>
          <w:b/>
          <w:bCs/>
        </w:rPr>
        <w:t xml:space="preserve">Set the interval in the same step you enable</w:t>
      </w:r>
      <w:r>
        <w:t xml:space="preserve"> </w:t>
      </w:r>
      <w:r>
        <w:t xml:space="preserve">(they default to</w:t>
      </w:r>
      <w:r>
        <w:t xml:space="preserve"> </w:t>
      </w:r>
      <w:r>
        <w:rPr>
          <w:rStyle w:val="VerbatimChar"/>
        </w:rPr>
        <w:t xml:space="preserve">300s</w:t>
      </w:r>
      <w:r>
        <w:t xml:space="preserve"> </w:t>
      </w:r>
      <w:r>
        <w:t xml:space="preserve">= every 5 minutes, which is a cost trap):</w:t>
      </w:r>
    </w:p>
    <w:p>
      <w:pPr>
        <w:pStyle w:val="Compact"/>
        <w:numPr>
          <w:ilvl w:val="1"/>
          <w:numId w:val="1002"/>
        </w:numPr>
      </w:pPr>
      <w:r>
        <w:t xml:space="preserve">Reactivation,</w:t>
      </w:r>
      <w:r>
        <w:t xml:space="preserve"> </w:t>
      </w:r>
      <w:r>
        <w:rPr>
          <w:rStyle w:val="VerbatimChar"/>
        </w:rPr>
        <w:t xml:space="preserve">21600</w:t>
      </w:r>
      <w:r>
        <w:t xml:space="preserve"> </w:t>
      </w:r>
      <w:r>
        <w:t xml:space="preserve">(6h): ENABLED (July 28).</w:t>
      </w:r>
    </w:p>
    <w:p>
      <w:pPr>
        <w:pStyle w:val="Compact"/>
        <w:numPr>
          <w:ilvl w:val="1"/>
          <w:numId w:val="1003"/>
        </w:numPr>
      </w:pPr>
      <w:r>
        <w:t xml:space="preserve">Referral and Reviews: HELD for now (volume-gated). Instruction block is trimmed (review + testimonial live; referral paused with the deferred loyalty program). At current volume WF-07 sends the review/testimonial asks GHL-native, so the agent adds little. Enable when new-customer volume is steady; daily (</w:t>
      </w:r>
      <w:r>
        <w:rPr>
          <w:rStyle w:val="VerbatimChar"/>
        </w:rPr>
        <w:t xml:space="preserve">86400</w:t>
      </w:r>
      <w:r>
        <w:t xml:space="preserve">) is plenty, not 6h.</w:t>
      </w:r>
    </w:p>
    <w:p>
      <w:pPr>
        <w:pStyle w:val="Compact"/>
        <w:numPr>
          <w:ilvl w:val="1"/>
          <w:numId w:val="1004"/>
        </w:numPr>
      </w:pPr>
      <w:r>
        <w:t xml:space="preserve">Sales Scout,</w:t>
      </w:r>
      <w:r>
        <w:t xml:space="preserve"> </w:t>
      </w:r>
      <w:r>
        <w:rPr>
          <w:rStyle w:val="VerbatimChar"/>
        </w:rPr>
        <w:t xml:space="preserve">43200</w:t>
      </w:r>
      <w:r>
        <w:t xml:space="preserve"> </w:t>
      </w:r>
      <w:r>
        <w:t xml:space="preserve">(12h): when volume justifies it.</w:t>
      </w:r>
    </w:p>
    <w:p>
      <w:pPr>
        <w:pStyle w:val="Compact"/>
        <w:numPr>
          <w:ilvl w:val="1"/>
          <w:numId w:val="1005"/>
        </w:numPr>
      </w:pPr>
      <w:r>
        <w:t xml:space="preserve">Client Success Manager,</w:t>
      </w:r>
      <w:r>
        <w:t xml:space="preserve"> </w:t>
      </w:r>
      <w:r>
        <w:rPr>
          <w:rStyle w:val="VerbatimChar"/>
        </w:rPr>
        <w:t xml:space="preserve">43200</w:t>
      </w:r>
      <w:r>
        <w:t xml:space="preserve"> </w:t>
      </w:r>
      <w:r>
        <w:t xml:space="preserve">(12h): when volume justifies it.</w:t>
      </w:r>
    </w:p>
    <w:p>
      <w:pPr>
        <w:pStyle w:val="Compact"/>
        <w:numPr>
          <w:ilvl w:val="0"/>
          <w:numId w:val="1006"/>
        </w:numPr>
      </w:pPr>
      <w:r>
        <w:t xml:space="preserve">Keep CEO, COO, CRO, CFO, Audit and Compliance, PRD Gatherer, and Onboarding</w:t>
      </w:r>
      <w:r>
        <w:t xml:space="preserve"> </w:t>
      </w:r>
      <w:r>
        <w:rPr>
          <w:b/>
          <w:bCs/>
        </w:rPr>
        <w:t xml:space="preserve">event-driven (timer heartbeat OFF)</w:t>
      </w:r>
      <w:r>
        <w:t xml:space="preserve">. They wake on escalation/comment, not a timer.</w:t>
      </w:r>
    </w:p>
    <w:p>
      <w:pPr>
        <w:pStyle w:val="Compact"/>
        <w:numPr>
          <w:ilvl w:val="0"/>
          <w:numId w:val="1007"/>
        </w:numPr>
      </w:pPr>
      <w:r>
        <w:t xml:space="preserve">Keep Anthropic credit buffered and Paperclip budgets with headroom. Credit starvation multiplies cost (dying runs re-wake and replay growing threads) and causes confabulation. This is a standing operating rule, not a one-time fix.</w:t>
      </w:r>
    </w:p>
    <w:bookmarkEnd w:id="9"/>
    <w:bookmarkStart w:id="10" w:name="platform-fork-fixes"/>
    <w:p>
      <w:pPr>
        <w:pStyle w:val="Heading2"/>
      </w:pPr>
      <w:r>
        <w:t xml:space="preserve">2. Platform / fork fixes</w:t>
      </w:r>
    </w:p>
    <w:p>
      <w:pPr>
        <w:pStyle w:val="Compact"/>
        <w:numPr>
          <w:ilvl w:val="0"/>
          <w:numId w:val="1008"/>
        </w:numPr>
      </w:pPr>
      <w:r>
        <w:rPr>
          <w:b/>
          <w:bCs/>
        </w:rPr>
        <w:t xml:space="preserve">Phantom-completion</w:t>
      </w:r>
      <w:r>
        <w:rPr>
          <w:b/>
          <w:bCs/>
        </w:rPr>
        <w:t xml:space="preserve"> </w:t>
      </w:r>
      <w:r>
        <w:rPr>
          <w:b/>
          <w:bCs/>
        </w:rPr>
        <w:t xml:space="preserve">“bug”</w:t>
      </w:r>
      <w:r>
        <w:rPr>
          <w:b/>
          <w:bCs/>
        </w:rPr>
        <w:t xml:space="preserve">: INVESTIGATED, NOT A REAL BUG (July 28).</w:t>
      </w:r>
      <w:r>
        <w:t xml:space="preserve"> </w:t>
      </w:r>
      <w:r>
        <w:t xml:space="preserve">Read the recovery state machine (</w:t>
      </w:r>
      <w:r>
        <w:rPr>
          <w:rStyle w:val="VerbatimChar"/>
        </w:rPr>
        <w:t xml:space="preserve">server/src/services/recovery/service.ts</w:t>
      </w:r>
      <w:r>
        <w:t xml:space="preserve">). Credit/budget failures classify as</w:t>
      </w:r>
      <w:r>
        <w:t xml:space="preserve"> </w:t>
      </w:r>
      <w:r>
        <w:rPr>
          <w:rStyle w:val="VerbatimChar"/>
        </w:rPr>
        <w:t xml:space="preserve">non_retryable</w:t>
      </w:r>
      <w:r>
        <w:t xml:space="preserve"> </w:t>
      </w:r>
      <w:r>
        <w:t xml:space="preserve">and route to</w:t>
      </w:r>
      <w:r>
        <w:t xml:space="preserve"> </w:t>
      </w:r>
      <w:r>
        <w:rPr>
          <w:rStyle w:val="VerbatimChar"/>
        </w:rPr>
        <w:t xml:space="preserve">blocked</w:t>
      </w:r>
      <w:r>
        <w:t xml:space="preserve">; the only</w:t>
      </w:r>
      <w:r>
        <w:t xml:space="preserve"> </w:t>
      </w:r>
      <w:r>
        <w:rPr>
          <w:rStyle w:val="VerbatimChar"/>
        </w:rPr>
        <w:t xml:space="preserve">done</w:t>
      </w:r>
      <w:r>
        <w:t xml:space="preserve"> </w:t>
      </w:r>
      <w:r>
        <w:t xml:space="preserve">transition is the watchdog-evaluation false-positive fold (which requires a succeeded source run), and</w:t>
      </w:r>
      <w:r>
        <w:t xml:space="preserve"> </w:t>
      </w:r>
      <w:r>
        <w:t xml:space="preserve">“Credit balance is too low”</w:t>
      </w:r>
      <w:r>
        <w:t xml:space="preserve"> </w:t>
      </w:r>
      <w:r>
        <w:t xml:space="preserve">isn’t even specially handled (falls through to the generic blocked path). There is NO code path that marks a work issue</w:t>
      </w:r>
      <w:r>
        <w:t xml:space="preserve"> </w:t>
      </w:r>
      <w:r>
        <w:rPr>
          <w:rStyle w:val="VerbatimChar"/>
        </w:rPr>
        <w:t xml:space="preserve">done</w:t>
      </w:r>
      <w:r>
        <w:t xml:space="preserve"> </w:t>
      </w:r>
      <w:r>
        <w:t xml:space="preserve">on a credit failure. The</w:t>
      </w:r>
      <w:r>
        <w:t xml:space="preserve"> </w:t>
      </w:r>
      <w:r>
        <w:t xml:space="preserve">“ENY-24 flipped to done”</w:t>
      </w:r>
      <w:r>
        <w:t xml:space="preserve"> </w:t>
      </w:r>
      <w:r>
        <w:t xml:space="preserve">claim was another COO confabulation from the credit-starvation window (same unreliable source as the ENY-20 false alarm). No code change made; inventing a fix for a non-existent bug is exactly the anti-pattern the confabulation lesson warns against.</w:t>
      </w:r>
    </w:p>
    <w:p>
      <w:pPr>
        <w:pStyle w:val="Compact"/>
        <w:numPr>
          <w:ilvl w:val="0"/>
          <w:numId w:val="1009"/>
        </w:numPr>
      </w:pPr>
      <w:r>
        <w:t xml:space="preserve">Approval-card context UX: cards now show issue, then what approving does, then what declining does (deployed).</w:t>
      </w:r>
    </w:p>
    <w:p>
      <w:pPr>
        <w:pStyle w:val="Compact"/>
        <w:numPr>
          <w:ilvl w:val="0"/>
          <w:numId w:val="1010"/>
        </w:numPr>
      </w:pPr>
      <w:r>
        <w:t xml:space="preserve">Ask-first policy rebalanced: internal CRM writes auto-run; sends/enroll/CFO stay gated.</w:t>
      </w:r>
    </w:p>
    <w:p>
      <w:pPr>
        <w:pStyle w:val="Compact"/>
        <w:numPr>
          <w:ilvl w:val="0"/>
          <w:numId w:val="1011"/>
        </w:numPr>
      </w:pPr>
      <w:r>
        <w:t xml:space="preserve">Tool-policy toggle bug fixed: metadata-only rule updates no longer re-validate untouched config (deployed).</w:t>
      </w:r>
    </w:p>
    <w:p>
      <w:pPr>
        <w:pStyle w:val="Compact"/>
        <w:numPr>
          <w:ilvl w:val="0"/>
          <w:numId w:val="1012"/>
        </w:numPr>
      </w:pPr>
      <w:r>
        <w:t xml:space="preserve">QC agent instruction tightened: must cite contact IDs + observed tags, never infer status from stage (repo + live agent updated).</w:t>
      </w:r>
    </w:p>
    <w:bookmarkEnd w:id="10"/>
    <w:bookmarkStart w:id="11" w:name="external-verifications-wf-07-completion"/>
    <w:p>
      <w:pPr>
        <w:pStyle w:val="Heading2"/>
      </w:pPr>
      <w:r>
        <w:t xml:space="preserve">3. External verifications &amp; WF-07 completion</w:t>
      </w:r>
    </w:p>
    <w:p>
      <w:pPr>
        <w:pStyle w:val="Compact"/>
        <w:numPr>
          <w:ilvl w:val="0"/>
          <w:numId w:val="1013"/>
        </w:numPr>
      </w:pPr>
      <w:r>
        <w:rPr>
          <w:b/>
          <w:bCs/>
        </w:rPr>
        <w:t xml:space="preserve">Toll-free A2P (888) verification:</w:t>
      </w:r>
      <w:r>
        <w:t xml:space="preserve"> </w:t>
      </w:r>
      <w:r>
        <w:t xml:space="preserve">VALIDATED and approved for SMS (July 28, 2026). SMS can now send from the toll-free number 888-316-1695. Follow-up: activate any SMS touches that were paused waiting on this.</w:t>
      </w:r>
    </w:p>
    <w:p>
      <w:pPr>
        <w:pStyle w:val="Compact"/>
        <w:numPr>
          <w:ilvl w:val="0"/>
          <w:numId w:val="1014"/>
        </w:numPr>
      </w:pPr>
      <w:r>
        <w:rPr>
          <w:b/>
          <w:bCs/>
        </w:rPr>
        <w:t xml:space="preserve">Wire the GBP review link into WF-07:</w:t>
      </w:r>
      <w:r>
        <w:t xml:space="preserve"> </w:t>
      </w:r>
      <w:r>
        <w:t xml:space="preserve">DONE. Google review link is live in the WF-07 Day-14 SMS (https://g.page/r/CfN5Rj0CdmrfEAI/review), Trustpilot offered as secondary, STOP opt-out present, copy compliance-clean.</w:t>
      </w:r>
    </w:p>
    <w:p>
      <w:pPr>
        <w:pStyle w:val="Compact"/>
        <w:numPr>
          <w:ilvl w:val="0"/>
          <w:numId w:val="1015"/>
        </w:numPr>
      </w:pPr>
      <w:r>
        <w:rPr>
          <w:b/>
          <w:bCs/>
        </w:rPr>
        <w:t xml:space="preserve">Referral program: RUNNING MANUALLY today, automation deferred.</w:t>
      </w:r>
      <w:r>
        <w:t xml:space="preserve"> </w:t>
      </w:r>
      <w:r>
        <w:t xml:space="preserve">NOT implementing a third-party Shopify referral app (ReferralCandy/Smile.io); the next version of Enyrgy ships a built-in loyalty/referral program instead.</w:t>
      </w:r>
      <w:r>
        <w:t xml:space="preserve"> </w:t>
      </w:r>
      <w:r>
        <w:rPr>
          <w:b/>
          <w:bCs/>
        </w:rPr>
        <w:t xml:space="preserve">Correction Aug 3: the earlier note that WF-07’s referral link is</w:t>
      </w:r>
      <w:r>
        <w:rPr>
          <w:b/>
          <w:bCs/>
        </w:rPr>
        <w:t xml:space="preserve"> </w:t>
      </w:r>
      <w:r>
        <w:rPr>
          <w:b/>
          <w:bCs/>
        </w:rPr>
        <w:t xml:space="preserve">‘an intentional placeholder’</w:t>
      </w:r>
      <w:r>
        <w:rPr>
          <w:b/>
          <w:bCs/>
        </w:rPr>
        <w:t xml:space="preserve"> </w:t>
      </w:r>
      <w:r>
        <w:rPr>
          <w:b/>
          <w:bCs/>
        </w:rPr>
        <w:t xml:space="preserve">was wrong.</w:t>
      </w:r>
      <w:r>
        <w:t xml:space="preserve"> </w:t>
      </w:r>
      <w:r>
        <w:t xml:space="preserve">The program is live and operating: a customer asks via WF-07 touch 3, and a</w:t>
      </w:r>
      <w:r>
        <w:t xml:space="preserve"> </w:t>
      </w:r>
      <w:r>
        <w:rPr>
          <w:b/>
          <w:bCs/>
        </w:rPr>
        <w:t xml:space="preserve">custom Shopify discount code specific to that user</w:t>
      </w:r>
      <w:r>
        <w:t xml:space="preserve"> </w:t>
      </w:r>
      <w:r>
        <w:t xml:space="preserve">is created by hand as the interim mechanism. Terms are $150 off the referee, $100 credit to the referrer. What waits on the built-in program is the automation, not the offer.</w:t>
      </w:r>
    </w:p>
    <w:p>
      <w:pPr>
        <w:pStyle w:val="Compact"/>
        <w:numPr>
          <w:ilvl w:val="0"/>
          <w:numId w:val="1016"/>
        </w:numPr>
      </w:pPr>
      <w:r>
        <w:rPr>
          <w:b/>
          <w:bCs/>
        </w:rPr>
        <w:t xml:space="preserve">Trustpilot:</w:t>
      </w:r>
      <w:r>
        <w:t xml:space="preserve"> </w:t>
      </w:r>
      <w:r>
        <w:t xml:space="preserve">permanent review URL + post-purchase automation.</w:t>
      </w:r>
    </w:p>
    <w:p>
      <w:pPr>
        <w:pStyle w:val="Compact"/>
        <w:numPr>
          <w:ilvl w:val="0"/>
          <w:numId w:val="1017"/>
        </w:numPr>
      </w:pPr>
      <w:r>
        <w:rPr>
          <w:b/>
          <w:bCs/>
        </w:rPr>
        <w:t xml:space="preserve">FlexOffers affiliate attribution: BUILT July 29</w:t>
      </w:r>
      <w:r>
        <w:t xml:space="preserve"> </w:t>
      </w:r>
      <w:r>
        <w:t xml:space="preserve">(full detail in the Handoff). Capture-and-postback design: the Tired Test captures FlexOffers’</w:t>
      </w:r>
      <w:r>
        <w:t xml:space="preserve"> </w:t>
      </w:r>
      <w:r>
        <w:rPr>
          <w:rStyle w:val="VerbatimChar"/>
        </w:rPr>
        <w:t xml:space="preserve">refid</w:t>
      </w:r>
      <w:r>
        <w:t xml:space="preserve"> </w:t>
      </w:r>
      <w:r>
        <w:t xml:space="preserve">click ID, stores it on the GHL contact, and fires a server-to-server postback when a device sale ships. Program</w:t>
      </w:r>
      <w:r>
        <w:t xml:space="preserve"> </w:t>
      </w:r>
      <w:r>
        <w:rPr>
          <w:b/>
          <w:bCs/>
        </w:rPr>
        <w:t xml:space="preserve">Enyrgy - Tired Test (S2S) #250377</w:t>
      </w:r>
      <w:r>
        <w:t xml:space="preserve">, default campaign #144482449, creative #6673704, workflow</w:t>
      </w:r>
      <w:r>
        <w:t xml:space="preserve"> </w:t>
      </w:r>
      <w:r>
        <w:rPr>
          <w:b/>
          <w:bCs/>
        </w:rPr>
        <w:t xml:space="preserve">WF-30 FlexOffers Sale Postback</w:t>
      </w:r>
      <w:r>
        <w:t xml:space="preserve">. Payout</w:t>
      </w:r>
      <w:r>
        <w:t xml:space="preserve"> </w:t>
      </w:r>
      <w:r>
        <w:rPr>
          <w:b/>
          <w:bCs/>
        </w:rPr>
        <w:t xml:space="preserve">$600 fixed CPA</w:t>
      </w:r>
      <w:r>
        <w:t xml:space="preserve">, Return Days 365, Manual Review approval, Deep Linking off. VERIFIED working: refid capture from URL, storage to the</w:t>
      </w:r>
      <w:r>
        <w:t xml:space="preserve"> </w:t>
      </w:r>
      <w:r>
        <w:rPr>
          <w:rStyle w:val="VerbatimChar"/>
        </w:rPr>
        <w:t xml:space="preserve">flexoffers_refid</w:t>
      </w:r>
      <w:r>
        <w:t xml:space="preserve"> </w:t>
      </w:r>
      <w:r>
        <w:t xml:space="preserve">contact field via WF-12, product filter, refid condition.</w:t>
      </w:r>
    </w:p>
    <w:p>
      <w:pPr>
        <w:pStyle w:val="Compact"/>
        <w:numPr>
          <w:ilvl w:val="0"/>
          <w:numId w:val="1018"/>
        </w:numPr>
      </w:pPr>
      <w:r>
        <w:rPr>
          <w:b/>
          <w:bCs/>
        </w:rPr>
        <w:t xml:space="preserve">FlexOffers: ALL 5 LEAD MAGNETS WIRED (July 30):</w:t>
      </w:r>
      <w:r>
        <w:t xml:space="preserve"> </w:t>
      </w:r>
      <w:r>
        <w:t xml:space="preserve">STRUCTURE: one program (250377) with a</w:t>
      </w:r>
      <w:r>
        <w:t xml:space="preserve"> </w:t>
      </w:r>
      <w:r>
        <w:rPr>
          <w:b/>
          <w:bCs/>
        </w:rPr>
        <w:t xml:space="preserve">campaign per lead magnet</w:t>
      </w:r>
      <w:r>
        <w:t xml:space="preserve">, since the destination URL lives at the campaign level while tracking, payout, and publisher approvals sit at the program level. A publisher applies once and can then promote whichever magnet fits their audience. Per magnet the work is: (1) add the refid capture code to the page, (2) one test submission so GHL learns the field, (3) map</w:t>
      </w:r>
      <w:r>
        <w:t xml:space="preserve"> </w:t>
      </w:r>
      <w:r>
        <w:rPr>
          <w:rStyle w:val="VerbatimChar"/>
        </w:rPr>
        <w:t xml:space="preserve">flexoffers_refid</w:t>
      </w:r>
      <w:r>
        <w:t xml:space="preserve"> </w:t>
      </w:r>
      <w:r>
        <w:t xml:space="preserve">in that magnet’s capture workflow, (4) create its FlexOffers campaign + creative. Only step 4 is blocked on FlexOffers.</w:t>
      </w:r>
    </w:p>
    <w:p>
      <w:pPr>
        <w:pStyle w:val="Compact"/>
        <w:numPr>
          <w:ilvl w:val="1"/>
          <w:numId w:val="1019"/>
        </w:numPr>
      </w:pPr>
      <w:r>
        <w:t xml:space="preserve">☒</w:t>
      </w:r>
      <w:r>
        <w:t xml:space="preserve"> </w:t>
      </w:r>
      <w:r>
        <w:rPr>
          <w:b/>
          <w:bCs/>
        </w:rPr>
        <w:t xml:space="preserve">Tired Test</w:t>
      </w:r>
      <w:r>
        <w:t xml:space="preserve"> </w:t>
      </w:r>
      <w:r>
        <w:t xml:space="preserve">(</w:t>
      </w:r>
      <w:r>
        <w:rPr>
          <w:rStyle w:val="VerbatimChar"/>
        </w:rPr>
        <w:t xml:space="preserve">/tired-test</w:t>
      </w:r>
      <w:r>
        <w:t xml:space="preserve">, WF-12): page + mapping done and verified with a real FlexOffers refid. Page in repo at</w:t>
      </w:r>
      <w:r>
        <w:t xml:space="preserve"> </w:t>
      </w:r>
      <w:r>
        <w:rPr>
          <w:rStyle w:val="VerbatimChar"/>
        </w:rPr>
        <w:t xml:space="preserve">lead-magnets/tired-test.html</w:t>
      </w:r>
      <w:r>
        <w:t xml:space="preserve">.</w:t>
      </w:r>
    </w:p>
    <w:p>
      <w:pPr>
        <w:pStyle w:val="Compact"/>
        <w:numPr>
          <w:ilvl w:val="1"/>
          <w:numId w:val="1019"/>
        </w:numPr>
      </w:pPr>
      <w:r>
        <w:t xml:space="preserve">☒</w:t>
      </w:r>
      <w:r>
        <w:t xml:space="preserve"> </w:t>
      </w:r>
      <w:r>
        <w:rPr>
          <w:b/>
          <w:bCs/>
        </w:rPr>
        <w:t xml:space="preserve">Vitamin D Assessment</w:t>
      </w:r>
      <w:r>
        <w:t xml:space="preserve"> </w:t>
      </w:r>
      <w:r>
        <w:t xml:space="preserve">(</w:t>
      </w:r>
      <w:r>
        <w:rPr>
          <w:rStyle w:val="VerbatimChar"/>
        </w:rPr>
        <w:t xml:space="preserve">/vitamin-d-assessment</w:t>
      </w:r>
      <w:r>
        <w:t xml:space="preserve">, WF-21, webhook</w:t>
      </w:r>
      <w:r>
        <w:t xml:space="preserve"> </w:t>
      </w:r>
      <w:r>
        <w:rPr>
          <w:rStyle w:val="VerbatimChar"/>
        </w:rPr>
        <w:t xml:space="preserve">d2692dc6-1e9f-466c-8525-58c466c426bd</w:t>
      </w:r>
      <w:r>
        <w:t xml:space="preserve">): page + mapping done and verified July 30. Page in repo at</w:t>
      </w:r>
      <w:r>
        <w:t xml:space="preserve"> </w:t>
      </w:r>
      <w:r>
        <w:rPr>
          <w:rStyle w:val="VerbatimChar"/>
        </w:rPr>
        <w:t xml:space="preserve">lead-magnets/vitamin-d-assessment.html</w:t>
      </w:r>
      <w:r>
        <w:t xml:space="preserve">.</w:t>
      </w:r>
    </w:p>
    <w:p>
      <w:pPr>
        <w:pStyle w:val="Compact"/>
        <w:numPr>
          <w:ilvl w:val="1"/>
          <w:numId w:val="1019"/>
        </w:numPr>
      </w:pPr>
      <w:r>
        <w:t xml:space="preserve">☒</w:t>
      </w:r>
      <w:r>
        <w:t xml:space="preserve"> </w:t>
      </w:r>
      <w:r>
        <w:rPr>
          <w:b/>
          <w:bCs/>
        </w:rPr>
        <w:t xml:space="preserve">Synthesis Gap</w:t>
      </w:r>
      <w:r>
        <w:t xml:space="preserve"> </w:t>
      </w:r>
      <w:r>
        <w:t xml:space="preserve">(</w:t>
      </w:r>
      <w:r>
        <w:rPr>
          <w:rStyle w:val="VerbatimChar"/>
        </w:rPr>
        <w:t xml:space="preserve">/synthesis-gap</w:t>
      </w:r>
      <w:r>
        <w:t xml:space="preserve">, WF-15, webhook</w:t>
      </w:r>
      <w:r>
        <w:t xml:space="preserve"> </w:t>
      </w:r>
      <w:r>
        <w:rPr>
          <w:rStyle w:val="VerbatimChar"/>
        </w:rPr>
        <w:t xml:space="preserve">fd32493c-6ec1-4e55-9edb-75399aa53a34</w:t>
      </w:r>
      <w:r>
        <w:t xml:space="preserve">): page + mapping done and verified July 30. Page in repo at</w:t>
      </w:r>
      <w:r>
        <w:t xml:space="preserve"> </w:t>
      </w:r>
      <w:r>
        <w:rPr>
          <w:rStyle w:val="VerbatimChar"/>
        </w:rPr>
        <w:t xml:space="preserve">lead-magnets/synthesis-gap.html</w:t>
      </w:r>
      <w:r>
        <w:t xml:space="preserve">.</w:t>
      </w:r>
    </w:p>
    <w:p>
      <w:pPr>
        <w:pStyle w:val="Compact"/>
        <w:numPr>
          <w:ilvl w:val="1"/>
          <w:numId w:val="1019"/>
        </w:numPr>
      </w:pPr>
      <w:r>
        <w:t xml:space="preserve">☒</w:t>
      </w:r>
      <w:r>
        <w:t xml:space="preserve"> </w:t>
      </w:r>
      <w:r>
        <w:rPr>
          <w:b/>
          <w:bCs/>
        </w:rPr>
        <w:t xml:space="preserve">Recovery Protocol</w:t>
      </w:r>
      <w:r>
        <w:t xml:space="preserve"> </w:t>
      </w:r>
      <w:r>
        <w:t xml:space="preserve">(</w:t>
      </w:r>
      <w:r>
        <w:rPr>
          <w:rStyle w:val="VerbatimChar"/>
        </w:rPr>
        <w:t xml:space="preserve">/recovery-protocol</w:t>
      </w:r>
      <w:r>
        <w:t xml:space="preserve">, WF-18, webhook</w:t>
      </w:r>
      <w:r>
        <w:t xml:space="preserve"> </w:t>
      </w:r>
      <w:r>
        <w:rPr>
          <w:rStyle w:val="VerbatimChar"/>
        </w:rPr>
        <w:t xml:space="preserve">3ae538d7-81a9-42a7-9e18-5e7c8b19b84a</w:t>
      </w:r>
      <w:r>
        <w:t xml:space="preserve">): page + mapping done and verified July 30. Page in repo at</w:t>
      </w:r>
      <w:r>
        <w:t xml:space="preserve"> </w:t>
      </w:r>
      <w:r>
        <w:rPr>
          <w:rStyle w:val="VerbatimChar"/>
        </w:rPr>
        <w:t xml:space="preserve">lead-magnets/recovery-protocol.html</w:t>
      </w:r>
      <w:r>
        <w:t xml:space="preserve">. Confirmed WF-18 applies</w:t>
      </w:r>
      <w:r>
        <w:t xml:space="preserve"> </w:t>
      </w:r>
      <w:r>
        <w:rPr>
          <w:rStyle w:val="VerbatimChar"/>
        </w:rPr>
        <w:t xml:space="preserve">drip_bypass</w:t>
      </w:r>
      <w:r>
        <w:t xml:space="preserve"> </w:t>
      </w:r>
      <w:r>
        <w:t xml:space="preserve">at the workflow level (the page’s tag list omits it, which is fine).</w:t>
      </w:r>
    </w:p>
    <w:p>
      <w:pPr>
        <w:pStyle w:val="Compact"/>
        <w:numPr>
          <w:ilvl w:val="1"/>
          <w:numId w:val="1019"/>
        </w:numPr>
      </w:pPr>
      <w:r>
        <w:t xml:space="preserve">☒</w:t>
      </w:r>
      <w:r>
        <w:t xml:space="preserve"> </w:t>
      </w:r>
      <w:r>
        <w:rPr>
          <w:b/>
          <w:bCs/>
        </w:rPr>
        <w:t xml:space="preserve">Winter Protocol</w:t>
      </w:r>
      <w:r>
        <w:t xml:space="preserve"> </w:t>
      </w:r>
      <w:r>
        <w:t xml:space="preserve">(</w:t>
      </w:r>
      <w:r>
        <w:rPr>
          <w:rStyle w:val="VerbatimChar"/>
        </w:rPr>
        <w:t xml:space="preserve">/winter-protocol</w:t>
      </w:r>
      <w:r>
        <w:t xml:space="preserve">, WF-19, webhook</w:t>
      </w:r>
      <w:r>
        <w:t xml:space="preserve"> </w:t>
      </w:r>
      <w:r>
        <w:rPr>
          <w:rStyle w:val="VerbatimChar"/>
        </w:rPr>
        <w:t xml:space="preserve">ad11ef02-14c8-4dbc-b1dd-bb5c9f3203bd</w:t>
      </w:r>
      <w:r>
        <w:t xml:space="preserve">): page + mapping done and verified July 30. Page in repo at</w:t>
      </w:r>
      <w:r>
        <w:t xml:space="preserve"> </w:t>
      </w:r>
      <w:r>
        <w:rPr>
          <w:rStyle w:val="VerbatimChar"/>
        </w:rPr>
        <w:t xml:space="preserve">lead-magnets/winter-protocol.html</w:t>
      </w:r>
      <w:r>
        <w:t xml:space="preserve">.</w:t>
      </w:r>
    </w:p>
    <w:p>
      <w:pPr>
        <w:pStyle w:val="Compact"/>
        <w:numPr>
          <w:ilvl w:val="1"/>
          <w:numId w:val="1019"/>
        </w:numPr>
      </w:pPr>
      <w:r>
        <w:t xml:space="preserve">All five pages are version-controlled in</w:t>
      </w:r>
      <w:r>
        <w:t xml:space="preserve"> </w:t>
      </w:r>
      <w:r>
        <w:rPr>
          <w:rStyle w:val="VerbatimChar"/>
        </w:rPr>
        <w:t xml:space="preserve">lead-magnets/</w:t>
      </w:r>
      <w:r>
        <w:t xml:space="preserve">. Each captures</w:t>
      </w:r>
      <w:r>
        <w:t xml:space="preserve"> </w:t>
      </w:r>
      <w:r>
        <w:rPr>
          <w:rStyle w:val="VerbatimChar"/>
        </w:rPr>
        <w:t xml:space="preserve">refid</w:t>
      </w:r>
      <w:r>
        <w:t xml:space="preserve"> </w:t>
      </w:r>
      <w:r>
        <w:t xml:space="preserve">from the URL, persists it to localStorage, sends it to its capture webhook, and the capture workflow maps it to the contact’s FlexOffers Refid field. WF-30 is magnet-agnostic: it fires on the sale, so one postback workflow covers all five.</w:t>
      </w:r>
    </w:p>
    <w:p>
      <w:pPr>
        <w:pStyle w:val="Compact"/>
        <w:numPr>
          <w:ilvl w:val="1"/>
          <w:numId w:val="1019"/>
        </w:numPr>
      </w:pPr>
      <w:r>
        <w:rPr>
          <w:b/>
          <w:bCs/>
        </w:rPr>
        <w:t xml:space="preserve">Attribution behavior (two layers, do not confuse them):</w:t>
      </w:r>
      <w:r>
        <w:t xml:space="preserve"> </w:t>
      </w:r>
      <w:r>
        <w:t xml:space="preserve">(1) ON THE PAGE, the URL refid always wins and localStorage is the fallback, so a visitor who clicks an affiliate link, leaves, and returns later without the link still carries that refid to the form. (2) IN GHL, the FIRST-IN guard means whichever refid reaches the contact record first is the one that sticks permanently, even if a different affiliate’s refid arrives months later. Net effect: first affiliate to introduce the prospect keeps the $600. NOTE for testing: reusing an incognito session carries localStorage over and can mask a new refid, which produced one confusing test result. Always close all incognito windows before a capture test.</w:t>
      </w:r>
    </w:p>
    <w:p>
      <w:pPr>
        <w:pStyle w:val="Compact"/>
        <w:numPr>
          <w:ilvl w:val="1"/>
          <w:numId w:val="1019"/>
        </w:numPr>
      </w:pPr>
      <w:r>
        <w:t xml:space="preserve">Remaining per magnet: create each one’s FlexOffers</w:t>
      </w:r>
      <w:r>
        <w:t xml:space="preserve"> </w:t>
      </w:r>
      <w:r>
        <w:rPr>
          <w:b/>
          <w:bCs/>
        </w:rPr>
        <w:t xml:space="preserve">campaign + creative</w:t>
      </w:r>
      <w:r>
        <w:t xml:space="preserve"> </w:t>
      </w:r>
      <w:r>
        <w:t xml:space="preserve">(blocked on the rep confirming the one-program-many-campaigns structure).</w:t>
      </w:r>
    </w:p>
    <w:p>
      <w:pPr>
        <w:pStyle w:val="Compact"/>
        <w:numPr>
          <w:ilvl w:val="1"/>
          <w:numId w:val="1019"/>
        </w:numPr>
      </w:pPr>
      <w:r>
        <w:t xml:space="preserve">RECOMMENDATION: do not block the affiliate launch on all five. Launch with the Tired Test (fully tested) as soon as publishers are migrated, and add magnets as they are wired.</w:t>
      </w:r>
    </w:p>
    <w:p>
      <w:pPr>
        <w:pStyle w:val="Compact"/>
        <w:numPr>
          <w:ilvl w:val="1"/>
          <w:numId w:val="1019"/>
        </w:numPr>
      </w:pPr>
      <w:r>
        <w:t xml:space="preserve">☐ Rename program 250377 from</w:t>
      </w:r>
      <w:r>
        <w:t xml:space="preserve"> </w:t>
      </w:r>
      <w:r>
        <w:t xml:space="preserve">“Enyrgy - Tired Test (S2S)”</w:t>
      </w:r>
      <w:r>
        <w:t xml:space="preserve"> </w:t>
      </w:r>
      <w:r>
        <w:t xml:space="preserve">to something like</w:t>
      </w:r>
      <w:r>
        <w:t xml:space="preserve"> </w:t>
      </w:r>
      <w:r>
        <w:t xml:space="preserve">“Enyrgy Affiliate Program”</w:t>
      </w:r>
      <w:r>
        <w:t xml:space="preserve">, since it will host all magnets (asked the rep whether renaming is possible).</w:t>
      </w:r>
    </w:p>
    <w:p>
      <w:pPr>
        <w:pStyle w:val="Compact"/>
        <w:numPr>
          <w:ilvl w:val="0"/>
          <w:numId w:val="1020"/>
        </w:numPr>
      </w:pPr>
      <w:r>
        <w:rPr>
          <w:b/>
          <w:bCs/>
        </w:rPr>
        <w:t xml:space="preserve">FlexOffers attribution policy: FIRST-IN + NEW-CONTACTS-ONLY (July 30, final architecture).</w:t>
      </w:r>
      <w:r>
        <w:t xml:space="preserve"> </w:t>
      </w:r>
      <w:r>
        <w:t xml:space="preserve">Business rule Scott set: an affiliate earns the $600 only for introducing someone</w:t>
      </w:r>
      <w:r>
        <w:t xml:space="preserve"> </w:t>
      </w:r>
      <w:r>
        <w:rPr>
          <w:b/>
          <w:bCs/>
        </w:rPr>
        <w:t xml:space="preserve">new to the database</w:t>
      </w:r>
      <w:r>
        <w:t xml:space="preserve">. If a contact record already exists, Enyrgy had the relationship first (organic or a prior affiliate), so a later affiliate does not collect. Combined with first-in, whichever refid lands on a brand-new contact sticks permanently.</w:t>
      </w:r>
    </w:p>
    <w:p>
      <w:pPr>
        <w:pStyle w:val="Compact"/>
        <w:numPr>
          <w:ilvl w:val="1"/>
          <w:numId w:val="1021"/>
        </w:numPr>
      </w:pPr>
      <w:r>
        <w:rPr>
          <w:b/>
          <w:bCs/>
        </w:rPr>
        <w:t xml:space="preserve">ARCHITECTURE (do not re-litigate this, two earlier approaches failed):</w:t>
      </w:r>
      <w:r>
        <w:t xml:space="preserve"> </w:t>
      </w:r>
      <w:r>
        <w:t xml:space="preserve">GHL’s condition builder exposes</w:t>
      </w:r>
      <w:r>
        <w:t xml:space="preserve"> </w:t>
      </w:r>
      <w:r>
        <w:rPr>
          <w:b/>
          <w:bCs/>
        </w:rPr>
        <w:t xml:space="preserve">no contact-creation date</w:t>
      </w:r>
      <w:r>
        <w:t xml:space="preserve"> </w:t>
      </w:r>
      <w:r>
        <w:t xml:space="preserve">(searched</w:t>
      </w:r>
      <w:r>
        <w:t xml:space="preserve"> </w:t>
      </w:r>
      <w:r>
        <w:t xml:space="preserve">“created”</w:t>
      </w:r>
      <w:r>
        <w:t xml:space="preserve"> </w:t>
      </w:r>
      <w:r>
        <w:t xml:space="preserve">and</w:t>
      </w:r>
      <w:r>
        <w:t xml:space="preserve"> </w:t>
      </w:r>
      <w:r>
        <w:t xml:space="preserve">“date”</w:t>
      </w:r>
      <w:r>
        <w:t xml:space="preserve">, only DOB and custom date fields), so</w:t>
      </w:r>
      <w:r>
        <w:t xml:space="preserve"> </w:t>
      </w:r>
      <w:r>
        <w:t xml:space="preserve">“is this contact new?”</w:t>
      </w:r>
      <w:r>
        <w:t xml:space="preserve"> </w:t>
      </w:r>
      <w:r>
        <w:t xml:space="preserve">cannot be tested inside the capture workflows. And tags cannot substitute, because the capture workflow’s own Add Tag actions run before any guard, so by then every contact carries this magnet’s tags. SOLUTION: use GHL’s</w:t>
      </w:r>
      <w:r>
        <w:t xml:space="preserve"> </w:t>
      </w:r>
      <w:r>
        <w:rPr>
          <w:b/>
          <w:bCs/>
        </w:rPr>
        <w:t xml:space="preserve">Contact Created</w:t>
      </w:r>
      <w:r>
        <w:t xml:space="preserve"> </w:t>
      </w:r>
      <w:r>
        <w:t xml:space="preserve">trigger, which fires only on genuine creation.</w:t>
      </w:r>
    </w:p>
    <w:p>
      <w:pPr>
        <w:pStyle w:val="Compact"/>
        <w:numPr>
          <w:ilvl w:val="1"/>
          <w:numId w:val="1021"/>
        </w:numPr>
      </w:pPr>
      <w:r>
        <w:rPr>
          <w:b/>
          <w:bCs/>
        </w:rPr>
        <w:t xml:space="preserve">How it works now:</w:t>
      </w:r>
      <w:r>
        <w:t xml:space="preserve"> </w:t>
      </w:r>
      <w:r>
        <w:t xml:space="preserve">each of the 5 capture workflows (WF-12/15/18/19/21) simply maps the incoming click ID to a staging field in Create Contact:</w:t>
      </w:r>
      <w:r>
        <w:t xml:space="preserve"> </w:t>
      </w:r>
      <w:r>
        <w:rPr>
          <w:b/>
          <w:bCs/>
        </w:rPr>
        <w:t xml:space="preserve">FlexOffers Refid Incoming</w:t>
      </w:r>
      <w:r>
        <w:t xml:space="preserve"> </w:t>
      </w:r>
      <w:r>
        <w:t xml:space="preserve">(</w:t>
      </w:r>
      <w:r>
        <w:rPr>
          <w:rStyle w:val="VerbatimChar"/>
        </w:rPr>
        <w:t xml:space="preserve">flexoffers_refid_incoming</w:t>
      </w:r>
      <w:r>
        <w:t xml:space="preserve">) =</w:t>
      </w:r>
      <w:r>
        <w:t xml:space="preserve"> </w:t>
      </w:r>
      <w:r>
        <w:rPr>
          <w:rStyle w:val="VerbatimChar"/>
        </w:rPr>
        <w:t xml:space="preserve">{{inboundWebhookRequest.flexoffers_refid}}</w:t>
      </w:r>
      <w:r>
        <w:t xml:space="preserve">. No conditions, no branching, nothing to break. Then</w:t>
      </w:r>
      <w:r>
        <w:t xml:space="preserve"> </w:t>
      </w:r>
      <w:r>
        <w:rPr>
          <w:b/>
          <w:bCs/>
        </w:rPr>
        <w:t xml:space="preserve">WF-31 FlexOffers First Touch</w:t>
      </w:r>
      <w:r>
        <w:t xml:space="preserve"> </w:t>
      </w:r>
      <w:r>
        <w:t xml:space="preserve">does the attribution: trigger</w:t>
      </w:r>
      <w:r>
        <w:t xml:space="preserve"> </w:t>
      </w:r>
      <w:r>
        <w:rPr>
          <w:b/>
          <w:bCs/>
        </w:rPr>
        <w:t xml:space="preserve">Contact Created</w:t>
      </w:r>
      <w:r>
        <w:t xml:space="preserve"> </w:t>
      </w:r>
      <w:r>
        <w:t xml:space="preserve">(unfiltered) -&gt;</w:t>
      </w:r>
      <w:r>
        <w:t xml:space="preserve"> </w:t>
      </w:r>
      <w:r>
        <w:rPr>
          <w:b/>
          <w:bCs/>
        </w:rPr>
        <w:t xml:space="preserve">Wait 2 minutes</w:t>
      </w:r>
      <w:r>
        <w:t xml:space="preserve"> </w:t>
      </w:r>
      <w:r>
        <w:t xml:space="preserve">(lets custom fields finish writing; a trigger-level filter would silently drop refids that had not landed yet) -&gt; Condition</w:t>
      </w:r>
      <w:r>
        <w:t xml:space="preserve"> </w:t>
      </w:r>
      <w:r>
        <w:rPr>
          <w:rStyle w:val="VerbatimChar"/>
        </w:rPr>
        <w:t xml:space="preserve">FlexOffers Refid Incoming is not empty AND FlexOffers Refid is empty</w:t>
      </w:r>
      <w:r>
        <w:t xml:space="preserve"> </w:t>
      </w:r>
      <w:r>
        <w:t xml:space="preserve">-&gt; Update Contact Field</w:t>
      </w:r>
      <w:r>
        <w:t xml:space="preserve"> </w:t>
      </w:r>
      <w:r>
        <w:rPr>
          <w:rStyle w:val="VerbatimChar"/>
        </w:rPr>
        <w:t xml:space="preserve">FlexOffers Refid</w:t>
      </w:r>
      <w:r>
        <w:t xml:space="preserve"> </w:t>
      </w:r>
      <w:r>
        <w:t xml:space="preserve">=</w:t>
      </w:r>
      <w:r>
        <w:t xml:space="preserve"> </w:t>
      </w:r>
      <w:r>
        <w:rPr>
          <w:rStyle w:val="VerbatimChar"/>
        </w:rPr>
        <w:t xml:space="preserve">{{contact.flexoffers_refid_incoming}}</w:t>
      </w:r>
      <w:r>
        <w:t xml:space="preserve">. Note WF-31 reads from</w:t>
      </w:r>
      <w:r>
        <w:t xml:space="preserve"> </w:t>
      </w:r>
      <w:r>
        <w:rPr>
          <w:rStyle w:val="VerbatimChar"/>
        </w:rPr>
        <w:t xml:space="preserve">contact.</w:t>
      </w:r>
      <w:r>
        <w:t xml:space="preserve"> </w:t>
      </w:r>
      <w:r>
        <w:t xml:space="preserve">while the capture workflows read from</w:t>
      </w:r>
      <w:r>
        <w:t xml:space="preserve"> </w:t>
      </w:r>
      <w:r>
        <w:rPr>
          <w:rStyle w:val="VerbatimChar"/>
        </w:rPr>
        <w:t xml:space="preserve">inboundWebhookRequest.</w:t>
      </w:r>
    </w:p>
    <w:p>
      <w:pPr>
        <w:pStyle w:val="Compact"/>
        <w:numPr>
          <w:ilvl w:val="1"/>
          <w:numId w:val="1021"/>
        </w:numPr>
      </w:pPr>
      <w:r>
        <w:t xml:space="preserve">The earlier per-workflow guards were removed. One rule, one workflow, five magnets inherit it.</w:t>
      </w:r>
    </w:p>
    <w:p>
      <w:pPr>
        <w:pStyle w:val="Compact"/>
        <w:numPr>
          <w:ilvl w:val="1"/>
          <w:numId w:val="1021"/>
        </w:numPr>
      </w:pPr>
      <w:r>
        <w:rPr>
          <w:b/>
          <w:bCs/>
        </w:rPr>
        <w:t xml:space="preserve">CRITICAL GHL RULE learned along the way:</w:t>
      </w:r>
      <w:r>
        <w:t xml:space="preserve"> </w:t>
      </w:r>
      <w:r>
        <w:t xml:space="preserve">condition branches never rejoin, so any guard placed mid-flow swallows everything below it into the Yes branch. This happened on WF-12 (tags and seasonal logic ended up inside the branch, so a contact who already had a refid would have gotten no tags and therefore no emails). Caught, reverted, rebuilt. Two redundant conditions were also removed after verifying redundancy by inspection: WF-21’s risk-band Condition and WF-12’s seasonal Condition, both re-applying tags the page already sends and a Dynamic Add Tag already applies.</w:t>
      </w:r>
    </w:p>
    <w:p>
      <w:pPr>
        <w:pStyle w:val="Compact"/>
        <w:numPr>
          <w:ilvl w:val="1"/>
          <w:numId w:val="1021"/>
        </w:numPr>
      </w:pPr>
      <w:r>
        <w:rPr>
          <w:b/>
          <w:bCs/>
        </w:rPr>
        <w:t xml:space="preserve">MUST TELL PUBLISHERS.</w:t>
      </w:r>
      <w:r>
        <w:t xml:space="preserve"> </w:t>
      </w:r>
      <w:r>
        <w:t xml:space="preserve">Last-click is the industry default and new-contacts-only is stricter still, so both rules must be stated explicitly in the program terms and the Message Center newsletter, or the dispute lands on Enyrgy.</w:t>
      </w:r>
    </w:p>
    <w:p>
      <w:pPr>
        <w:pStyle w:val="Compact"/>
        <w:numPr>
          <w:ilvl w:val="0"/>
          <w:numId w:val="1022"/>
        </w:numPr>
      </w:pPr>
      <w:r>
        <w:rPr>
          <w:b/>
          <w:bCs/>
        </w:rPr>
        <w:t xml:space="preserve">COMPLIANCE FIX:</w:t>
      </w:r>
      <w:r>
        <w:rPr>
          <w:b/>
          <w:bCs/>
        </w:rPr>
        <w:t xml:space="preserve"> </w:t>
      </w:r>
      <w:r>
        <w:rPr>
          <w:rStyle w:val="VerbatimChar"/>
          <w:b/>
          <w:bCs/>
        </w:rPr>
        <w:t xml:space="preserve">sms_consent_given</w:t>
      </w:r>
      <w:r>
        <w:rPr>
          <w:b/>
          <w:bCs/>
        </w:rPr>
        <w:t xml:space="preserve"> </w:t>
      </w:r>
      <w:r>
        <w:rPr>
          <w:b/>
          <w:bCs/>
        </w:rPr>
        <w:t xml:space="preserve">was being applied to EVERY Tired Test lead (July 30). NOTE: this fix REGRESSED once during the attribution rebuild and had to be re-applied. If WF-12 is ever reverted or rebuilt again, RE-CHECK that its static Add Tag holds six tags, not seven. The list should be</w:t>
      </w:r>
      <w:r>
        <w:rPr>
          <w:b/>
          <w:bCs/>
        </w:rPr>
        <w:t xml:space="preserve"> </w:t>
      </w:r>
      <w:r>
        <w:rPr>
          <w:rStyle w:val="VerbatimChar"/>
          <w:b/>
          <w:bCs/>
        </w:rPr>
        <w:t xml:space="preserve">type_consumer, magnet_tired_test, source_lead_magnet, status_new, drip_bypass, magnet_lead</w:t>
      </w:r>
      <w:r>
        <w:rPr>
          <w:b/>
          <w:bCs/>
        </w:rPr>
        <w:t xml:space="preserve"> </w:t>
      </w:r>
      <w:r>
        <w:rPr>
          <w:b/>
          <w:bCs/>
        </w:rPr>
        <w:t xml:space="preserve">with NO</w:t>
      </w:r>
      <w:r>
        <w:rPr>
          <w:b/>
          <w:bCs/>
        </w:rPr>
        <w:t xml:space="preserve"> </w:t>
      </w:r>
      <w:r>
        <w:rPr>
          <w:rStyle w:val="VerbatimChar"/>
          <w:b/>
          <w:bCs/>
        </w:rPr>
        <w:t xml:space="preserve">sms_consent_given</w:t>
      </w:r>
      <w:r>
        <w:rPr>
          <w:b/>
          <w:bCs/>
        </w:rPr>
        <w:t xml:space="preserve">.</w:t>
      </w:r>
      <w:r>
        <w:t xml:space="preserve"> </w:t>
      </w:r>
      <w:r>
        <w:t xml:space="preserve">WF-12’s static Add Tag included</w:t>
      </w:r>
      <w:r>
        <w:t xml:space="preserve"> </w:t>
      </w:r>
      <w:r>
        <w:rPr>
          <w:rStyle w:val="VerbatimChar"/>
        </w:rPr>
        <w:t xml:space="preserve">sms_consent_given</w:t>
      </w:r>
      <w:r>
        <w:t xml:space="preserve"> </w:t>
      </w:r>
      <w:r>
        <w:t xml:space="preserve">in its always-on list, so every lead was tagged as an SMS opt-in regardless of whether they checked the consent box or supplied a phone number. Real TCPA/A2P exposure, especially with the toll-free now live. FIX: removed it from the static list and added a Dynamic Add Tag reading</w:t>
      </w:r>
      <w:r>
        <w:t xml:space="preserve"> </w:t>
      </w:r>
      <w:r>
        <w:rPr>
          <w:rStyle w:val="VerbatimChar"/>
        </w:rPr>
        <w:t xml:space="preserve">{{inboundWebhookRequest.tags}}</w:t>
      </w:r>
      <w:r>
        <w:t xml:space="preserve">, so consent lands only when the page actually sends it. This also closed a second gap: WF-12 had NO dynamic tag action at all, so the page’s other conditional tags (</w:t>
      </w:r>
      <w:r>
        <w:rPr>
          <w:rStyle w:val="VerbatimChar"/>
        </w:rPr>
        <w:t xml:space="preserve">low_sun_exposure</w:t>
      </w:r>
      <w:r>
        <w:t xml:space="preserve">,</w:t>
      </w:r>
      <w:r>
        <w:t xml:space="preserve"> </w:t>
      </w:r>
      <w:r>
        <w:rPr>
          <w:rStyle w:val="VerbatimChar"/>
        </w:rPr>
        <w:t xml:space="preserve">tired_test_seasonal</w:t>
      </w:r>
      <w:r>
        <w:t xml:space="preserve">,</w:t>
      </w:r>
      <w:r>
        <w:t xml:space="preserve"> </w:t>
      </w:r>
      <w:r>
        <w:rPr>
          <w:rStyle w:val="VerbatimChar"/>
        </w:rPr>
        <w:t xml:space="preserve">source_flexoffers</w:t>
      </w:r>
      <w:r>
        <w:t xml:space="preserve">) were never landing either.</w:t>
      </w:r>
    </w:p>
    <w:p>
      <w:pPr>
        <w:pStyle w:val="Compact"/>
        <w:numPr>
          <w:ilvl w:val="0"/>
          <w:numId w:val="1023"/>
        </w:numPr>
      </w:pPr>
      <w:r>
        <w:rPr>
          <w:b/>
          <w:bCs/>
        </w:rPr>
        <w:t xml:space="preserve">WF-21 VERIFIED CLEAN (July 30):</w:t>
      </w:r>
      <w:r>
        <w:t xml:space="preserve"> </w:t>
      </w:r>
      <w:r>
        <w:t xml:space="preserve">its static Add Tag holds only legitimately always-on tags (</w:t>
      </w:r>
      <w:r>
        <w:rPr>
          <w:rStyle w:val="VerbatimChar"/>
        </w:rPr>
        <w:t xml:space="preserve">type_consumer</w:t>
      </w:r>
      <w:r>
        <w:t xml:space="preserve">,</w:t>
      </w:r>
      <w:r>
        <w:t xml:space="preserve"> </w:t>
      </w:r>
      <w:r>
        <w:rPr>
          <w:rStyle w:val="VerbatimChar"/>
        </w:rPr>
        <w:t xml:space="preserve">source_lead_magnet</w:t>
      </w:r>
      <w:r>
        <w:t xml:space="preserve">,</w:t>
      </w:r>
      <w:r>
        <w:t xml:space="preserve"> </w:t>
      </w:r>
      <w:r>
        <w:rPr>
          <w:rStyle w:val="VerbatimChar"/>
        </w:rPr>
        <w:t xml:space="preserve">status_new</w:t>
      </w:r>
      <w:r>
        <w:t xml:space="preserve">,</w:t>
      </w:r>
      <w:r>
        <w:t xml:space="preserve"> </w:t>
      </w:r>
      <w:r>
        <w:rPr>
          <w:rStyle w:val="VerbatimChar"/>
        </w:rPr>
        <w:t xml:space="preserve">magnet_lead</w:t>
      </w:r>
      <w:r>
        <w:t xml:space="preserve">,</w:t>
      </w:r>
      <w:r>
        <w:t xml:space="preserve"> </w:t>
      </w:r>
      <w:r>
        <w:rPr>
          <w:rStyle w:val="VerbatimChar"/>
        </w:rPr>
        <w:t xml:space="preserve">drip_bypass</w:t>
      </w:r>
      <w:r>
        <w:t xml:space="preserve">,</w:t>
      </w:r>
      <w:r>
        <w:t xml:space="preserve"> </w:t>
      </w:r>
      <w:r>
        <w:rPr>
          <w:rStyle w:val="VerbatimChar"/>
        </w:rPr>
        <w:t xml:space="preserve">magnet_vitamin_d_assessment</w:t>
      </w:r>
      <w:r>
        <w:t xml:space="preserve">); no</w:t>
      </w:r>
      <w:r>
        <w:t xml:space="preserve"> </w:t>
      </w:r>
      <w:r>
        <w:rPr>
          <w:rStyle w:val="VerbatimChar"/>
        </w:rPr>
        <w:t xml:space="preserve">sms_consent_given</w:t>
      </w:r>
      <w:r>
        <w:t xml:space="preserve">. WF-21 already had a Dynamic Add Tag, so conditional consent lands correctly from the payload. The false-consent bug was WF-12 only. ORIGINAL ITEM: expand its static Add Tag list (showed</w:t>
      </w:r>
      <w:r>
        <w:t xml:space="preserve"> </w:t>
      </w:r>
      <w:r>
        <w:rPr>
          <w:rStyle w:val="VerbatimChar"/>
        </w:rPr>
        <w:t xml:space="preserve">type_consumer, source_lead_magnet, status_new, +3</w:t>
      </w:r>
      <w:r>
        <w:t xml:space="preserve">). The Vitamin D Assessment page also collects phone and SMS consent conditionally. If</w:t>
      </w:r>
      <w:r>
        <w:t xml:space="preserve"> </w:t>
      </w:r>
      <w:r>
        <w:rPr>
          <w:rStyle w:val="VerbatimChar"/>
        </w:rPr>
        <w:t xml:space="preserve">sms_consent_given</w:t>
      </w:r>
      <w:r>
        <w:t xml:space="preserve"> </w:t>
      </w:r>
      <w:r>
        <w:t xml:space="preserve">is in that static list, remove it (WF-21 already has a Dynamic Add Tag, so consent will then land correctly on its own).</w:t>
      </w:r>
    </w:p>
    <w:p>
      <w:pPr>
        <w:pStyle w:val="Compact"/>
        <w:numPr>
          <w:ilvl w:val="0"/>
          <w:numId w:val="1024"/>
        </w:numPr>
      </w:pPr>
      <w:r>
        <w:rPr>
          <w:b/>
          <w:bCs/>
        </w:rPr>
        <w:t xml:space="preserve">Audit of WF-15/18/19 capture workflows: DONE (Aug 1). Compliance clean, one real gap found and fixed.</w:t>
      </w:r>
    </w:p>
    <w:p>
      <w:pPr>
        <w:pStyle w:val="Compact"/>
        <w:numPr>
          <w:ilvl w:val="1"/>
          <w:numId w:val="1025"/>
        </w:numPr>
      </w:pPr>
      <w:r>
        <w:rPr>
          <w:b/>
          <w:bCs/>
        </w:rPr>
        <w:t xml:space="preserve">Compliance half, verified visually rather than assumed.</w:t>
      </w:r>
      <w:r>
        <w:t xml:space="preserve"> </w:t>
      </w:r>
      <w:r>
        <w:t xml:space="preserve">No</w:t>
      </w:r>
      <w:r>
        <w:t xml:space="preserve"> </w:t>
      </w:r>
      <w:r>
        <w:rPr>
          <w:rStyle w:val="VerbatimChar"/>
        </w:rPr>
        <w:t xml:space="preserve">sms_consent_given</w:t>
      </w:r>
      <w:r>
        <w:t xml:space="preserve"> </w:t>
      </w:r>
      <w:r>
        <w:t xml:space="preserve">on any of the three. Their pages collect no phone and no SMS consent, and the Create Contact actions map only firstName, lastName, email and</w:t>
      </w:r>
      <w:r>
        <w:t xml:space="preserve"> </w:t>
      </w:r>
      <w:r>
        <w:rPr>
          <w:rStyle w:val="VerbatimChar"/>
        </w:rPr>
        <w:t xml:space="preserve">flexoffers_refid</w:t>
      </w:r>
      <w:r>
        <w:t xml:space="preserve">, so there was never exposure.</w:t>
      </w:r>
    </w:p>
    <w:p>
      <w:pPr>
        <w:pStyle w:val="Compact"/>
        <w:numPr>
          <w:ilvl w:val="1"/>
          <w:numId w:val="1025"/>
        </w:numPr>
      </w:pPr>
      <w:r>
        <w:rPr>
          <w:b/>
          <w:bCs/>
        </w:rPr>
        <w:t xml:space="preserve">The gap: none of the three had a Dynamic Add Tag.</w:t>
      </w:r>
      <w:r>
        <w:t xml:space="preserve"> </w:t>
      </w:r>
      <w:r>
        <w:t xml:space="preserve">Each had a single Standard Add Tag with its static list and nothing else, the same shape WF-12 had before its fix. All three pages push exactly one conditional tag,</w:t>
      </w:r>
      <w:r>
        <w:t xml:space="preserve"> </w:t>
      </w:r>
      <w:r>
        <w:rPr>
          <w:rStyle w:val="VerbatimChar"/>
        </w:rPr>
        <w:t xml:space="preserve">source_flexoffers</w:t>
      </w:r>
      <w:r>
        <w:t xml:space="preserve"> </w:t>
      </w:r>
      <w:r>
        <w:t xml:space="preserve">when an affiliate refid is present, so</w:t>
      </w:r>
      <w:r>
        <w:t xml:space="preserve"> </w:t>
      </w:r>
      <w:r>
        <w:rPr>
          <w:b/>
          <w:bCs/>
        </w:rPr>
        <w:t xml:space="preserve">that tag was never landing</w:t>
      </w:r>
      <w:r>
        <w:t xml:space="preserve"> </w:t>
      </w:r>
      <w:r>
        <w:t xml:space="preserve">on Synthesis Gap, Recovery Protocol or Winter Protocol contacts.</w:t>
      </w:r>
    </w:p>
    <w:p>
      <w:pPr>
        <w:pStyle w:val="Compact"/>
        <w:numPr>
          <w:ilvl w:val="1"/>
          <w:numId w:val="1025"/>
        </w:numPr>
      </w:pPr>
      <w:r>
        <w:rPr>
          <w:b/>
          <w:bCs/>
        </w:rPr>
        <w:t xml:space="preserve">Fixed</w:t>
      </w:r>
      <w:r>
        <w:t xml:space="preserve"> </w:t>
      </w:r>
      <w:r>
        <w:t xml:space="preserve">by adding a second Add contact tag action to each, in Dynamic mode reading</w:t>
      </w:r>
      <w:r>
        <w:t xml:space="preserve"> </w:t>
      </w:r>
      <w:r>
        <w:rPr>
          <w:rStyle w:val="VerbatimChar"/>
        </w:rPr>
        <w:t xml:space="preserve">{{inboundWebhookRequest.tags}}</w:t>
      </w:r>
      <w:r>
        <w:t xml:space="preserve">, named distinctly from the static one. The Standard action was kept so the essentials including</w:t>
      </w:r>
      <w:r>
        <w:t xml:space="preserve"> </w:t>
      </w:r>
      <w:r>
        <w:rPr>
          <w:rStyle w:val="VerbatimChar"/>
        </w:rPr>
        <w:t xml:space="preserve">drip_bypass</w:t>
      </w:r>
      <w:r>
        <w:t xml:space="preserve"> </w:t>
      </w:r>
      <w:r>
        <w:t xml:space="preserve">still land if a page ever submits without its tags array.</w:t>
      </w:r>
    </w:p>
    <w:p>
      <w:pPr>
        <w:pStyle w:val="Compact"/>
        <w:numPr>
          <w:ilvl w:val="1"/>
          <w:numId w:val="1025"/>
        </w:numPr>
      </w:pPr>
      <w:r>
        <w:rPr>
          <w:b/>
          <w:bCs/>
        </w:rPr>
        <w:t xml:space="preserve">Severity was low and worth stating plainly:</w:t>
      </w:r>
      <w:r>
        <w:t xml:space="preserve"> </w:t>
      </w:r>
      <w:r>
        <w:t xml:space="preserve">no compliance exposure and no affiliate money at risk, since attribution runs on the</w:t>
      </w:r>
      <w:r>
        <w:t xml:space="preserve"> </w:t>
      </w:r>
      <w:r>
        <w:rPr>
          <w:rStyle w:val="VerbatimChar"/>
        </w:rPr>
        <w:t xml:space="preserve">flexoffers_refid</w:t>
      </w:r>
      <w:r>
        <w:t xml:space="preserve"> </w:t>
      </w:r>
      <w:r>
        <w:t xml:space="preserve">field through WF-31, not this tag. What was lost was the ability to segment affiliate-sourced contacts by magnet, which is Enyrgy’s own more reliable answer to the reporting question put to FlexOffers.</w:t>
      </w:r>
    </w:p>
    <w:p>
      <w:pPr>
        <w:pStyle w:val="Compact"/>
        <w:numPr>
          <w:ilvl w:val="1"/>
          <w:numId w:val="1025"/>
        </w:numPr>
      </w:pPr>
      <w:r>
        <w:rPr>
          <w:b/>
          <w:bCs/>
        </w:rPr>
        <w:t xml:space="preserve">VERIFIED (Aug 2)</w:t>
      </w:r>
      <w:r>
        <w:t xml:space="preserve"> </w:t>
      </w:r>
      <w:r>
        <w:t xml:space="preserve">by live submission with a refid.</w:t>
      </w:r>
      <w:r>
        <w:t xml:space="preserve"> </w:t>
      </w:r>
      <w:r>
        <w:rPr>
          <w:rStyle w:val="VerbatimChar"/>
        </w:rPr>
        <w:t xml:space="preserve">source_flexoffers</w:t>
      </w:r>
      <w:r>
        <w:t xml:space="preserve"> </w:t>
      </w:r>
      <w:r>
        <w:t xml:space="preserve">lands correctly. Done ahead of YourTango starting Aug 5, so affiliate attribution by magnet is clean from the first click.</w:t>
      </w:r>
    </w:p>
    <w:p>
      <w:pPr>
        <w:pStyle w:val="Compact"/>
        <w:numPr>
          <w:ilvl w:val="0"/>
          <w:numId w:val="1026"/>
        </w:numPr>
      </w:pPr>
      <w:r>
        <w:rPr>
          <w:b/>
          <w:bCs/>
        </w:rPr>
        <w:t xml:space="preserve">ATTRIBUTION MECHANISM VERIFIED END TO END (July 30). Both tests passed.</w:t>
      </w:r>
      <w:r>
        <w:t xml:space="preserve"> </w:t>
      </w:r>
      <w:r>
        <w:t xml:space="preserve">Test 1: new contact submitted via Synthesis Gap with</w:t>
      </w:r>
      <w:r>
        <w:t xml:space="preserve"> </w:t>
      </w:r>
      <w:r>
        <w:rPr>
          <w:rStyle w:val="VerbatimChar"/>
        </w:rPr>
        <w:t xml:space="preserve">refid=24.TESTWF31001</w:t>
      </w:r>
      <w:r>
        <w:t xml:space="preserve"> </w:t>
      </w:r>
      <w:r>
        <w:t xml:space="preserve">-&gt; WF-31 fired -&gt;</w:t>
      </w:r>
      <w:r>
        <w:t xml:space="preserve"> </w:t>
      </w:r>
      <w:r>
        <w:rPr>
          <w:rStyle w:val="VerbatimChar"/>
        </w:rPr>
        <w:t xml:space="preserve">FlexOffers Refid</w:t>
      </w:r>
      <w:r>
        <w:t xml:space="preserve"> </w:t>
      </w:r>
      <w:r>
        <w:t xml:space="preserve">= 24.TESTWF31001. Test 2: the SAME contact submitted again via Recovery Protocol with</w:t>
      </w:r>
      <w:r>
        <w:t xml:space="preserve"> </w:t>
      </w:r>
      <w:r>
        <w:rPr>
          <w:rStyle w:val="VerbatimChar"/>
        </w:rPr>
        <w:t xml:space="preserve">refid=24.TESTWF31002</w:t>
      </w:r>
      <w:r>
        <w:t xml:space="preserve"> </w:t>
      </w:r>
      <w:r>
        <w:t xml:space="preserve">-&gt;</w:t>
      </w:r>
      <w:r>
        <w:t xml:space="preserve"> </w:t>
      </w:r>
      <w:r>
        <w:rPr>
          <w:rStyle w:val="VerbatimChar"/>
        </w:rPr>
        <w:t xml:space="preserve">FlexOffers Refid Incoming</w:t>
      </w:r>
      <w:r>
        <w:t xml:space="preserve"> </w:t>
      </w:r>
      <w:r>
        <w:t xml:space="preserve">updated to 24.TESTWF31002 but</w:t>
      </w:r>
      <w:r>
        <w:t xml:space="preserve"> </w:t>
      </w:r>
      <w:r>
        <w:rPr>
          <w:rStyle w:val="VerbatimChar"/>
        </w:rPr>
        <w:t xml:space="preserve">FlexOffers Refid</w:t>
      </w:r>
      <w:r>
        <w:t xml:space="preserve"> </w:t>
      </w:r>
      <w:r>
        <w:t xml:space="preserve">stayed 24.TESTWF31001. That confirms the Contact Created trigger does NOT fire on updates, so a later affiliate cannot take attribution from an existing contact. First-in and new-contacts-only both enforced. ORIGINAL TEST PLAN: The capture chain was re-architected on July 30 (staging field + WF-31 Contact Created trigger) and has NOT been tested since. Two tests needed:</w:t>
      </w:r>
    </w:p>
    <w:p>
      <w:pPr>
        <w:pStyle w:val="Compact"/>
        <w:numPr>
          <w:ilvl w:val="1"/>
          <w:numId w:val="1027"/>
        </w:numPr>
      </w:pPr>
      <w:r>
        <w:rPr>
          <w:b/>
          <w:bCs/>
        </w:rPr>
        <w:t xml:space="preserve">New contact path:</w:t>
      </w:r>
      <w:r>
        <w:t xml:space="preserve"> </w:t>
      </w:r>
      <w:r>
        <w:t xml:space="preserve">fresh incognito, submit any magnet with</w:t>
      </w:r>
      <w:r>
        <w:t xml:space="preserve"> </w:t>
      </w:r>
      <w:r>
        <w:rPr>
          <w:rStyle w:val="VerbatimChar"/>
        </w:rPr>
        <w:t xml:space="preserve">?refid=24.TESTWF31001</w:t>
      </w:r>
      <w:r>
        <w:t xml:space="preserve"> </w:t>
      </w:r>
      <w:r>
        <w:t xml:space="preserve">using a brand-new email. Wait 3+ minutes (WF-31 waits 2). Confirm the contact has BOTH</w:t>
      </w:r>
      <w:r>
        <w:t xml:space="preserve"> </w:t>
      </w:r>
      <w:r>
        <w:rPr>
          <w:rStyle w:val="VerbatimChar"/>
        </w:rPr>
        <w:t xml:space="preserve">FlexOffers Refid Incoming</w:t>
      </w:r>
      <w:r>
        <w:t xml:space="preserve"> </w:t>
      </w:r>
      <w:r>
        <w:t xml:space="preserve">AND</w:t>
      </w:r>
      <w:r>
        <w:t xml:space="preserve"> </w:t>
      </w:r>
      <w:r>
        <w:rPr>
          <w:rStyle w:val="VerbatimChar"/>
        </w:rPr>
        <w:t xml:space="preserve">FlexOffers Refid</w:t>
      </w:r>
      <w:r>
        <w:t xml:space="preserve"> </w:t>
      </w:r>
      <w:r>
        <w:t xml:space="preserve">populated.</w:t>
      </w:r>
    </w:p>
    <w:p>
      <w:pPr>
        <w:pStyle w:val="Compact"/>
        <w:numPr>
          <w:ilvl w:val="1"/>
          <w:numId w:val="1027"/>
        </w:numPr>
      </w:pPr>
      <w:r>
        <w:rPr>
          <w:b/>
          <w:bCs/>
        </w:rPr>
        <w:t xml:space="preserve">Exclusion path (the important one):</w:t>
      </w:r>
      <w:r>
        <w:t xml:space="preserve"> </w:t>
      </w:r>
      <w:r>
        <w:t xml:space="preserve">submit again using an EXISTING contact’s email with a DIFFERENT refid. Confirm</w:t>
      </w:r>
      <w:r>
        <w:t xml:space="preserve"> </w:t>
      </w:r>
      <w:r>
        <w:rPr>
          <w:rStyle w:val="VerbatimChar"/>
        </w:rPr>
        <w:t xml:space="preserve">FlexOffers Refid Incoming</w:t>
      </w:r>
      <w:r>
        <w:t xml:space="preserve"> </w:t>
      </w:r>
      <w:r>
        <w:t xml:space="preserve">updates but</w:t>
      </w:r>
      <w:r>
        <w:t xml:space="preserve"> </w:t>
      </w:r>
      <w:r>
        <w:rPr>
          <w:rStyle w:val="VerbatimChar"/>
        </w:rPr>
        <w:t xml:space="preserve">FlexOffers Refid</w:t>
      </w:r>
      <w:r>
        <w:t xml:space="preserve"> </w:t>
      </w:r>
      <w:r>
        <w:t xml:space="preserve">does NOT change. That proves new-contacts-only is actually enforced.</w:t>
      </w:r>
      <w:r>
        <w:t xml:space="preserve"> </w:t>
      </w:r>
      <w:r>
        <w:t xml:space="preserve">If test 2 fails, WF-31’s Contact Created trigger is firing on updates as well as creations, and the rule is not being enforced.</w:t>
      </w:r>
    </w:p>
    <w:p>
      <w:pPr>
        <w:pStyle w:val="Compact"/>
        <w:numPr>
          <w:ilvl w:val="0"/>
          <w:numId w:val="1028"/>
        </w:numPr>
      </w:pPr>
      <w:r>
        <w:rPr>
          <w:b/>
          <w:bCs/>
        </w:rPr>
        <w:t xml:space="preserve">FlexOffers program structure BUILT OUT (July 30).</w:t>
      </w:r>
      <w:r>
        <w:t xml:space="preserve"> </w:t>
      </w:r>
      <w:r>
        <w:t xml:space="preserve">The rep confirmed one-program-many-campaigns is exactly how he would set it up, and that the program can be renamed anytime.</w:t>
      </w:r>
    </w:p>
    <w:p>
      <w:pPr>
        <w:pStyle w:val="Compact"/>
        <w:numPr>
          <w:ilvl w:val="1"/>
          <w:numId w:val="1029"/>
        </w:numPr>
      </w:pPr>
      <w:r>
        <w:rPr>
          <w:b/>
          <w:bCs/>
        </w:rPr>
        <w:t xml:space="preserve">Program renamed</w:t>
      </w:r>
      <w:r>
        <w:t xml:space="preserve"> </w:t>
      </w:r>
      <w:r>
        <w:t xml:space="preserve">to</w:t>
      </w:r>
      <w:r>
        <w:t xml:space="preserve"> </w:t>
      </w:r>
      <w:r>
        <w:rPr>
          <w:b/>
          <w:bCs/>
        </w:rPr>
        <w:t xml:space="preserve">Enyrgy Affiliate Program</w:t>
      </w:r>
      <w:r>
        <w:t xml:space="preserve"> </w:t>
      </w:r>
      <w:r>
        <w:t xml:space="preserve">(#250377). Description rewritten to cover all five magnets and, importantly, to state both attribution rules in publisher-facing language. Field caps at 1500 characters (count line breaks as 2 for CRLF; the final copy is ~1291 plain / ~1307 worst case).</w:t>
      </w:r>
    </w:p>
    <w:p>
      <w:pPr>
        <w:pStyle w:val="Compact"/>
        <w:numPr>
          <w:ilvl w:val="1"/>
          <w:numId w:val="1029"/>
        </w:numPr>
      </w:pPr>
      <w:r>
        <w:rPr>
          <w:b/>
          <w:bCs/>
        </w:rPr>
        <w:t xml:space="preserve">Five campaigns built</w:t>
      </w:r>
      <w:r>
        <w:t xml:space="preserve">, each with its own Destination URL on the LINK tab, Auto-Renew</w:t>
      </w:r>
      <w:r>
        <w:t xml:space="preserve"> </w:t>
      </w:r>
      <w:r>
        <w:rPr>
          <w:b/>
          <w:bCs/>
        </w:rPr>
        <w:t xml:space="preserve">Yes</w:t>
      </w:r>
      <w:r>
        <w:t xml:space="preserve">, and an expiry of 12/31/2028:</w:t>
      </w:r>
      <w:r>
        <w:t xml:space="preserve"> </w:t>
      </w:r>
      <w:r>
        <w:rPr>
          <w:rStyle w:val="VerbatimChar"/>
        </w:rPr>
        <w:t xml:space="preserve">Tired Test</w:t>
      </w:r>
      <w:r>
        <w:t xml:space="preserve"> </w:t>
      </w:r>
      <w:r>
        <w:t xml:space="preserve">-&gt; /tired-test,</w:t>
      </w:r>
      <w:r>
        <w:t xml:space="preserve"> </w:t>
      </w:r>
      <w:r>
        <w:rPr>
          <w:rStyle w:val="VerbatimChar"/>
        </w:rPr>
        <w:t xml:space="preserve">Vitamin D Assessment</w:t>
      </w:r>
      <w:r>
        <w:t xml:space="preserve"> </w:t>
      </w:r>
      <w:r>
        <w:t xml:space="preserve">-&gt; /vitamin-d-assessment,</w:t>
      </w:r>
      <w:r>
        <w:t xml:space="preserve"> </w:t>
      </w:r>
      <w:r>
        <w:rPr>
          <w:rStyle w:val="VerbatimChar"/>
        </w:rPr>
        <w:t xml:space="preserve">Synthesis Gap</w:t>
      </w:r>
      <w:r>
        <w:t xml:space="preserve"> </w:t>
      </w:r>
      <w:r>
        <w:t xml:space="preserve">-&gt; /synthesis-gap,</w:t>
      </w:r>
      <w:r>
        <w:t xml:space="preserve"> </w:t>
      </w:r>
      <w:r>
        <w:rPr>
          <w:rStyle w:val="VerbatimChar"/>
        </w:rPr>
        <w:t xml:space="preserve">Recovery Protocol</w:t>
      </w:r>
      <w:r>
        <w:t xml:space="preserve"> </w:t>
      </w:r>
      <w:r>
        <w:t xml:space="preserve">-&gt; /recovery-protocol,</w:t>
      </w:r>
      <w:r>
        <w:t xml:space="preserve"> </w:t>
      </w:r>
      <w:r>
        <w:rPr>
          <w:rStyle w:val="VerbatimChar"/>
        </w:rPr>
        <w:t xml:space="preserve">Winter Protocol</w:t>
      </w:r>
      <w:r>
        <w:t xml:space="preserve"> </w:t>
      </w:r>
      <w:r>
        <w:t xml:space="preserve">-&gt; /winter-protocol. Each has a magnet-specific description telling publishers who the audience is and why it converts, plus one hand-written text link on top of the auto-generated default link.</w:t>
      </w:r>
    </w:p>
    <w:p>
      <w:pPr>
        <w:pStyle w:val="Compact"/>
        <w:numPr>
          <w:ilvl w:val="1"/>
          <w:numId w:val="1029"/>
        </w:numPr>
      </w:pPr>
      <w:r>
        <w:rPr>
          <w:b/>
          <w:bCs/>
        </w:rPr>
        <w:t xml:space="preserve">Auto-Renew matters:</w:t>
      </w:r>
      <w:r>
        <w:t xml:space="preserve"> </w:t>
      </w:r>
      <w:r>
        <w:t xml:space="preserve">the ORIGINAL Tired Test campaign on the old program has auto-renew OFF with a 09/30/2027 expiry, which would silently kill every publisher link under it on that date. All new campaigns are set to renew.</w:t>
      </w:r>
    </w:p>
    <w:p>
      <w:pPr>
        <w:pStyle w:val="Compact"/>
        <w:numPr>
          <w:ilvl w:val="1"/>
          <w:numId w:val="1029"/>
        </w:numPr>
      </w:pPr>
      <w:r>
        <w:rPr>
          <w:b/>
          <w:bCs/>
        </w:rPr>
        <w:t xml:space="preserve">Tired Test moved off the DEFAULT campaign</w:t>
      </w:r>
      <w:r>
        <w:t xml:space="preserve"> </w:t>
      </w:r>
      <w:r>
        <w:t xml:space="preserve">onto its own proper campaign, deliberately done BEFORE YourTango goes live rather than restructuring under a live partner. Old duplicate creative #6673704 disabled.</w:t>
      </w:r>
    </w:p>
    <w:p>
      <w:pPr>
        <w:pStyle w:val="Compact"/>
        <w:numPr>
          <w:ilvl w:val="1"/>
          <w:numId w:val="1029"/>
        </w:numPr>
      </w:pPr>
      <w:r>
        <w:rPr>
          <w:b/>
          <w:bCs/>
        </w:rPr>
        <w:t xml:space="preserve">DELIBERATE: leave the program default URL pointing at</w:t>
      </w:r>
      <w:r>
        <w:rPr>
          <w:b/>
          <w:bCs/>
        </w:rPr>
        <w:t xml:space="preserve"> </w:t>
      </w:r>
      <w:r>
        <w:rPr>
          <w:rStyle w:val="VerbatimChar"/>
          <w:b/>
          <w:bCs/>
        </w:rPr>
        <w:t xml:space="preserve">go.enyrgy.com/tired-test</w:t>
      </w:r>
      <w:r>
        <w:rPr>
          <w:b/>
          <w:bCs/>
        </w:rPr>
        <w:t xml:space="preserve">.</w:t>
      </w:r>
      <w:r>
        <w:t xml:space="preserve"> </w:t>
      </w:r>
      <w:r>
        <w:t xml:space="preserve">Do NOT</w:t>
      </w:r>
      <w:r>
        <w:t xml:space="preserve"> </w:t>
      </w:r>
      <w:r>
        <w:t xml:space="preserve">“tidy”</w:t>
      </w:r>
      <w:r>
        <w:t xml:space="preserve"> </w:t>
      </w:r>
      <w:r>
        <w:t xml:space="preserve">it back to enyrgy.com. The DEFAULT campaign’s creative is visible to publishers, and the refid capture code exists ONLY on the five magnet pages, so pointing the default anywhere else means a publisher using that creative drives traffic that captures nothing and earns nothing.</w:t>
      </w:r>
    </w:p>
    <w:p>
      <w:pPr>
        <w:pStyle w:val="Compact"/>
        <w:numPr>
          <w:ilvl w:val="0"/>
          <w:numId w:val="1030"/>
        </w:numPr>
      </w:pPr>
      <w:r>
        <w:rPr>
          <w:b/>
          <w:bCs/>
        </w:rPr>
        <w:t xml:space="preserve">Set up a publisher account and apply to your own program</w:t>
      </w:r>
      <w:r>
        <w:t xml:space="preserve"> </w:t>
      </w:r>
      <w:r>
        <w:t xml:space="preserve">(the rep’s best tip; he and Brittany will approve it). It is the only way to see exactly what publishers see: campaign descriptions, creatives, and how the five magnets read side by side. QA the program from the buyer’s side before recruiting.</w:t>
      </w:r>
    </w:p>
    <w:p>
      <w:pPr>
        <w:pStyle w:val="Compact"/>
        <w:numPr>
          <w:ilvl w:val="0"/>
          <w:numId w:val="1031"/>
        </w:numPr>
      </w:pPr>
      <w:r>
        <w:rPr>
          <w:b/>
          <w:bCs/>
        </w:rPr>
        <w:t xml:space="preserve">3 brand creatives on the OLD program handled (July 30).</w:t>
      </w:r>
      <w:r>
        <w:t xml:space="preserve"> </w:t>
      </w:r>
      <w:r>
        <w:t xml:space="preserve">The red-light angle (</w:t>
      </w:r>
      <w:r>
        <w:t xml:space="preserve">“Already doing red light therapy?”</w:t>
      </w:r>
      <w:r>
        <w:t xml:space="preserve">) was RECREATED under the new program’s</w:t>
      </w:r>
      <w:r>
        <w:t xml:space="preserve"> </w:t>
      </w:r>
      <w:r>
        <w:rPr>
          <w:b/>
          <w:bCs/>
        </w:rPr>
        <w:t xml:space="preserve">Synthesis Gap</w:t>
      </w:r>
      <w:r>
        <w:t xml:space="preserve"> </w:t>
      </w:r>
      <w:r>
        <w:t xml:space="preserve">campaign, repointed at a magnet so it now captures an email instead of dropping traffic on the website. The other two (#6671367 immunity/hormones/mood, #6671368 UVB safety) were disabled.</w:t>
      </w:r>
      <w:r>
        <w:t xml:space="preserve"> </w:t>
      </w:r>
      <w:r>
        <w:rPr>
          <w:b/>
          <w:bCs/>
        </w:rPr>
        <w:t xml:space="preserve">Framing correction worth keeping:</w:t>
      </w:r>
      <w:r>
        <w:t xml:space="preserve"> </w:t>
      </w:r>
      <w:r>
        <w:t xml:space="preserve">the old program’s 4,233 clicks / 0 sales is NOT evidence of broken tracking. It is the expected result for a $2,995 considered purchase from cold traffic. The real problem with those creatives was that they sent traffic to the website, which captures no email and allows no nurture. That is precisely why the lead-magnet program exists.</w:t>
      </w:r>
    </w:p>
    <w:p>
      <w:pPr>
        <w:pStyle w:val="Compact"/>
        <w:numPr>
          <w:ilvl w:val="0"/>
          <w:numId w:val="1032"/>
        </w:numPr>
      </w:pPr>
      <w:r>
        <w:rPr>
          <w:b/>
          <w:bCs/>
        </w:rPr>
        <w:t xml:space="preserve">AWAITING FlexOffers (emailed John + Brittany July 30, end of session).</w:t>
      </w:r>
      <w:r>
        <w:t xml:space="preserve"> </w:t>
      </w:r>
      <w:r>
        <w:t xml:space="preserve">Everything on Enyrgy’s side is built; these six are with the network:</w:t>
      </w:r>
    </w:p>
    <w:p>
      <w:pPr>
        <w:pStyle w:val="Compact"/>
        <w:numPr>
          <w:ilvl w:val="1"/>
          <w:numId w:val="1033"/>
        </w:numPr>
      </w:pPr>
      <w:r>
        <w:rPr>
          <w:strike/>
        </w:rPr>
        <w:t xml:space="preserve">Make 250377 Public</w:t>
      </w:r>
      <w:r>
        <w:t xml:space="preserve"> </w:t>
      </w:r>
      <w:r>
        <w:rPr>
          <w:b/>
          <w:bCs/>
        </w:rPr>
        <w:t xml:space="preserve">DONE (Aug 2). Brittany confirms the new program is LIVE.</w:t>
      </w:r>
      <w:r>
        <w:t xml:space="preserve"> </w:t>
      </w:r>
      <w:r>
        <w:t xml:space="preserve">Original note:</w:t>
      </w:r>
      <w:r>
        <w:t xml:space="preserve"> </w:t>
      </w:r>
      <w:r>
        <w:rPr>
          <w:b/>
          <w:bCs/>
        </w:rPr>
        <w:t xml:space="preserve">Make 250377 Public.</w:t>
      </w:r>
      <w:r>
        <w:t xml:space="preserve"> </w:t>
      </w:r>
      <w:r>
        <w:t xml:space="preserve">No Private/Public control exists on the advertiser side, so it appears to be a network-side setting. Likely the same action as</w:t>
      </w:r>
      <w:r>
        <w:t xml:space="preserve"> </w:t>
      </w:r>
      <w:r>
        <w:t xml:space="preserve">“surface the program to the network.”</w:t>
      </w:r>
      <w:r>
        <w:t xml:space="preserve"> </w:t>
      </w:r>
      <w:r>
        <w:t xml:space="preserve">Manual Review stays on, so Public does not cost control.</w:t>
      </w:r>
    </w:p>
    <w:p>
      <w:pPr>
        <w:pStyle w:val="Compact"/>
        <w:numPr>
          <w:ilvl w:val="1"/>
          <w:numId w:val="1033"/>
        </w:numPr>
      </w:pPr>
      <w:r>
        <w:rPr>
          <w:b/>
          <w:bCs/>
        </w:rPr>
        <w:t xml:space="preserve">Publisher account for Scott</w:t>
      </w:r>
      <w:r>
        <w:t xml:space="preserve">, so he can see exactly what publishers see (John’s own suggestion). John and Brittany to approve it.</w:t>
      </w:r>
    </w:p>
    <w:p>
      <w:pPr>
        <w:pStyle w:val="Compact"/>
        <w:numPr>
          <w:ilvl w:val="1"/>
          <w:numId w:val="1033"/>
        </w:numPr>
      </w:pPr>
      <w:r>
        <w:rPr>
          <w:strike/>
        </w:rPr>
        <w:t xml:space="preserve">Prioritize YourTango approval on 250377</w:t>
      </w:r>
      <w:r>
        <w:t xml:space="preserve"> </w:t>
      </w:r>
      <w:r>
        <w:rPr>
          <w:b/>
          <w:bCs/>
        </w:rPr>
        <w:t xml:space="preserve">DONE (Aug 2). YourTango approved by FlexOffers.</w:t>
      </w:r>
      <w:r>
        <w:t xml:space="preserve"> </w:t>
      </w:r>
      <w:r>
        <w:rPr>
          <w:b/>
          <w:bCs/>
        </w:rPr>
        <w:t xml:space="preserve">They begin promoting Wednesday August 5, 2026</w:t>
      </w:r>
      <w:r>
        <w:t xml:space="preserve">, which is when the first real affiliate traffic is expected. Everything that should be verified against clean data needs doing before then.</w:t>
      </w:r>
    </w:p>
    <w:p>
      <w:pPr>
        <w:pStyle w:val="Compact"/>
        <w:numPr>
          <w:ilvl w:val="1"/>
          <w:numId w:val="1033"/>
        </w:numPr>
      </w:pPr>
      <w:r>
        <w:rPr>
          <w:strike/>
        </w:rPr>
        <w:t xml:space="preserve">Reporting question</w:t>
      </w:r>
      <w:r>
        <w:t xml:space="preserve"> </w:t>
      </w:r>
      <w:r>
        <w:rPr>
          <w:b/>
          <w:bCs/>
        </w:rPr>
        <w:t xml:space="preserve">ANSWERED by John (Aug 2): YES, reporting breaks out by campaign and creative,</w:t>
      </w:r>
      <w:r>
        <w:t xml:space="preserve"> </w:t>
      </w:r>
      <w:r>
        <w:t xml:space="preserve">and the one-program-many-campaigns structure is what makes that possible.</w:t>
      </w:r>
      <w:r>
        <w:t xml:space="preserve"> </w:t>
      </w:r>
      <w:r>
        <w:rPr>
          <w:b/>
          <w:bCs/>
        </w:rPr>
        <w:t xml:space="preserve">Caveat he raised, and it matters:</w:t>
      </w:r>
      <w:r>
        <w:t xml:space="preserve"> </w:t>
      </w:r>
      <w:r>
        <w:t xml:space="preserve">publishers sometimes get creative with how they use tracking links, so campaign-level attribution is directionally right rather than exact.</w:t>
      </w:r>
      <w:r>
        <w:t xml:space="preserve"> </w:t>
      </w:r>
      <w:r>
        <w:rPr>
          <w:b/>
          <w:bCs/>
        </w:rPr>
        <w:t xml:space="preserve">Enyrgy’s own data is the more reliable answer and is immune to that caveat:</w:t>
      </w:r>
      <w:r>
        <w:t xml:space="preserve"> </w:t>
      </w:r>
      <w:r>
        <w:t xml:space="preserve">the magnet tag (</w:t>
      </w:r>
      <w:r>
        <w:rPr>
          <w:rStyle w:val="VerbatimChar"/>
        </w:rPr>
        <w:t xml:space="preserve">magnet_tired_test</w:t>
      </w:r>
      <w:r>
        <w:t xml:space="preserve">,</w:t>
      </w:r>
      <w:r>
        <w:t xml:space="preserve"> </w:t>
      </w:r>
      <w:r>
        <w:rPr>
          <w:rStyle w:val="VerbatimChar"/>
        </w:rPr>
        <w:t xml:space="preserve">magnet_synthesis_gap</w:t>
      </w:r>
      <w:r>
        <w:t xml:space="preserve"> </w:t>
      </w:r>
      <w:r>
        <w:t xml:space="preserve">and so on) plus</w:t>
      </w:r>
      <w:r>
        <w:t xml:space="preserve"> </w:t>
      </w:r>
      <w:r>
        <w:rPr>
          <w:rStyle w:val="VerbatimChar"/>
        </w:rPr>
        <w:t xml:space="preserve">source_flexoffers</w:t>
      </w:r>
      <w:r>
        <w:t xml:space="preserve"> </w:t>
      </w:r>
      <w:r>
        <w:t xml:space="preserve">gives affiliate conversion by magnet regardless of how a publisher used the link. That combination only works once the</w:t>
      </w:r>
      <w:r>
        <w:t xml:space="preserve"> </w:t>
      </w:r>
      <w:r>
        <w:rPr>
          <w:rStyle w:val="VerbatimChar"/>
        </w:rPr>
        <w:t xml:space="preserve">source_flexoffers</w:t>
      </w:r>
      <w:r>
        <w:t xml:space="preserve"> </w:t>
      </w:r>
      <w:r>
        <w:t xml:space="preserve">Dynamic Add Tag fix from Aug 2 is verified on WF-15/18/19.</w:t>
      </w:r>
    </w:p>
    <w:p>
      <w:pPr>
        <w:pStyle w:val="Compact"/>
        <w:numPr>
          <w:ilvl w:val="1"/>
          <w:numId w:val="1033"/>
        </w:numPr>
      </w:pPr>
      <w:r>
        <w:rPr>
          <w:strike/>
        </w:rPr>
        <w:t xml:space="preserve">Old program 247334: deactivate or leave running?</w:t>
      </w:r>
      <w:r>
        <w:t xml:space="preserve"> </w:t>
      </w:r>
      <w:r>
        <w:rPr>
          <w:b/>
          <w:bCs/>
        </w:rPr>
        <w:t xml:space="preserve">DECIDED (Aug 2). Brittany: deactivate the old program once publishers are migrated.</w:t>
      </w:r>
      <w:r>
        <w:t xml:space="preserve"> </w:t>
      </w:r>
      <w:r>
        <w:t xml:space="preserve">Sequence matters: migrate first, then deactivate, or live publisher links break.</w:t>
      </w:r>
    </w:p>
    <w:p>
      <w:pPr>
        <w:pStyle w:val="Compact"/>
        <w:numPr>
          <w:ilvl w:val="1"/>
          <w:numId w:val="1033"/>
        </w:numPr>
      </w:pPr>
      <w:r>
        <w:rPr>
          <w:b/>
          <w:bCs/>
        </w:rPr>
        <w:t xml:space="preserve">Postback validation:</w:t>
      </w:r>
      <w:r>
        <w:t xml:space="preserve"> </w:t>
      </w:r>
      <w:r>
        <w:t xml:space="preserve">ask FlexOffers to help watch the FIRST real affiliate sale, since</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remain untested.</w:t>
      </w:r>
      <w:r>
        <w:t xml:space="preserve"> </w:t>
      </w:r>
      <w:r>
        <w:t xml:space="preserve">Brittany was also given the program benefits to lead with, plus both attribution rules to set publisher expectations up front.</w:t>
      </w:r>
    </w:p>
    <w:p>
      <w:pPr>
        <w:pStyle w:val="Compact"/>
        <w:numPr>
          <w:ilvl w:val="0"/>
          <w:numId w:val="1034"/>
        </w:numPr>
      </w:pPr>
      <w:r>
        <w:rPr>
          <w:strike/>
        </w:rPr>
        <w:t xml:space="preserve">DECIDE: make program 250377 Public?</w:t>
      </w:r>
      <w:r>
        <w:t xml:space="preserve"> </w:t>
      </w:r>
      <w:r>
        <w:t xml:space="preserve">DECIDED YES (July 30); requested from the network since it is not advertiser-editable. The old program (247334) is</w:t>
      </w:r>
      <w:r>
        <w:t xml:space="preserve"> </w:t>
      </w:r>
      <w:r>
        <w:rPr>
          <w:b/>
          <w:bCs/>
        </w:rPr>
        <w:t xml:space="preserve">Public</w:t>
      </w:r>
      <w:r>
        <w:t xml:space="preserve">, which is why publishers found and joined it on their own and it has 124 of them. The new program (250377) is</w:t>
      </w:r>
      <w:r>
        <w:t xml:space="preserve"> </w:t>
      </w:r>
      <w:r>
        <w:rPr>
          <w:b/>
          <w:bCs/>
        </w:rPr>
        <w:t xml:space="preserve">Private</w:t>
      </w:r>
      <w:r>
        <w:t xml:space="preserve">, so nobody can discover it and it will not grow organically even after Brittany adds people manually. Going Public would not cost control, because Publisher Approval is already set to</w:t>
      </w:r>
      <w:r>
        <w:t xml:space="preserve"> </w:t>
      </w:r>
      <w:r>
        <w:rPr>
          <w:b/>
          <w:bCs/>
        </w:rPr>
        <w:t xml:space="preserve">Manual Review:</w:t>
      </w:r>
      <w:r>
        <w:t xml:space="preserve"> </w:t>
      </w:r>
      <w:r>
        <w:t xml:space="preserve">publishers could find and apply, but each still needs approval. This is the more consequential open decision.</w:t>
      </w:r>
    </w:p>
    <w:p>
      <w:pPr>
        <w:pStyle w:val="Compact"/>
        <w:numPr>
          <w:ilvl w:val="0"/>
          <w:numId w:val="1035"/>
        </w:numPr>
      </w:pPr>
      <w:r>
        <w:rPr>
          <w:strike/>
        </w:rPr>
        <w:t xml:space="preserve">Decide what to do with the 3 brand creatives on the OLD program</w:t>
      </w:r>
      <w:r>
        <w:t xml:space="preserve"> </w:t>
      </w:r>
      <w:r>
        <w:t xml:space="preserve">(#6671366/67/68, the UVB and red-light product copy). They are not magnet creatives, so check where their campaign points.</w:t>
      </w:r>
      <w:r>
        <w:t xml:space="preserve"> </w:t>
      </w:r>
      <w:r>
        <w:rPr>
          <w:b/>
          <w:bCs/>
        </w:rPr>
        <w:t xml:space="preserve">If a creative sends traffic anywhere other than one of the five magnet pages, no refid is captured and the publisher earns nothing.</w:t>
      </w:r>
      <w:r>
        <w:t xml:space="preserve"> </w:t>
      </w:r>
      <w:r>
        <w:t xml:space="preserve">Either repoint them at magnets, or add the capture snippet to whatever other landing pages you want affiliates using.</w:t>
      </w:r>
    </w:p>
    <w:p>
      <w:pPr>
        <w:pStyle w:val="Compact"/>
        <w:numPr>
          <w:ilvl w:val="0"/>
          <w:numId w:val="1036"/>
        </w:numPr>
      </w:pPr>
      <w:r>
        <w:rPr>
          <w:b/>
          <w:bCs/>
        </w:rPr>
        <w:t xml:space="preserve">FlexOffers remaining (waiting on the FlexOffers rep, emailed July 29)</w:t>
      </w:r>
    </w:p>
    <w:p>
      <w:pPr>
        <w:numPr>
          <w:ilvl w:val="1"/>
          <w:numId w:val="1037"/>
        </w:numPr>
      </w:pPr>
      <w:r>
        <w:t xml:space="preserve">☐ Get a</w:t>
      </w:r>
      <w:r>
        <w:t xml:space="preserve"> </w:t>
      </w:r>
      <w:r>
        <w:rPr>
          <w:b/>
          <w:bCs/>
        </w:rPr>
        <w:t xml:space="preserve">test tracking link</w:t>
      </w:r>
      <w:r>
        <w:t xml:space="preserve"> </w:t>
      </w:r>
      <w:r>
        <w:t xml:space="preserve">for 250377, click it, confirm it lands on the quiz with</w:t>
      </w:r>
      <w:r>
        <w:t xml:space="preserve"> </w:t>
      </w:r>
      <w:r>
        <w:rPr>
          <w:rStyle w:val="VerbatimChar"/>
        </w:rPr>
        <w:t xml:space="preserve">?refid=24.</w:t>
      </w:r>
      <w:r>
        <w:t xml:space="preserve"> </w:t>
      </w:r>
      <w:r>
        <w:t xml:space="preserve">and the click id, complete the quiz, verify the contact’s FlexOffers Refid populates. Free verification of the click-to-capture path.</w:t>
      </w:r>
    </w:p>
    <w:p>
      <w:pPr>
        <w:numPr>
          <w:ilvl w:val="1"/>
          <w:numId w:val="1037"/>
        </w:numPr>
      </w:pPr>
      <w:r>
        <w:t xml:space="preserve">[~]</w:t>
      </w:r>
      <w:r>
        <w:t xml:space="preserve"> </w:t>
      </w:r>
      <w:r>
        <w:rPr>
          <w:b/>
          <w:bCs/>
        </w:rPr>
        <w:t xml:space="preserve">PUBLISHER MIGRATION UNDERWAY, not finished (as of Aug 4).</w:t>
      </w:r>
      <w:r>
        <w:t xml:space="preserve"> </w:t>
      </w:r>
      <w:r>
        <w:t xml:space="preserve">Brittany is moving publishers from 247334 onto 250377 and handling the communication out to them.</w:t>
      </w:r>
      <w:r>
        <w:t xml:space="preserve"> </w:t>
      </w:r>
      <w:r>
        <w:rPr>
          <w:b/>
          <w:bCs/>
        </w:rPr>
        <w:t xml:space="preserve">The old program cannot be deactivated until every publisher is across</w:t>
      </w:r>
      <w:r>
        <w:t xml:space="preserve">, since anyone not yet moved loses their links the moment it goes off. Brittany owns the completion signal; do not infer it from the publisher count.</w:t>
      </w:r>
    </w:p>
    <w:p>
      <w:pPr>
        <w:numPr>
          <w:ilvl w:val="1"/>
          <w:numId w:val="1037"/>
        </w:numPr>
      </w:pPr>
      <w:r>
        <w:t xml:space="preserve">☐</w:t>
      </w:r>
      <w:r>
        <w:t xml:space="preserve"> </w:t>
      </w:r>
      <w:r>
        <w:rPr>
          <w:b/>
          <w:bCs/>
        </w:rPr>
        <w:t xml:space="preserve">BLOCKED ON MIGRATION: kill the old program.</w:t>
      </w:r>
      <w:r>
        <w:t xml:space="preserve"> </w:t>
      </w:r>
      <w:r>
        <w:rPr>
          <w:b/>
          <w:bCs/>
        </w:rPr>
        <w:t xml:space="preserve">A publisher has already tried to grab old creative #6673701</w:t>
      </w:r>
      <w:r>
        <w:t xml:space="preserve">, which has no S2S tracking, so a publisher promoting it drives real traffic, captures no refid, earns nothing, and concludes the program does not pay. That is worse than no publisher at all. Program 247334 is</w:t>
      </w:r>
      <w:r>
        <w:t xml:space="preserve"> </w:t>
      </w:r>
      <w:r>
        <w:rPr>
          <w:b/>
          <w:bCs/>
        </w:rPr>
        <w:t xml:space="preserve">Public</w:t>
      </w:r>
      <w:r>
        <w:t xml:space="preserve">, which is how it gathered 124 publishers on its own, and it stays discoverable until it is off.</w:t>
      </w:r>
    </w:p>
    <w:p>
      <w:pPr>
        <w:numPr>
          <w:ilvl w:val="1"/>
          <w:numId w:val="1000"/>
        </w:numPr>
      </w:pPr>
      <w:r>
        <w:rPr>
          <w:b/>
          <w:bCs/>
        </w:rPr>
        <w:t xml:space="preserve">The creative and the program are separable, and that matters here.</w:t>
      </w:r>
      <w:r>
        <w:t xml:space="preserve"> </w:t>
      </w:r>
      <w:r>
        <w:t xml:space="preserve">Disabling #6673701 stops the untracked traffic immediately; deactivating 247334 is what has to wait for migration.</w:t>
      </w:r>
      <w:r>
        <w:t xml:space="preserve"> </w:t>
      </w:r>
      <w:r>
        <w:rPr>
          <w:b/>
          <w:bCs/>
        </w:rPr>
        <w:t xml:space="preserve">Ask Brittany whether the creative can go now</w:t>
      </w:r>
      <w:r>
        <w:t xml:space="preserve">, ahead of full migration. She owns publisher comms and knows who is still on the old program, so this is her call rather than a unilateral one, but the case for early removal is that anyone promoting it is already earning nothing.</w:t>
      </w:r>
    </w:p>
    <w:p>
      <w:pPr>
        <w:numPr>
          <w:ilvl w:val="1"/>
          <w:numId w:val="1000"/>
        </w:numPr>
      </w:pPr>
      <w:r>
        <w:t xml:space="preserve">Sequence, once migration is confirmed complete:</w:t>
      </w:r>
    </w:p>
    <w:p>
      <w:pPr>
        <w:pStyle w:val="Compact"/>
        <w:numPr>
          <w:ilvl w:val="2"/>
          <w:numId w:val="1038"/>
        </w:numPr>
      </w:pPr>
      <w:r>
        <w:rPr>
          <w:b/>
          <w:bCs/>
        </w:rPr>
        <w:t xml:space="preserve">Disable creative #6673701</w:t>
      </w:r>
      <w:r>
        <w:t xml:space="preserve"> </w:t>
      </w:r>
      <w:r>
        <w:t xml:space="preserve">(Tired Test on the old program). This is the one that was grabbed.</w:t>
      </w:r>
    </w:p>
    <w:p>
      <w:pPr>
        <w:pStyle w:val="Compact"/>
        <w:numPr>
          <w:ilvl w:val="2"/>
          <w:numId w:val="1038"/>
        </w:numPr>
      </w:pPr>
      <w:r>
        <w:rPr>
          <w:b/>
          <w:bCs/>
        </w:rPr>
        <w:t xml:space="preserve">Check creative #6671366 before assuming it is handled.</w:t>
      </w:r>
      <w:r>
        <w:t xml:space="preserve"> </w:t>
      </w:r>
      <w:r>
        <w:t xml:space="preserve">The July 30 notes record #6671367 and #6671368 as disabled and the red-light angle as</w:t>
      </w:r>
      <w:r>
        <w:t xml:space="preserve"> </w:t>
      </w:r>
      <w:r>
        <w:rPr>
          <w:b/>
          <w:bCs/>
        </w:rPr>
        <w:t xml:space="preserve">recreated</w:t>
      </w:r>
      <w:r>
        <w:t xml:space="preserve"> </w:t>
      </w:r>
      <w:r>
        <w:t xml:space="preserve">under the new program’s Synthesis Gap campaign. Recreated is not disabled. #6671366 may still be live on 247334, same failure mode.</w:t>
      </w:r>
    </w:p>
    <w:p>
      <w:pPr>
        <w:pStyle w:val="Compact"/>
        <w:numPr>
          <w:ilvl w:val="2"/>
          <w:numId w:val="1038"/>
        </w:numPr>
      </w:pPr>
      <w:r>
        <w:rPr>
          <w:b/>
          <w:bCs/>
        </w:rPr>
        <w:t xml:space="preserve">Scan 247334 for any other active creative or campaign</w:t>
      </w:r>
      <w:r>
        <w:t xml:space="preserve"> </w:t>
      </w:r>
      <w:r>
        <w:t xml:space="preserve">so nothing is left pointing at an untracked destination.</w:t>
      </w:r>
    </w:p>
    <w:p>
      <w:pPr>
        <w:pStyle w:val="Compact"/>
        <w:numPr>
          <w:ilvl w:val="2"/>
          <w:numId w:val="1038"/>
        </w:numPr>
      </w:pPr>
      <w:r>
        <w:rPr>
          <w:b/>
          <w:bCs/>
        </w:rPr>
        <w:t xml:space="preserve">Deactivate program 247334.</w:t>
      </w:r>
      <w:r>
        <w:t xml:space="preserve"> </w:t>
      </w:r>
      <w:r>
        <w:t xml:space="preserve">Step 4 alone covers it, but doing the creatives first means the earning-nothing traffic stops even if deactivation turns out to be network-side or slow.</w:t>
      </w:r>
      <w:r>
        <w:t xml:space="preserve"> </w:t>
      </w:r>
      <w:r>
        <w:rPr>
          <w:b/>
          <w:bCs/>
        </w:rPr>
        <w:t xml:space="preserve">Confirm with Brittany that migration is complete on FlexOffers’ side, not merely underway</w:t>
      </w:r>
      <w:r>
        <w:t xml:space="preserve">, since this is the irreversible half and any publisher not yet moved loses their links.</w:t>
      </w:r>
    </w:p>
    <w:p>
      <w:pPr>
        <w:numPr>
          <w:ilvl w:val="1"/>
          <w:numId w:val="1037"/>
        </w:numPr>
      </w:pPr>
      <w:r>
        <w:t xml:space="preserve">☐</w:t>
      </w:r>
      <w:r>
        <w:t xml:space="preserve"> </w:t>
      </w:r>
      <w:r>
        <w:rPr>
          <w:b/>
          <w:bCs/>
        </w:rPr>
        <w:t xml:space="preserve">UNVERIFIED merge fields:</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were chosen while the</w:t>
      </w:r>
      <w:r>
        <w:t xml:space="preserve"> </w:t>
      </w:r>
      <w:r>
        <w:rPr>
          <w:i/>
          <w:iCs/>
        </w:rPr>
        <w:t xml:space="preserve">Shopify order placed</w:t>
      </w:r>
      <w:r>
        <w:t xml:space="preserve"> </w:t>
      </w:r>
      <w:r>
        <w:t xml:space="preserve">trigger was active; the trigger is now</w:t>
      </w:r>
      <w:r>
        <w:t xml:space="preserve"> </w:t>
      </w:r>
      <w:r>
        <w:rPr>
          <w:i/>
          <w:iCs/>
        </w:rPr>
        <w:t xml:space="preserve">Order fulfilled</w:t>
      </w:r>
      <w:r>
        <w:t xml:space="preserve"> </w:t>
      </w:r>
      <w:r>
        <w:t xml:space="preserve">(the only trigger exposing a product filter). Could not test without a real Shopify order (payment fees + 7-10 day refund hold made a test order too costly). On the FIRST real affiliate sale, check</w:t>
      </w:r>
      <w:r>
        <w:t xml:space="preserve"> </w:t>
      </w:r>
      <w:r>
        <w:rPr>
          <w:b/>
          <w:bCs/>
        </w:rPr>
        <w:t xml:space="preserve">WF-30 &gt; Execution Logs</w:t>
      </w:r>
      <w:r>
        <w:t xml:space="preserve"> </w:t>
      </w:r>
      <w:r>
        <w:t xml:space="preserve">to confirm both resolved; if blank, fix and have FlexOffers credit that conversion manually.</w:t>
      </w:r>
    </w:p>
    <w:p>
      <w:pPr>
        <w:numPr>
          <w:ilvl w:val="1"/>
          <w:numId w:val="1037"/>
        </w:numPr>
      </w:pPr>
      <w:r>
        <w:t xml:space="preserve">☒</w:t>
      </w:r>
      <w:r>
        <w:t xml:space="preserve"> </w:t>
      </w:r>
      <w:r>
        <w:rPr>
          <w:b/>
          <w:bCs/>
        </w:rPr>
        <w:t xml:space="preserve">All FlexOffers test contacts deleted (July 30).</w:t>
      </w:r>
      <w:r>
        <w:t xml:space="preserve"> </w:t>
      </w:r>
      <w:r>
        <w:t xml:space="preserve">The live pipeline is clean. Note: no test contact was retained, so the WF-30 postback will be exercised for the first time on a real affiliate sale. Check WF-30 &gt; Execution Logs the moment one lands.</w:t>
      </w:r>
    </w:p>
    <w:p>
      <w:pPr>
        <w:pStyle w:val="Compact"/>
        <w:numPr>
          <w:ilvl w:val="0"/>
          <w:numId w:val="1039"/>
        </w:numPr>
      </w:pPr>
      <w:r>
        <w:rPr>
          <w:b/>
          <w:bCs/>
        </w:rPr>
        <w:t xml:space="preserve">Testimonial-form link on enyrgy.com:</w:t>
      </w:r>
      <w:r>
        <w:t xml:space="preserve"> </w:t>
      </w:r>
      <w:r>
        <w:t xml:space="preserve">DONE (July 28). Link added to the website.</w:t>
      </w:r>
    </w:p>
    <w:p>
      <w:pPr>
        <w:pStyle w:val="Compact"/>
        <w:numPr>
          <w:ilvl w:val="0"/>
          <w:numId w:val="1040"/>
        </w:numPr>
      </w:pPr>
      <w:r>
        <w:rPr>
          <w:b/>
          <w:bCs/>
        </w:rPr>
        <w:t xml:space="preserve">CNAM caller-ID registration:</w:t>
      </w:r>
      <w:r>
        <w:t xml:space="preserve"> </w:t>
      </w:r>
      <w:r>
        <w:t xml:space="preserve">DONE. Already Approved in LC Phone with Friendly Name</w:t>
      </w:r>
      <w:r>
        <w:t xml:space="preserve"> </w:t>
      </w:r>
      <w:r>
        <w:t xml:space="preserve">“Enyrgy Inc”</w:t>
      </w:r>
      <w:r>
        <w:t xml:space="preserve">; outbound calls display the business name.</w:t>
      </w:r>
    </w:p>
    <w:p>
      <w:pPr>
        <w:pStyle w:val="Compact"/>
        <w:numPr>
          <w:ilvl w:val="0"/>
          <w:numId w:val="1041"/>
        </w:numPr>
      </w:pPr>
      <w:r>
        <w:rPr>
          <w:b/>
          <w:bCs/>
        </w:rPr>
        <w:t xml:space="preserve">GHL agency email sender name =</w:t>
      </w:r>
      <w:r>
        <w:rPr>
          <w:b/>
          <w:bCs/>
        </w:rPr>
        <w:t xml:space="preserve"> </w:t>
      </w:r>
      <w:r>
        <w:rPr>
          <w:b/>
          <w:bCs/>
        </w:rPr>
        <w:t xml:space="preserve">“Ledgerix Pro LLC”</w:t>
      </w:r>
      <w:r>
        <w:rPr>
          <w:b/>
          <w:bCs/>
        </w:rPr>
        <w:t xml:space="preserve"> </w:t>
      </w:r>
      <w:r>
        <w:rPr>
          <w:b/>
          <w:bCs/>
        </w:rPr>
        <w:t xml:space="preserve">(HIGH, employee-facing) -&gt; HighLevel support ticket:</w:t>
      </w:r>
      <w:r>
        <w:t xml:space="preserve"> </w:t>
      </w:r>
      <w:r>
        <w:t xml:space="preserve">DONE July 28: Enyrgy agency mailing address corrected to Phoenix; Business Category fixed Medical -&gt; Health &amp; Wellness (no A2P impact, separate TCR filing). FULLY DIAGNOSED: Scott runs TWO SEPARATE GHL agencies under one login, each with its own Relationship Number and each internally correct: Enyrgy Inc (0-167-470, all fields Enyrgy) and Ledgerix Pro LLC (0-783-665, all fields Ledgerix). The Enyrgy agency’s system emails render bodies correctly ({{agency.name}} = Enyrgy Inc) but stamp the SENDER display name as</w:t>
      </w:r>
      <w:r>
        <w:t xml:space="preserve"> </w:t>
      </w:r>
      <w:r>
        <w:t xml:space="preserve">“Ledgerix Pro LLC”</w:t>
      </w:r>
      <w:r>
        <w:t xml:space="preserve"> </w:t>
      </w:r>
      <w:r>
        <w:t xml:space="preserve">(the other agency). Not editable in either agency’s settings -&gt; it is a HighLevel PLATFORM cross-agency sender-identity issue for a multi-agency admin. FIX: HighLevel support ticket SENT July 28, 2026 (asks them to make Enyrgy agency 0-167-470 use</w:t>
      </w:r>
      <w:r>
        <w:t xml:space="preserve"> </w:t>
      </w:r>
      <w:r>
        <w:t xml:space="preserve">“Enyrgy Inc”</w:t>
      </w:r>
      <w:r>
        <w:t xml:space="preserve"> </w:t>
      </w:r>
      <w:r>
        <w:t xml:space="preserve">as the system-email sender). AWAITING HighLevel resolution. Optional self-check meanwhile: My Profile for a default/primary-agency setting.</w:t>
      </w:r>
    </w:p>
    <w:bookmarkEnd w:id="11"/>
    <w:bookmarkStart w:id="12" w:name="investor-readiness"/>
    <w:p>
      <w:pPr>
        <w:pStyle w:val="Heading2"/>
      </w:pPr>
      <w:r>
        <w:t xml:space="preserve">4. Investor readiness</w:t>
      </w:r>
    </w:p>
    <w:p>
      <w:pPr>
        <w:pStyle w:val="Compact"/>
        <w:numPr>
          <w:ilvl w:val="0"/>
          <w:numId w:val="1042"/>
        </w:numPr>
      </w:pPr>
      <w:r>
        <w:rPr>
          <w:b/>
          <w:bCs/>
        </w:rPr>
        <w:t xml:space="preserve">Current investors imported:</w:t>
      </w:r>
      <w:r>
        <w:t xml:space="preserve"> </w:t>
      </w:r>
      <w:r>
        <w:t xml:space="preserve">DONE (July 31). 57 contacts, $10,373,000 funded, tagged</w:t>
      </w:r>
      <w:r>
        <w:t xml:space="preserve"> </w:t>
      </w:r>
      <w:r>
        <w:rPr>
          <w:rStyle w:val="VerbatimChar"/>
        </w:rPr>
        <w:t xml:space="preserve">seg_investor_current</w:t>
      </w:r>
      <w:r>
        <w:t xml:space="preserve"> </w:t>
      </w:r>
      <w:r>
        <w:t xml:space="preserve">+</w:t>
      </w:r>
      <w:r>
        <w:t xml:space="preserve"> </w:t>
      </w:r>
      <w:r>
        <w:rPr>
          <w:rStyle w:val="VerbatimChar"/>
        </w:rPr>
        <w:t xml:space="preserve">drip_bypass</w:t>
      </w:r>
      <w:r>
        <w:t xml:space="preserve"> </w:t>
      </w:r>
      <w:r>
        <w:t xml:space="preserve">+</w:t>
      </w:r>
      <w:r>
        <w:t xml:space="preserve"> </w:t>
      </w:r>
      <w:r>
        <w:rPr>
          <w:rStyle w:val="VerbatimChar"/>
        </w:rPr>
        <w:t xml:space="preserve">source_investor_import</w:t>
      </w:r>
      <w:r>
        <w:t xml:space="preserve">,</w:t>
      </w:r>
      <w:r>
        <w:t xml:space="preserve"> </w:t>
      </w:r>
      <w:r>
        <w:rPr>
          <w:b/>
          <w:bCs/>
        </w:rPr>
        <w:t xml:space="preserve">never</w:t>
      </w:r>
      <w:r>
        <w:rPr>
          <w:b/>
          <w:bCs/>
        </w:rPr>
        <w:t xml:space="preserve"> </w:t>
      </w:r>
      <w:r>
        <w:rPr>
          <w:rStyle w:val="VerbatimChar"/>
          <w:b/>
          <w:bCs/>
        </w:rPr>
        <w:t xml:space="preserve">type_investor</w:t>
      </w:r>
      <w:r>
        <w:t xml:space="preserve"> </w:t>
      </w:r>
      <w:r>
        <w:t xml:space="preserve">(that tag triggers the Investor Drip, Cold 8-touch). WF-01</w:t>
      </w:r>
      <w:r>
        <w:t xml:space="preserve"> </w:t>
      </w:r>
      <w:r>
        <w:rPr>
          <w:b/>
          <w:bCs/>
        </w:rPr>
        <w:t xml:space="preserve">and WF-31</w:t>
      </w:r>
      <w:r>
        <w:t xml:space="preserve"> </w:t>
      </w:r>
      <w:r>
        <w:t xml:space="preserve">unpublished during import (WF-31 is a second Contact Created trigger the older docs do not know about) and re-published after. 46 created + 10 updated; 1 row (Scott Chaverri) failed silently and was added by hand. Smart list</w:t>
      </w:r>
      <w:r>
        <w:t xml:space="preserve"> </w:t>
      </w:r>
      <w:r>
        <w:rPr>
          <w:rStyle w:val="VerbatimChar"/>
          <w:b/>
          <w:bCs/>
        </w:rPr>
        <w:t xml:space="preserve">Investors - Current</w:t>
      </w:r>
      <w:r>
        <w:t xml:space="preserve"> </w:t>
      </w:r>
      <w:r>
        <w:t xml:space="preserve">built on</w:t>
      </w:r>
      <w:r>
        <w:t xml:space="preserve"> </w:t>
      </w:r>
      <w:r>
        <w:rPr>
          <w:rStyle w:val="VerbatimChar"/>
        </w:rPr>
        <w:t xml:space="preserve">Tag Is seg_investor_current</w:t>
      </w:r>
      <w:r>
        <w:t xml:space="preserve">.</w:t>
      </w:r>
      <w:r>
        <w:t xml:space="preserve"> </w:t>
      </w:r>
      <w:r>
        <w:rPr>
          <w:b/>
          <w:bCs/>
        </w:rPr>
        <w:t xml:space="preserve">The smart-list count is the only reliable import verification. The wizard reports no error on a failed row.</w:t>
      </w:r>
    </w:p>
    <w:p>
      <w:pPr>
        <w:pStyle w:val="Compact"/>
        <w:numPr>
          <w:ilvl w:val="0"/>
          <w:numId w:val="1043"/>
        </w:numPr>
      </w:pPr>
      <w:r>
        <w:rPr>
          <w:b/>
          <w:bCs/>
        </w:rPr>
        <w:t xml:space="preserve">Prospective-investor contact spreadsheet</w:t>
      </w:r>
      <w:r>
        <w:t xml:space="preserve"> </w:t>
      </w:r>
      <w:r>
        <w:t xml:space="preserve">(100+ contacts): still outstanding. This is the</w:t>
      </w:r>
      <w:r>
        <w:t xml:space="preserve"> </w:t>
      </w:r>
      <w:r>
        <w:rPr>
          <w:i/>
          <w:iCs/>
        </w:rPr>
        <w:t xml:space="preserve">prospect</w:t>
      </w:r>
      <w:r>
        <w:t xml:space="preserve"> </w:t>
      </w:r>
      <w:r>
        <w:t xml:space="preserve">list, separate from the 57 current investors now loaded. When importing, reuse the Session 16 method and keep prospects out of</w:t>
      </w:r>
      <w:r>
        <w:t xml:space="preserve"> </w:t>
      </w:r>
      <w:r>
        <w:rPr>
          <w:rStyle w:val="VerbatimChar"/>
        </w:rPr>
        <w:t xml:space="preserve">seg_investor_current</w:t>
      </w:r>
      <w:r>
        <w:t xml:space="preserve">.</w:t>
      </w:r>
    </w:p>
    <w:p>
      <w:pPr>
        <w:pStyle w:val="Compact"/>
        <w:numPr>
          <w:ilvl w:val="0"/>
          <w:numId w:val="1044"/>
        </w:numPr>
      </w:pPr>
      <w:r>
        <w:rPr>
          <w:b/>
          <w:bCs/>
        </w:rPr>
        <w:t xml:space="preserve">Investor Presentation calendar:</w:t>
      </w:r>
      <w:r>
        <w:t xml:space="preserve"> </w:t>
      </w:r>
      <w:r>
        <w:t xml:space="preserve">conflict detection verified/fixed (July 28).</w:t>
      </w:r>
    </w:p>
    <w:p>
      <w:pPr>
        <w:pStyle w:val="Compact"/>
        <w:numPr>
          <w:ilvl w:val="0"/>
          <w:numId w:val="1045"/>
        </w:numPr>
      </w:pPr>
      <w:r>
        <w:rPr>
          <w:b/>
          <w:bCs/>
        </w:rPr>
        <w:t xml:space="preserve">Content assets:</w:t>
      </w:r>
      <w:r>
        <w:t xml:space="preserve"> </w:t>
      </w:r>
      <w:r>
        <w:t xml:space="preserve">DONE (July 28). Commercial ROI PDF built (</w:t>
      </w:r>
      <w:r>
        <w:rPr>
          <w:rStyle w:val="VerbatimChar"/>
        </w:rPr>
        <w:t xml:space="preserve">Enyrgy_Commercial_ROI.pdf</w:t>
      </w:r>
      <w:r>
        <w:t xml:space="preserve"> </w:t>
      </w:r>
      <w:r>
        <w:t xml:space="preserve">+ editable</w:t>
      </w:r>
      <w:r>
        <w:t xml:space="preserve"> </w:t>
      </w:r>
      <w:r>
        <w:rPr>
          <w:rStyle w:val="VerbatimChar"/>
        </w:rPr>
        <w:t xml:space="preserve">.html</w:t>
      </w:r>
      <w:r>
        <w:t xml:space="preserve"> </w:t>
      </w:r>
      <w:r>
        <w:t xml:space="preserve">source in repo; one placeholder = commercial booking link). Inbound 888 voicemail greeting recorded in Scott’s voice. Outbound investor-drip voicemail script drafted (record only if/when that touch is activated; optional). PPM attorney-approved.</w:t>
      </w:r>
    </w:p>
    <w:p>
      <w:pPr>
        <w:pStyle w:val="Compact"/>
        <w:numPr>
          <w:ilvl w:val="0"/>
          <w:numId w:val="1046"/>
        </w:numPr>
      </w:pPr>
      <w:r>
        <w:rPr>
          <w:b/>
          <w:bCs/>
        </w:rPr>
        <w:t xml:space="preserve">Q2 2026 investor update:</w:t>
      </w:r>
      <w:r>
        <w:t xml:space="preserve"> </w:t>
      </w:r>
      <w:r>
        <w:rPr>
          <w:b/>
          <w:bCs/>
        </w:rPr>
        <w:t xml:space="preserve">SENT July 31, 2026</w:t>
      </w:r>
      <w:r>
        <w:t xml:space="preserve">, meeting the standing commitment to send by end of the month following quarter close. 48 via GHL bulk email in batch mode (12 / 15 min); 9 AOL/Yahoo sent individually from</w:t>
      </w:r>
      <w:r>
        <w:t xml:space="preserve"> </w:t>
      </w:r>
      <w:r>
        <w:rPr>
          <w:rStyle w:val="VerbatimChar"/>
        </w:rPr>
        <w:t xml:space="preserve">scott@enyrgy.com</w:t>
      </w:r>
      <w:r>
        <w:t xml:space="preserve"> </w:t>
      </w:r>
      <w:r>
        <w:t xml:space="preserve">(no BCC). Template</w:t>
      </w:r>
      <w:r>
        <w:t xml:space="preserve"> </w:t>
      </w:r>
      <w:r>
        <w:rPr>
          <w:rStyle w:val="VerbatimChar"/>
        </w:rPr>
        <w:t xml:space="preserve">Investor Quarterly Update - MASTER</w:t>
      </w:r>
      <w:r>
        <w:t xml:space="preserve"> </w:t>
      </w:r>
      <w:r>
        <w:t xml:space="preserve">saved in GHL for reuse. Copy fixes applied at send:</w:t>
      </w:r>
      <w:r>
        <w:t xml:space="preserve"> </w:t>
      </w:r>
      <w:r>
        <w:rPr>
          <w:rStyle w:val="VerbatimChar"/>
        </w:rPr>
        <w:t xml:space="preserve">principle</w:t>
      </w:r>
      <w:r>
        <w:t xml:space="preserve"> </w:t>
      </w:r>
      <w:r>
        <w:t xml:space="preserve">-&gt;</w:t>
      </w:r>
      <w:r>
        <w:t xml:space="preserve"> </w:t>
      </w:r>
      <w:r>
        <w:rPr>
          <w:b/>
          <w:bCs/>
        </w:rPr>
        <w:t xml:space="preserve">principal</w:t>
      </w:r>
      <w:r>
        <w:t xml:space="preserve">,</w:t>
      </w:r>
      <w:r>
        <w:t xml:space="preserve"> </w:t>
      </w:r>
      <w:r>
        <w:rPr>
          <w:rStyle w:val="VerbatimChar"/>
        </w:rPr>
        <w:t xml:space="preserve">K1's</w:t>
      </w:r>
      <w:r>
        <w:t xml:space="preserve"> </w:t>
      </w:r>
      <w:r>
        <w:t xml:space="preserve">-&gt;</w:t>
      </w:r>
      <w:r>
        <w:t xml:space="preserve"> </w:t>
      </w:r>
      <w:r>
        <w:rPr>
          <w:rStyle w:val="VerbatimChar"/>
        </w:rPr>
        <w:t xml:space="preserve">K-1s</w:t>
      </w:r>
      <w:r>
        <w:t xml:space="preserve">,</w:t>
      </w:r>
      <w:r>
        <w:t xml:space="preserve"> </w:t>
      </w:r>
      <w:r>
        <w:t xml:space="preserve">“in regards to”</w:t>
      </w:r>
      <w:r>
        <w:t xml:space="preserve"> </w:t>
      </w:r>
      <w:r>
        <w:t xml:space="preserve">-&gt;</w:t>
      </w:r>
      <w:r>
        <w:t xml:space="preserve"> </w:t>
      </w:r>
      <w:r>
        <w:t xml:space="preserve">“regarding”</w:t>
      </w:r>
      <w:r>
        <w:t xml:space="preserve">,</w:t>
      </w:r>
      <w:r>
        <w:t xml:space="preserve"> </w:t>
      </w:r>
      <w:r>
        <w:rPr>
          <w:rStyle w:val="VerbatimChar"/>
        </w:rPr>
        <w:t xml:space="preserve">$100 to 150M</w:t>
      </w:r>
      <w:r>
        <w:t xml:space="preserve"> </w:t>
      </w:r>
      <w:r>
        <w:t xml:space="preserve">-&gt;</w:t>
      </w:r>
      <w:r>
        <w:t xml:space="preserve"> </w:t>
      </w:r>
      <w:r>
        <w:rPr>
          <w:rStyle w:val="VerbatimChar"/>
        </w:rPr>
        <w:t xml:space="preserve">$100M to $150M</w:t>
      </w:r>
      <w:r>
        <w:t xml:space="preserve">, two broken sentences. N=5 pilot caveat deliberately omitted at Scott’s direction.</w:t>
      </w:r>
    </w:p>
    <w:p>
      <w:pPr>
        <w:pStyle w:val="Compact"/>
        <w:numPr>
          <w:ilvl w:val="0"/>
          <w:numId w:val="1047"/>
        </w:numPr>
      </w:pPr>
      <w:r>
        <w:rPr>
          <w:b/>
          <w:bCs/>
        </w:rPr>
        <w:t xml:space="preserve">Q2 send deliverability: CHECKED Aug 1, clean.</w:t>
      </w:r>
      <w:r>
        <w:t xml:space="preserve"> </w:t>
      </w:r>
      <w:r>
        <w:t xml:space="preserve">Delivered</w:t>
      </w:r>
      <w:r>
        <w:t xml:space="preserve"> </w:t>
      </w:r>
      <w:r>
        <w:rPr>
          <w:b/>
          <w:bCs/>
        </w:rPr>
        <w:t xml:space="preserve">100%</w:t>
      </w:r>
      <w:r>
        <w:t xml:space="preserve"> </w:t>
      </w:r>
      <w:r>
        <w:t xml:space="preserve">(48/48), opened</w:t>
      </w:r>
      <w:r>
        <w:t xml:space="preserve"> </w:t>
      </w:r>
      <w:r>
        <w:rPr>
          <w:b/>
          <w:bCs/>
        </w:rPr>
        <w:t xml:space="preserve">75%</w:t>
      </w:r>
      <w:r>
        <w:t xml:space="preserve">, and</w:t>
      </w:r>
      <w:r>
        <w:t xml:space="preserve"> </w:t>
      </w:r>
      <w:r>
        <w:rPr>
          <w:b/>
          <w:bCs/>
        </w:rPr>
        <w:t xml:space="preserve">0% on every failure metric</w:t>
      </w:r>
      <w:r>
        <w:t xml:space="preserve">: hard bounce, soft bounce, unsubscribed, skipped, and</w:t>
      </w:r>
      <w:r>
        <w:t xml:space="preserve"> </w:t>
      </w:r>
      <w:r>
        <w:rPr>
          <w:b/>
          <w:bCs/>
        </w:rPr>
        <w:t xml:space="preserve">spam</w:t>
      </w:r>
      <w:r>
        <w:t xml:space="preserve">. Clicked 0% is expected (no links, Track clicks off). Batch mode ran 10:19pm to 11:15pm, four batches, as configured.</w:t>
      </w:r>
    </w:p>
    <w:p>
      <w:pPr>
        <w:pStyle w:val="Compact"/>
        <w:numPr>
          <w:ilvl w:val="1"/>
          <w:numId w:val="1048"/>
        </w:numPr>
      </w:pPr>
      <w:r>
        <w:rPr>
          <w:b/>
          <w:bCs/>
        </w:rPr>
        <w:t xml:space="preserve">Spam at 0% was the number that mattered.</w:t>
      </w:r>
      <w:r>
        <w:t xml:space="preserve"> </w:t>
      </w:r>
      <w:r>
        <w:t xml:space="preserve">One complaint out of 48 would have been a 2 percent rate and real reputation damage on a Stage 1 domain. This send was a</w:t>
      </w:r>
      <w:r>
        <w:t xml:space="preserve"> </w:t>
      </w:r>
      <w:r>
        <w:rPr>
          <w:b/>
          <w:bCs/>
        </w:rPr>
        <w:t xml:space="preserve">net positive warmup event</w:t>
      </w:r>
      <w:r>
        <w:t xml:space="preserve"> </w:t>
      </w:r>
      <w:r>
        <w:t xml:space="preserve">for mg.enyrgy.com, not a risk.</w:t>
      </w:r>
    </w:p>
    <w:p>
      <w:pPr>
        <w:pStyle w:val="Compact"/>
        <w:numPr>
          <w:ilvl w:val="1"/>
          <w:numId w:val="1048"/>
        </w:numPr>
      </w:pPr>
      <w:r>
        <w:rPr>
          <w:b/>
          <w:bCs/>
        </w:rPr>
        <w:t xml:space="preserve">Corporate-domain concern resolved.</w:t>
      </w:r>
      <w:r>
        <w:t xml:space="preserve"> </w:t>
      </w:r>
      <w:r>
        <w:t xml:space="preserve">All 20 corporate-domain investors delivered. The</w:t>
      </w:r>
      <w:r>
        <w:t xml:space="preserve"> </w:t>
      </w:r>
      <w:r>
        <w:rPr>
          <w:rStyle w:val="VerbatimChar"/>
        </w:rPr>
        <w:t xml:space="preserve">scott@ledgerixpro.com</w:t>
      </w:r>
      <w:r>
        <w:t xml:space="preserve"> </w:t>
      </w:r>
      <w:r>
        <w:t xml:space="preserve">test that vanished is therefore tenant-side quarantine (likely M365) on that specific account, not the sending domain, not GHL suppression (Skipped was 0%), and not a signal about the investor list.</w:t>
      </w:r>
    </w:p>
    <w:p>
      <w:pPr>
        <w:pStyle w:val="Compact"/>
        <w:numPr>
          <w:ilvl w:val="1"/>
          <w:numId w:val="1048"/>
        </w:numPr>
      </w:pPr>
      <w:r>
        <w:rPr>
          <w:b/>
          <w:bCs/>
        </w:rPr>
        <w:t xml:space="preserve">Zero unsubscribes</w:t>
      </w:r>
      <w:r>
        <w:t xml:space="preserve">, so all 57 remain eligible for Q3. No one to move to a manual fallback list.</w:t>
      </w:r>
    </w:p>
    <w:p>
      <w:pPr>
        <w:pStyle w:val="Compact"/>
        <w:numPr>
          <w:ilvl w:val="0"/>
          <w:numId w:val="1049"/>
        </w:numPr>
      </w:pPr>
      <w:r>
        <w:rPr>
          <w:b/>
          <w:bCs/>
        </w:rPr>
        <w:t xml:space="preserve">Q3 2026 investor update:</w:t>
      </w:r>
      <w:r>
        <w:t xml:space="preserve"> </w:t>
      </w:r>
      <w:r>
        <w:t xml:space="preserve">due by end of October 2026. Runbook is in the Session 16 handoff notes: duplicate MASTER, swap numbers, fill the pre-header (blank by default, does not carry from the test dialog), confirm From name reads</w:t>
      </w:r>
      <w:r>
        <w:t xml:space="preserve"> </w:t>
      </w:r>
      <w:r>
        <w:rPr>
          <w:b/>
          <w:bCs/>
        </w:rPr>
        <w:t xml:space="preserve">Scott Hansbury</w:t>
      </w:r>
      <w:r>
        <w:t xml:space="preserve"> </w:t>
      </w:r>
      <w:r>
        <w:t xml:space="preserve">not the raw address, select all 57, send once.</w:t>
      </w:r>
    </w:p>
    <w:bookmarkEnd w:id="12"/>
    <w:bookmarkStart w:id="13" w:name="X3e7be5f3806d5cf11da58ecc983a07d0af277ac"/>
    <w:p>
      <w:pPr>
        <w:pStyle w:val="Heading2"/>
      </w:pPr>
      <w:r>
        <w:t xml:space="preserve">4b. Truemed HSA/FSA eligibility (started August 1, 2026 — APPROVED August 2026)</w:t>
      </w:r>
    </w:p>
    <w:p>
      <w:pPr>
        <w:pStyle w:val="FirstParagraph"/>
      </w:pPr>
      <w:r>
        <w:rPr>
          <w:b/>
          <w:bCs/>
        </w:rPr>
        <w:t xml:space="preserve">APPROVED.</w:t>
      </w:r>
      <w:r>
        <w:t xml:space="preserve"> </w:t>
      </w:r>
      <w:r>
        <w:t xml:space="preserve">The Enyrgy Vitamin D Primal Light Platform is HSA/FSA eligible through Truemed. Truemed issues a Letter of Medical Necessity through their own practitioner network; Enyrgy makes no medical claims and that boundary still holds — the LOMN mechanism is never described in Enyrgy copy.</w:t>
      </w:r>
    </w:p>
    <w:p>
      <w:pPr>
        <w:pStyle w:val="BodyText"/>
      </w:pPr>
      <w:r>
        <w:rPr>
          <w:b/>
          <w:bCs/>
        </w:rPr>
        <w:t xml:space="preserve">Authorized phrasing, the only approved wording:</w:t>
      </w:r>
      <w:r>
        <w:t xml:space="preserve"> </w:t>
      </w:r>
      <w:r>
        <w:t xml:space="preserve">“HSA/FSA eligible through Truemed”</w:t>
      </w:r>
      <w:r>
        <w:t xml:space="preserve">. Never justify the HSA angle with condition-or-treatment language, and never explain the Letter of Medical Necessity, regardless of what Truemed’s own copy blocks say.</w:t>
      </w:r>
    </w:p>
    <w:p>
      <w:pPr>
        <w:pStyle w:val="BodyText"/>
      </w:pPr>
      <w:r>
        <w:rPr>
          <w:b/>
          <w:bCs/>
        </w:rPr>
        <w:t xml:space="preserve">Scope: Consumer Unit only. The wall mount is EXCLUDED.</w:t>
      </w:r>
      <w:r>
        <w:t xml:space="preserve"> </w:t>
      </w:r>
      <w:r>
        <w:t xml:space="preserve">No copy may imply cart-wide eligibility. The commercial unit remains out of scope — a facility purchase is a business expense, not a personal medical one.</w:t>
      </w:r>
    </w:p>
    <w:p>
      <w:pPr>
        <w:pStyle w:val="Compact"/>
        <w:numPr>
          <w:ilvl w:val="0"/>
          <w:numId w:val="1050"/>
        </w:numPr>
      </w:pPr>
      <w:r>
        <w:rPr>
          <w:b/>
          <w:bCs/>
        </w:rPr>
        <w:t xml:space="preserve">Task 1, product catalog:</w:t>
      </w:r>
      <w:r>
        <w:t xml:space="preserve"> </w:t>
      </w:r>
      <w:r>
        <w:t xml:space="preserve">Shopify product export submitted Aug 1. Business description (700 char limit) submitted, 647 chars, compliance-checked, states explicitly that Enyrgy is a wellness device making no medical claims.</w:t>
      </w:r>
    </w:p>
    <w:p>
      <w:pPr>
        <w:pStyle w:val="Compact"/>
        <w:numPr>
          <w:ilvl w:val="0"/>
          <w:numId w:val="1051"/>
        </w:numPr>
      </w:pPr>
      <w:r>
        <w:rPr>
          <w:b/>
          <w:bCs/>
        </w:rPr>
        <w:t xml:space="preserve">Task 2, connect bank account</w:t>
      </w:r>
      <w:r>
        <w:t xml:space="preserve"> </w:t>
      </w:r>
      <w:r>
        <w:t xml:space="preserve">(Stripe Express): DONE Aug 1. Both Getting Started tasks complete; onboarding now sits with Truemed.</w:t>
      </w:r>
    </w:p>
    <w:p>
      <w:pPr>
        <w:pStyle w:val="Compact"/>
        <w:numPr>
          <w:ilvl w:val="0"/>
          <w:numId w:val="1052"/>
        </w:numPr>
      </w:pPr>
      <w:r>
        <w:rPr>
          <w:b/>
          <w:bCs/>
        </w:rPr>
        <w:t xml:space="preserve">Per-SKU eligibility determination: RECEIVED.</w:t>
      </w:r>
      <w:r>
        <w:t xml:space="preserve"> </w:t>
      </w:r>
      <w:r>
        <w:t xml:space="preserve">Consumer Unit eligible;</w:t>
      </w:r>
      <w:r>
        <w:t xml:space="preserve"> </w:t>
      </w:r>
      <w:r>
        <w:rPr>
          <w:b/>
          <w:bCs/>
        </w:rPr>
        <w:t xml:space="preserve">wall mount excluded</w:t>
      </w:r>
      <w:r>
        <w:t xml:space="preserve">, as anticipated. The badge appears only where eligibility is substantiated.</w:t>
      </w:r>
    </w:p>
    <w:p>
      <w:pPr>
        <w:pStyle w:val="Compact"/>
        <w:numPr>
          <w:ilvl w:val="0"/>
          <w:numId w:val="1053"/>
        </w:numPr>
      </w:pPr>
      <w:r>
        <w:rPr>
          <w:b/>
          <w:bCs/>
        </w:rPr>
        <w:t xml:space="preserve">Badge and copy placement: DONE Aug 9.</w:t>
      </w:r>
      <w:r>
        <w:t xml:space="preserve"> </w:t>
      </w:r>
      <w:r>
        <w:t xml:space="preserve">Applied live in GHL, then documented in the repo. Four placements, all consumer, all device-price context, all using the authorized phrasing verbatim:</w:t>
      </w:r>
    </w:p>
    <w:p>
      <w:pPr>
        <w:pStyle w:val="Compact"/>
        <w:numPr>
          <w:ilvl w:val="1"/>
          <w:numId w:val="1054"/>
        </w:numPr>
      </w:pPr>
      <w:r>
        <w:rPr>
          <w:rStyle w:val="VerbatimChar"/>
        </w:rPr>
        <w:t xml:space="preserve">campaigns/WF-29-abandoned-checkout.md</w:t>
      </w:r>
      <w:r>
        <w:t xml:space="preserve"> </w:t>
      </w:r>
      <w:r>
        <w:t xml:space="preserve">Touch 2, cost paragraph — highest-intent moment, cost is the named objection</w:t>
      </w:r>
    </w:p>
    <w:p>
      <w:pPr>
        <w:pStyle w:val="Compact"/>
        <w:numPr>
          <w:ilvl w:val="1"/>
          <w:numId w:val="1054"/>
        </w:numPr>
      </w:pPr>
      <w:r>
        <w:rPr>
          <w:rStyle w:val="VerbatimChar"/>
        </w:rPr>
        <w:t xml:space="preserve">campaigns/consumer-drip.md</w:t>
      </w:r>
      <w:r>
        <w:t xml:space="preserve"> </w:t>
      </w:r>
      <w:r>
        <w:t xml:space="preserve">Touch 8 (</w:t>
      </w:r>
      <w:r>
        <w:t xml:space="preserve">“What $2,995 works out to per session”</w:t>
      </w:r>
      <w:r>
        <w:t xml:space="preserve">) — appended to the financing clause</w:t>
      </w:r>
    </w:p>
    <w:p>
      <w:pPr>
        <w:pStyle w:val="Compact"/>
        <w:numPr>
          <w:ilvl w:val="1"/>
          <w:numId w:val="1054"/>
        </w:numPr>
      </w:pPr>
      <w:r>
        <w:rPr>
          <w:rStyle w:val="VerbatimChar"/>
        </w:rPr>
        <w:t xml:space="preserve">campaigns/WF-17-long-term-nurture.md</w:t>
      </w:r>
      <w:r>
        <w:t xml:space="preserve"> </w:t>
      </w:r>
      <w:r>
        <w:t xml:space="preserve">Touch 4 (</w:t>
      </w:r>
      <w:r>
        <w:t xml:space="preserve">“Is $2,995 a lot for light?”</w:t>
      </w:r>
      <w:r>
        <w:t xml:space="preserve">) — own short paragraph after the household-of-six line</w:t>
      </w:r>
    </w:p>
    <w:p>
      <w:pPr>
        <w:pStyle w:val="Compact"/>
        <w:numPr>
          <w:ilvl w:val="1"/>
          <w:numId w:val="1054"/>
        </w:numPr>
      </w:pPr>
      <w:r>
        <w:rPr>
          <w:rStyle w:val="VerbatimChar"/>
        </w:rPr>
        <w:t xml:space="preserve">Enyrgy_Paperclip_Knowledge_Base.md</w:t>
      </w:r>
      <w:r>
        <w:t xml:space="preserve"> </w:t>
      </w:r>
      <w:r>
        <w:t xml:space="preserve">§3 payment options</w:t>
      </w:r>
    </w:p>
    <w:p>
      <w:pPr>
        <w:pStyle w:val="Compact"/>
        <w:numPr>
          <w:ilvl w:val="1"/>
          <w:numId w:val="1054"/>
        </w:numPr>
      </w:pPr>
      <w:r>
        <w:rPr>
          <w:b/>
          <w:bCs/>
        </w:rPr>
        <w:t xml:space="preserve">Deliberately excluded:</w:t>
      </w:r>
      <w:r>
        <w:t xml:space="preserve"> </w:t>
      </w:r>
      <w:r>
        <w:t xml:space="preserve">all SMS (speed-to-lead and awareness touches, not cost touches; the Consumer Drip SMS already runs ~254 chars / two segments), commercial and partner drips, and the WF-20 / WF-13 / WF-22 closes, whose closing beats are the guarantee and the mechanism rather than price.</w:t>
      </w:r>
    </w:p>
    <w:p>
      <w:pPr>
        <w:pStyle w:val="Compact"/>
        <w:numPr>
          <w:ilvl w:val="0"/>
          <w:numId w:val="1055"/>
        </w:numPr>
      </w:pPr>
      <w:r>
        <w:rPr>
          <w:b/>
          <w:bCs/>
        </w:rPr>
        <w:t xml:space="preserve">KB Section 3 payment options: DONE Aug 9.</w:t>
      </w:r>
      <w:r>
        <w:t xml:space="preserve"> </w:t>
      </w:r>
      <w:r>
        <w:t xml:space="preserve">Now reads</w:t>
      </w:r>
      <w:r>
        <w:t xml:space="preserve"> </w:t>
      </w:r>
      <w:r>
        <w:t xml:space="preserve">“paid in full, financed, rented monthly, or purchased with HSA/FSA funds through Truemed”</w:t>
      </w:r>
      <w:r>
        <w:t xml:space="preserve">, with the authorized-phrasing rule and the wall-mount exclusion recorded inline.</w:t>
      </w:r>
    </w:p>
    <w:p>
      <w:pPr>
        <w:pStyle w:val="Compact"/>
        <w:numPr>
          <w:ilvl w:val="0"/>
          <w:numId w:val="1056"/>
        </w:numPr>
      </w:pPr>
      <w:r>
        <w:rPr>
          <w:b/>
          <w:bCs/>
        </w:rPr>
        <w:t xml:space="preserve">Re-sync the live</w:t>
      </w:r>
      <w:r>
        <w:rPr>
          <w:b/>
          <w:bCs/>
        </w:rPr>
        <w:t xml:space="preserve"> </w:t>
      </w:r>
      <w:r>
        <w:rPr>
          <w:rStyle w:val="VerbatimChar"/>
          <w:b/>
          <w:bCs/>
        </w:rPr>
        <w:t xml:space="preserve">enyrgy-knowledge-base</w:t>
      </w:r>
      <w:r>
        <w:rPr>
          <w:b/>
          <w:bCs/>
        </w:rPr>
        <w:t xml:space="preserve"> </w:t>
      </w:r>
      <w:r>
        <w:rPr>
          <w:b/>
          <w:bCs/>
        </w:rPr>
        <w:t xml:space="preserve">skill: DONE Aug 9.</w:t>
      </w:r>
      <w:r>
        <w:t xml:space="preserve"> </w:t>
      </w:r>
      <w:r>
        <w:t xml:space="preserve">Sales Outreach now answers with HSA/FSA in the payment options instead of the old three-ways-to-pay KB.</w:t>
      </w:r>
    </w:p>
    <w:p>
      <w:pPr>
        <w:pStyle w:val="Compact"/>
        <w:numPr>
          <w:ilvl w:val="0"/>
          <w:numId w:val="1057"/>
        </w:numPr>
      </w:pPr>
      <w:r>
        <w:rPr>
          <w:b/>
          <w:bCs/>
        </w:rPr>
        <w:t xml:space="preserve">Commercial-side determination: ANSWERED by Truemed, August 2026.</w:t>
      </w:r>
      <w:r>
        <w:t xml:space="preserve"> </w:t>
      </w:r>
      <w:r>
        <w:t xml:space="preserve">The rule turns on</w:t>
      </w:r>
      <w:r>
        <w:t xml:space="preserve"> </w:t>
      </w:r>
      <w:r>
        <w:rPr>
          <w:b/>
          <w:bCs/>
        </w:rPr>
        <w:t xml:space="preserve">who the buyer of record is</w:t>
      </w:r>
      <w:r>
        <w:t xml:space="preserve">, not on whether a facility was involved.</w:t>
      </w:r>
    </w:p>
    <w:p>
      <w:pPr>
        <w:pStyle w:val="Compact"/>
        <w:numPr>
          <w:ilvl w:val="1"/>
          <w:numId w:val="1058"/>
        </w:numPr>
      </w:pPr>
      <w:r>
        <w:rPr>
          <w:b/>
          <w:bCs/>
        </w:rPr>
        <w:t xml:space="preserve">Not eligible:</w:t>
      </w:r>
      <w:r>
        <w:t xml:space="preserve"> </w:t>
      </w:r>
      <w:r>
        <w:t xml:space="preserve">a facility buying units for its business, and any membership or session fees including Enyrgy access. Business expense, or a membership. This is what Truemed ruled out.</w:t>
      </w:r>
    </w:p>
    <w:p>
      <w:pPr>
        <w:pStyle w:val="Compact"/>
        <w:numPr>
          <w:ilvl w:val="1"/>
          <w:numId w:val="1058"/>
        </w:numPr>
      </w:pPr>
      <w:r>
        <w:rPr>
          <w:b/>
          <w:bCs/>
        </w:rPr>
        <w:t xml:space="preserve">Eligible:</w:t>
      </w:r>
      <w:r>
        <w:t xml:space="preserve"> </w:t>
      </w:r>
      <w:r>
        <w:t xml:space="preserve">an individual buying their own Consumer Unit at</w:t>
      </w:r>
      <w:r>
        <w:t xml:space="preserve"> </w:t>
      </w:r>
      <w:r>
        <w:rPr>
          <w:rStyle w:val="VerbatimChar"/>
        </w:rPr>
        <w:t xml:space="preserve">shop.enyrgy.com</w:t>
      </w:r>
      <w:r>
        <w:t xml:space="preserve"> </w:t>
      </w:r>
      <w:r>
        <w:t xml:space="preserve">through the facility’s unique referral link. The consumer is the purchaser and pays with HSA/FSA; the facility is credited the commission as referrer, not reseller. Recorded in KB §3.</w:t>
      </w:r>
    </w:p>
    <w:p>
      <w:pPr>
        <w:pStyle w:val="Compact"/>
        <w:numPr>
          <w:ilvl w:val="1"/>
          <w:numId w:val="1058"/>
        </w:numPr>
      </w:pPr>
      <w:r>
        <w:rPr>
          <w:b/>
          <w:bCs/>
        </w:rPr>
        <w:t xml:space="preserve">The channel angle is alive, but the wording matters.</w:t>
      </w:r>
      <w:r>
        <w:t xml:space="preserve"> </w:t>
      </w:r>
      <w:r>
        <w:t xml:space="preserve">Copy must not say a member can buy</w:t>
      </w:r>
      <w:r>
        <w:t xml:space="preserve"> </w:t>
      </w:r>
      <w:r>
        <w:t xml:space="preserve">“through”</w:t>
      </w:r>
      <w:r>
        <w:t xml:space="preserve"> </w:t>
      </w:r>
      <w:r>
        <w:t xml:space="preserve">a facility, which implies the facility sells the unit and is the case Truemed excluded. The accurate framing is: refer your members to your own link, they purchase directly and may use HSA/FSA, and you earn the commission. Draft WF-07 Touch 7 copy exists in the Aug 14 session and needs rewriting on that basis before it ships.</w:t>
      </w:r>
    </w:p>
    <w:p>
      <w:pPr>
        <w:pStyle w:val="Compact"/>
        <w:numPr>
          <w:ilvl w:val="1"/>
          <w:numId w:val="1058"/>
        </w:numPr>
      </w:pPr>
      <w:r>
        <w:t xml:space="preserve">Also settles Gino / Beyond Wellness: the answer to the HSA question is yes for his members buying their own units through his link, and no for anything Beyond Wellness buys itself.</w:t>
      </w:r>
    </w:p>
    <w:p>
      <w:pPr>
        <w:pStyle w:val="FirstParagraph"/>
      </w:pPr>
      <w:r>
        <w:rPr>
          <w:b/>
          <w:bCs/>
        </w:rPr>
        <w:t xml:space="preserve">Note:</w:t>
      </w:r>
      <w:r>
        <w:t xml:space="preserve"> </w:t>
      </w:r>
      <w:r>
        <w:t xml:space="preserve">the commercial unit is sold off-Shopify so it is absent from the catalog upload. That is correct, not a gap. HSA/FSA is a personal medical expense; a facility buying a unit is a business purchase.</w:t>
      </w:r>
    </w:p>
    <w:bookmarkEnd w:id="13"/>
    <w:bookmarkStart w:id="14" w:name="Xae772b08f0bfcd5c32ae5bd69e3a9a6a55fb107"/>
    <w:p>
      <w:pPr>
        <w:pStyle w:val="Heading2"/>
      </w:pPr>
      <w:r>
        <w:t xml:space="preserve">4c. Device app to GHL integration (started August 1, 2026)</w:t>
      </w:r>
    </w:p>
    <w:p>
      <w:pPr>
        <w:pStyle w:val="FirstParagraph"/>
      </w:pPr>
      <w:r>
        <w:t xml:space="preserve">Outcode is building two webhooks: one on user registration, one on completed session. Full detail in</w:t>
      </w:r>
      <w:r>
        <w:t xml:space="preserve"> </w:t>
      </w:r>
      <w:r>
        <w:rPr>
          <w:rStyle w:val="VerbatimChar"/>
        </w:rPr>
        <w:t xml:space="preserve">Enyrgy_Device_Integration_Build_Plan.md</w:t>
      </w:r>
      <w:r>
        <w:t xml:space="preserve"> </w:t>
      </w:r>
      <w:r>
        <w:t xml:space="preserve">(internal) and</w:t>
      </w:r>
      <w:r>
        <w:t xml:space="preserve"> </w:t>
      </w:r>
      <w:r>
        <w:rPr>
          <w:rStyle w:val="VerbatimChar"/>
        </w:rPr>
        <w:t xml:space="preserve">Enyrgy_Device_App_Webhook_Spec_v1.md</w:t>
      </w:r>
      <w:r>
        <w:t xml:space="preserve"> </w:t>
      </w:r>
      <w:r>
        <w:t xml:space="preserve">(vendor-facing, sent to Outcode Aug 1).</w:t>
      </w:r>
    </w:p>
    <w:p>
      <w:pPr>
        <w:pStyle w:val="Compact"/>
        <w:numPr>
          <w:ilvl w:val="0"/>
          <w:numId w:val="1059"/>
        </w:numPr>
      </w:pPr>
      <w:r>
        <w:rPr>
          <w:b/>
          <w:bCs/>
        </w:rPr>
        <w:t xml:space="preserve">Vendor spec sent to Outcode</w:t>
      </w:r>
      <w:r>
        <w:t xml:space="preserve"> </w:t>
      </w:r>
      <w:r>
        <w:t xml:space="preserve">(Aug 1) with the four webhook URLs in the email body. URLs are deliberately not in the repo; they function as credentials.</w:t>
      </w:r>
    </w:p>
    <w:p>
      <w:pPr>
        <w:pStyle w:val="Compact"/>
        <w:numPr>
          <w:ilvl w:val="0"/>
          <w:numId w:val="1060"/>
        </w:numPr>
      </w:pPr>
      <w:r>
        <w:rPr>
          <w:b/>
          <w:bCs/>
        </w:rPr>
        <w:t xml:space="preserve">Four GHL workflows created and left in Draft</w:t>
      </w:r>
      <w:r>
        <w:t xml:space="preserve">, each with a mapping reference captured from a sample payload: WF-32, WF-32T, WF-33, WF-33T.</w:t>
      </w:r>
    </w:p>
    <w:p>
      <w:pPr>
        <w:pStyle w:val="Compact"/>
        <w:numPr>
          <w:ilvl w:val="0"/>
          <w:numId w:val="1061"/>
        </w:numPr>
      </w:pPr>
      <w:r>
        <w:rPr>
          <w:b/>
          <w:bCs/>
        </w:rPr>
        <w:t xml:space="preserve">WF-01 GUARD: BUILT AND PUBLISHED (Aug 1).</w:t>
      </w:r>
      <w:r>
        <w:t xml:space="preserve"> </w:t>
      </w:r>
      <w:r>
        <w:t xml:space="preserve">Structure is</w:t>
      </w:r>
      <w:r>
        <w:t xml:space="preserve"> </w:t>
      </w:r>
      <w:r>
        <w:rPr>
          <w:rStyle w:val="VerbatimChar"/>
        </w:rPr>
        <w:t xml:space="preserve">Contact created</w:t>
      </w:r>
      <w:r>
        <w:t xml:space="preserve"> </w:t>
      </w:r>
      <w:r>
        <w:t xml:space="preserve">(no filters) -&gt;</w:t>
      </w:r>
      <w:r>
        <w:t xml:space="preserve"> </w:t>
      </w:r>
      <w:r>
        <w:rPr>
          <w:rStyle w:val="VerbatimChar"/>
        </w:rPr>
        <w:t xml:space="preserve">Wait 1 Minute</w:t>
      </w:r>
      <w:r>
        <w:t xml:space="preserve"> </w:t>
      </w:r>
      <w:r>
        <w:t xml:space="preserve">-&gt;</w:t>
      </w:r>
      <w:r>
        <w:t xml:space="preserve"> </w:t>
      </w:r>
      <w:r>
        <w:rPr>
          <w:rStyle w:val="VerbatimChar"/>
          <w:b/>
          <w:bCs/>
        </w:rPr>
        <w:t xml:space="preserve">Device User Check</w:t>
      </w:r>
      <w:r>
        <w:t xml:space="preserve"> </w:t>
      </w:r>
      <w:r>
        <w:t xml:space="preserve">If/Else -&gt; branch</w:t>
      </w:r>
      <w:r>
        <w:t xml:space="preserve"> </w:t>
      </w:r>
      <w:r>
        <w:rPr>
          <w:rStyle w:val="VerbatimChar"/>
        </w:rPr>
        <w:t xml:space="preserve">Tags does not include source_device_app</w:t>
      </w:r>
      <w:r>
        <w:t xml:space="preserve"> </w:t>
      </w:r>
      <w:r>
        <w:t xml:space="preserve">continues to Identify Client Type and the five client-type branches; the</w:t>
      </w:r>
      <w:r>
        <w:t xml:space="preserve"> </w:t>
      </w:r>
      <w:r>
        <w:rPr>
          <w:rStyle w:val="VerbatimChar"/>
        </w:rPr>
        <w:t xml:space="preserve">None</w:t>
      </w:r>
      <w:r>
        <w:t xml:space="preserve"> </w:t>
      </w:r>
      <w:r>
        <w:t xml:space="preserve">branch ends. So a device user stops and a real lead routes normally.</w:t>
      </w:r>
    </w:p>
    <w:p>
      <w:pPr>
        <w:pStyle w:val="Compact"/>
        <w:numPr>
          <w:ilvl w:val="1"/>
          <w:numId w:val="1062"/>
        </w:numPr>
      </w:pPr>
      <w:r>
        <w:rPr>
          <w:b/>
          <w:bCs/>
        </w:rPr>
        <w:t xml:space="preserve">Why it cost nothing:</w:t>
      </w:r>
      <w:r>
        <w:t xml:space="preserve"> </w:t>
      </w:r>
      <w:r>
        <w:t xml:space="preserve">WF-01 already had a</w:t>
      </w:r>
      <w:r>
        <w:t xml:space="preserve"> </w:t>
      </w:r>
      <w:r>
        <w:rPr>
          <w:rStyle w:val="VerbatimChar"/>
        </w:rPr>
        <w:t xml:space="preserve">Wait 1 Minute</w:t>
      </w:r>
      <w:r>
        <w:t xml:space="preserve"> </w:t>
      </w:r>
      <w:r>
        <w:t xml:space="preserve">between the trigger and Identify Client Type, so the guard sits after a delay that was already being paid. No added latency to lead routing, and WF-02’s 5-minute SMS timing is unchanged.</w:t>
      </w:r>
    </w:p>
    <w:p>
      <w:pPr>
        <w:pStyle w:val="Compact"/>
        <w:numPr>
          <w:ilvl w:val="1"/>
          <w:numId w:val="1062"/>
        </w:numPr>
      </w:pPr>
      <w:r>
        <w:rPr>
          <w:b/>
          <w:bCs/>
        </w:rPr>
        <w:t xml:space="preserve">Why a tag and not a custom field:</w:t>
      </w:r>
      <w:r>
        <w:t xml:space="preserve"> </w:t>
      </w:r>
      <w:r>
        <w:t xml:space="preserve">WF-32 creates the contact then adds tags within seconds, while WF-01 sits in its 1-minute wait, so the tag is present by evaluation time. Tags also land faster than custom-field writes, which is what made the FlexOffers refid unreliable at trigger level. It also needed no new custom fields, so it could be built before WF-32 exists.</w:t>
      </w:r>
    </w:p>
    <w:p>
      <w:pPr>
        <w:pStyle w:val="Compact"/>
        <w:numPr>
          <w:ilvl w:val="1"/>
          <w:numId w:val="1062"/>
        </w:numPr>
      </w:pPr>
      <w:r>
        <w:rPr>
          <w:b/>
          <w:bCs/>
        </w:rPr>
        <w:t xml:space="preserve">The harm it prevents:</w:t>
      </w:r>
      <w:r>
        <w:t xml:space="preserve"> </w:t>
      </w:r>
      <w:r>
        <w:t xml:space="preserve">the last branch is</w:t>
      </w:r>
      <w:r>
        <w:t xml:space="preserve"> </w:t>
      </w:r>
      <w:r>
        <w:rPr>
          <w:rStyle w:val="VerbatimChar"/>
        </w:rPr>
        <w:t xml:space="preserve">Default Consumer</w:t>
      </w:r>
      <w:r>
        <w:t xml:space="preserve">,</w:t>
      </w:r>
      <w:r>
        <w:t xml:space="preserve"> </w:t>
      </w:r>
      <w:r>
        <w:t xml:space="preserve">“when none of the conditions are met”</w:t>
      </w:r>
      <w:r>
        <w:t xml:space="preserve">, so device users would have fallen through to</w:t>
      </w:r>
      <w:r>
        <w:t xml:space="preserve"> </w:t>
      </w:r>
      <w:r>
        <w:rPr>
          <w:b/>
          <w:bCs/>
        </w:rPr>
        <w:t xml:space="preserve">Tag As Consumer</w:t>
      </w:r>
      <w:r>
        <w:t xml:space="preserve">.</w:t>
      </w:r>
      <w:r>
        <w:t xml:space="preserve"> </w:t>
      </w:r>
      <w:r>
        <w:rPr>
          <w:rStyle w:val="VerbatimChar"/>
        </w:rPr>
        <w:t xml:space="preserve">type_consumer</w:t>
      </w:r>
      <w:r>
        <w:t xml:space="preserve"> </w:t>
      </w:r>
      <w:r>
        <w:t xml:space="preserve">is a Consumer Drip trigger tag, meaning every registered device user would have been enrolled in consumer lead nurture.</w:t>
      </w:r>
    </w:p>
    <w:p>
      <w:pPr>
        <w:pStyle w:val="Compact"/>
        <w:numPr>
          <w:ilvl w:val="1"/>
          <w:numId w:val="1062"/>
        </w:numPr>
      </w:pPr>
      <w:r>
        <w:rPr>
          <w:b/>
          <w:bCs/>
        </w:rPr>
        <w:t xml:space="preserve">Failure mode to remember:</w:t>
      </w:r>
      <w:r>
        <w:t xml:space="preserve"> </w:t>
      </w:r>
      <w:r>
        <w:t xml:space="preserve">a wrong or truncated tag string fails OPEN silently. Device users would route as consumers with no error raised. Both paths were tested.</w:t>
      </w:r>
    </w:p>
    <w:p>
      <w:pPr>
        <w:pStyle w:val="Compact"/>
        <w:numPr>
          <w:ilvl w:val="0"/>
          <w:numId w:val="1063"/>
        </w:numPr>
      </w:pPr>
      <w:r>
        <w:rPr>
          <w:b/>
          <w:bCs/>
        </w:rPr>
        <w:t xml:space="preserve">Build WF-32 New Device User Onboarding.</w:t>
      </w:r>
      <w:r>
        <w:t xml:space="preserve"> </w:t>
      </w:r>
      <w:r>
        <w:t xml:space="preserve">One workflow, not two: home and commercial users share nearly all content, and branching early would duplicate the whole sequence because GHL condition branches never rejoin. Store</w:t>
      </w:r>
      <w:r>
        <w:t xml:space="preserve"> </w:t>
      </w:r>
      <w:r>
        <w:rPr>
          <w:rStyle w:val="VerbatimChar"/>
        </w:rPr>
        <w:t xml:space="preserve">device_type</w:t>
      </w:r>
      <w:r>
        <w:t xml:space="preserve"> </w:t>
      </w:r>
      <w:r>
        <w:t xml:space="preserve">so it can be split later if the copy diverges.</w:t>
      </w:r>
    </w:p>
    <w:p>
      <w:pPr>
        <w:pStyle w:val="Compact"/>
        <w:numPr>
          <w:ilvl w:val="0"/>
          <w:numId w:val="1064"/>
        </w:numPr>
      </w:pPr>
      <w:r>
        <w:rPr>
          <w:b/>
          <w:bCs/>
        </w:rPr>
        <w:t xml:space="preserve">Build WF-33 Treatment Sync and WF-34 Inactivity Nudge.</w:t>
      </w:r>
      <w:r>
        <w:t xml:space="preserve"> </w:t>
      </w:r>
      <w:r>
        <w:t xml:space="preserve">WF-34 is INTERIM, retired when the V2 app ships native nudges. Build it deliberately dumb: one wait, one message, no escalation or cooldown.</w:t>
      </w:r>
      <w:r>
        <w:t xml:space="preserve"> </w:t>
      </w:r>
      <w:r>
        <w:rPr>
          <w:b/>
          <w:bCs/>
        </w:rPr>
        <w:t xml:space="preserve">Retirement trigger is recorded in the build plan:</w:t>
      </w:r>
      <w:r>
        <w:t xml:space="preserve"> </w:t>
      </w:r>
      <w:r>
        <w:t xml:space="preserve">when V2 ships, unpublish WF-34 and strip the Remove/Add actions from WF-33, or users get nudged twice, once by push and once by GHL. Nothing errors; the only symptom is users learning to ignore both.</w:t>
      </w:r>
    </w:p>
    <w:p>
      <w:pPr>
        <w:pStyle w:val="Compact"/>
        <w:numPr>
          <w:ilvl w:val="0"/>
          <w:numId w:val="1065"/>
        </w:numPr>
      </w:pPr>
      <w:r>
        <w:rPr>
          <w:b/>
          <w:bCs/>
        </w:rPr>
        <w:t xml:space="preserve">New custom fields:</w:t>
      </w:r>
      <w:r>
        <w:t xml:space="preserve"> </w:t>
      </w:r>
      <w:r>
        <w:t xml:space="preserve">Consent Timestamp, Device Type, Facility Name, Device ID, Last Treatment Date, Session Count Total. Registration Date, Skin Type, Gender, Height, Weight and Vitamin D Level already exist in the Health Profile folder.</w:t>
      </w:r>
    </w:p>
    <w:p>
      <w:pPr>
        <w:pStyle w:val="Compact"/>
        <w:numPr>
          <w:ilvl w:val="0"/>
          <w:numId w:val="1066"/>
        </w:numPr>
      </w:pPr>
      <w:r>
        <w:rPr>
          <w:b/>
          <w:bCs/>
        </w:rPr>
        <w:t xml:space="preserve">Confirm GHL workflow execution limits</w:t>
      </w:r>
      <w:r>
        <w:t xml:space="preserve"> </w:t>
      </w:r>
      <w:r>
        <w:t xml:space="preserve">before go-live. Per-session firing is roughly 3,000 calls a week at current user count, around 140,000 executions a year. Failure mode is silent throttling, not a visible error. Bounded by the WF-34 lifespan, since Endpoint 2 drops to a periodic sync afterwards.</w:t>
      </w:r>
    </w:p>
    <w:p>
      <w:pPr>
        <w:pStyle w:val="Compact"/>
        <w:numPr>
          <w:ilvl w:val="0"/>
          <w:numId w:val="1067"/>
        </w:numPr>
      </w:pPr>
      <w:r>
        <w:rPr>
          <w:b/>
          <w:bCs/>
        </w:rPr>
        <w:t xml:space="preserve">AWAITING OUTCODE:</w:t>
      </w:r>
      <w:r>
        <w:t xml:space="preserve"> </w:t>
      </w:r>
      <w:r>
        <w:t xml:space="preserve">the build, plus answers to the five questions in section 9 of the vendor spec, notably whether the app captures explicit email consent at registration distinct from using email as the login identifier.</w:t>
      </w:r>
    </w:p>
    <w:p>
      <w:pPr>
        <w:pStyle w:val="FirstParagraph"/>
      </w:pPr>
      <w:r>
        <w:rPr>
          <w:b/>
          <w:bCs/>
        </w:rPr>
        <w:t xml:space="preserve">Scope note:</w:t>
      </w:r>
      <w:r>
        <w:t xml:space="preserve"> </w:t>
      </w:r>
      <w:r>
        <w:t xml:space="preserve">the V2 app absorbs nudges, milestone messaging,</w:t>
      </w:r>
      <w:r>
        <w:t xml:space="preserve"> </w:t>
      </w:r>
      <w:r>
        <w:rPr>
          <w:rStyle w:val="VerbatimChar"/>
        </w:rPr>
        <w:t xml:space="preserve">sessions_10_complete</w:t>
      </w:r>
      <w:r>
        <w:t xml:space="preserve"> </w:t>
      </w:r>
      <w:r>
        <w:t xml:space="preserve">tagging and session-based segmentation, so do NOT build those in GHL. Map the payload to contact fields and stop. GHL keeps two things permanently: CRM context on the contact record, and deep-lapse reactivation, because the app can only reach users who still open the app.</w:t>
      </w:r>
    </w:p>
    <w:bookmarkEnd w:id="14"/>
    <w:bookmarkStart w:id="15" w:name="Xe837bf8dbdf53b86ca87a9b99e4925adf0bf51c"/>
    <w:p>
      <w:pPr>
        <w:pStyle w:val="Heading2"/>
      </w:pPr>
      <w:r>
        <w:t xml:space="preserve">4d. Inbound reply visibility: RESOLVED August 4, 2026</w:t>
      </w:r>
    </w:p>
    <w:p>
      <w:pPr>
        <w:pStyle w:val="Compact"/>
        <w:numPr>
          <w:ilvl w:val="0"/>
          <w:numId w:val="1068"/>
        </w:numPr>
      </w:pPr>
      <w:r>
        <w:rPr>
          <w:b/>
          <w:bCs/>
        </w:rPr>
        <w:t xml:space="preserve">Conversation Notifications: Email enabled on all six rows.</w:t>
      </w:r>
      <w:r>
        <w:t xml:space="preserve"> </w:t>
      </w:r>
      <w:r>
        <w:t xml:space="preserve">They had In-App only, which renders inside GHL and nowhere else, so replies to GHL-sent email were invisible unless already logged in. A reply to the Q2 investor update was nearly missed this way. SMS left off deliberately; email reaches the same phone and watch with no per-segment cost.</w:t>
      </w:r>
    </w:p>
    <w:p>
      <w:pPr>
        <w:pStyle w:val="Compact"/>
        <w:numPr>
          <w:ilvl w:val="0"/>
          <w:numId w:val="1069"/>
        </w:numPr>
      </w:pPr>
      <w:r>
        <w:rPr>
          <w:b/>
          <w:bCs/>
        </w:rPr>
        <w:t xml:space="preserve">Tested Aug 3 and 4. The built-in notification carries no message text.</w:t>
      </w:r>
      <w:r>
        <w:t xml:space="preserve"> </w:t>
      </w:r>
      <w:r>
        <w:t xml:space="preserve">A reply containing the marker</w:t>
      </w:r>
      <w:r>
        <w:t xml:space="preserve"> </w:t>
      </w:r>
      <w:r>
        <w:rPr>
          <w:rStyle w:val="VerbatimChar"/>
        </w:rPr>
        <w:t xml:space="preserve">PURPLE-ELEVEN</w:t>
      </w:r>
      <w:r>
        <w:t xml:space="preserve"> </w:t>
      </w:r>
      <w:r>
        <w:t xml:space="preserve">produced a notification with no trace of it.</w:t>
      </w:r>
      <w:r>
        <w:t xml:space="preserve"> </w:t>
      </w:r>
      <w:r>
        <w:rPr>
          <w:b/>
          <w:bCs/>
        </w:rPr>
        <w:t xml:space="preserve">Worse, its reply path is a trap:</w:t>
      </w:r>
      <w:r>
        <w:t xml:space="preserve"> </w:t>
      </w:r>
      <w:r>
        <w:t xml:space="preserve">GHL sends the notification as though it came from Scott, so hitting reply addresses</w:t>
      </w:r>
      <w:r>
        <w:t xml:space="preserve"> </w:t>
      </w:r>
      <w:r>
        <w:rPr>
          <w:rStyle w:val="VerbatimChar"/>
        </w:rPr>
        <w:t xml:space="preserve">scott@mg.enyrgy.com</w:t>
      </w:r>
      <w:r>
        <w:t xml:space="preserve">, Scott’s own address on the sending subdomain. It reaches nobody and nothing errors. That is very likely what created a junk contact for</w:t>
      </w:r>
      <w:r>
        <w:t xml:space="preserve"> </w:t>
      </w:r>
      <w:r>
        <w:rPr>
          <w:rStyle w:val="VerbatimChar"/>
        </w:rPr>
        <w:t xml:space="preserve">scott@enyrgy.com</w:t>
      </w:r>
      <w:r>
        <w:t xml:space="preserve">, see section 4e.</w:t>
      </w:r>
    </w:p>
    <w:p>
      <w:pPr>
        <w:pStyle w:val="Compact"/>
        <w:numPr>
          <w:ilvl w:val="0"/>
          <w:numId w:val="1070"/>
        </w:numPr>
      </w:pPr>
      <w:r>
        <w:rPr>
          <w:b/>
          <w:bCs/>
        </w:rPr>
        <w:t xml:space="preserve">WF-35 Customer Replied Notification BUILT, LIVE and fully verified (Aug 3-4).</w:t>
      </w:r>
      <w:r>
        <w:t xml:space="preserve"> </w:t>
      </w:r>
      <w:r>
        <w:t xml:space="preserve">Unfiltered trigger so every inbound channel is covered, If/Else on assigned user so the alert follows whoever owns the contact rather than a hardcoded name, message body and contact link included. Full capture in</w:t>
      </w:r>
      <w:r>
        <w:t xml:space="preserve"> </w:t>
      </w:r>
      <w:r>
        <w:rPr>
          <w:rStyle w:val="VerbatimChar"/>
        </w:rPr>
        <w:t xml:space="preserve">campaigns/WF-35-customer-replied.md</w:t>
      </w:r>
      <w:r>
        <w:t xml:space="preserve">.</w:t>
      </w:r>
    </w:p>
    <w:p>
      <w:pPr>
        <w:pStyle w:val="Compact"/>
        <w:numPr>
          <w:ilvl w:val="0"/>
          <w:numId w:val="1071"/>
        </w:numPr>
      </w:pPr>
      <w:r>
        <w:rPr>
          <w:b/>
          <w:bCs/>
        </w:rPr>
        <w:t xml:space="preserve">Allow Re-Entry verified ON.</w:t>
      </w:r>
      <w:r>
        <w:t xml:space="preserve"> </w:t>
      </w:r>
      <w:r>
        <w:t xml:space="preserve">Two replies from the same contact produced two enrollments and two notifications. Had it been off, only a contact’s first ever reply would have notified anyone while the workflow appeared to work.</w:t>
      </w:r>
    </w:p>
    <w:p>
      <w:pPr>
        <w:pStyle w:val="Compact"/>
        <w:numPr>
          <w:ilvl w:val="0"/>
          <w:numId w:val="1072"/>
        </w:numPr>
      </w:pPr>
      <w:r>
        <w:rPr>
          <w:b/>
          <w:bCs/>
        </w:rPr>
        <w:t xml:space="preserve">Duplicate notifications resolved.</w:t>
      </w:r>
      <w:r>
        <w:t xml:space="preserve"> </w:t>
      </w:r>
      <w:r>
        <w:t xml:space="preserve">Conversation Notification rows 1 and 3 switched from Email to In-App. In-App deliberately kept rather than off: a cold inbound from someone never emailed first is untested against the Customer Replied trigger, so the bell remains as a safety net.</w:t>
      </w:r>
    </w:p>
    <w:p>
      <w:pPr>
        <w:pStyle w:val="Compact"/>
        <w:numPr>
          <w:ilvl w:val="0"/>
          <w:numId w:val="1073"/>
        </w:numPr>
      </w:pPr>
      <w:r>
        <w:rPr>
          <w:b/>
          <w:bCs/>
        </w:rPr>
        <w:t xml:space="preserve">Open, low priority:</w:t>
      </w:r>
      <w:r>
        <w:t xml:space="preserve"> </w:t>
      </w:r>
      <w:r>
        <w:t xml:space="preserve">an unsubscribe link is appended to internal notifications. If clicked it may unsubscribe the recipient and silence reply notifications, presenting as the original problem. Do not click. Whether it can be suppressed at the location email-footer level is unresolved.</w:t>
      </w:r>
    </w:p>
    <w:p>
      <w:pPr>
        <w:pStyle w:val="Compact"/>
        <w:numPr>
          <w:ilvl w:val="0"/>
          <w:numId w:val="1074"/>
        </w:numPr>
      </w:pPr>
      <w:r>
        <w:rPr>
          <w:b/>
          <w:bCs/>
        </w:rPr>
        <w:t xml:space="preserve">Missing testimonial: RESOLVED Aug 2, false alarm.</w:t>
      </w:r>
      <w:r>
        <w:t xml:space="preserve"> </w:t>
      </w:r>
      <w:r>
        <w:t xml:space="preserve">The message was a text saying they intended to send one, not a testimonial itself. Nothing was lost and nobody is owed a gift card. Worth noting the real lesson stands anyway: the reply was still only visible inside GHL, which is what prompted the notification fix above.</w:t>
      </w:r>
    </w:p>
    <w:p>
      <w:pPr>
        <w:pStyle w:val="FirstParagraph"/>
      </w:pPr>
      <w:r>
        <w:rPr>
          <w:b/>
          <w:bCs/>
        </w:rPr>
        <w:t xml:space="preserve">DO NOT repoint Reply-To to bypass GHL.</w:t>
      </w:r>
      <w:r>
        <w:t xml:space="preserve"> </w:t>
      </w:r>
      <w:r>
        <w:t xml:space="preserve">Stop-on-Response depends on GHL seeing replies. Route them around it and anyone who replies keeps receiving drip emails.</w:t>
      </w:r>
    </w:p>
    <w:bookmarkEnd w:id="15"/>
    <w:bookmarkStart w:id="16" w:name="X20ecf8d0101cbeb380a3050bea348bce05794c5"/>
    <w:p>
      <w:pPr>
        <w:pStyle w:val="Heading2"/>
      </w:pPr>
      <w:r>
        <w:t xml:space="preserve">4e. WF-01 was creating consumer leads from inbound email: FIXED August 4, 2026</w:t>
      </w:r>
    </w:p>
    <w:p>
      <w:pPr>
        <w:pStyle w:val="Compact"/>
        <w:numPr>
          <w:ilvl w:val="0"/>
          <w:numId w:val="1075"/>
        </w:numPr>
      </w:pPr>
      <w:r>
        <w:t xml:space="preserve">☒</w:t>
      </w:r>
      <w:r>
        <w:t xml:space="preserve"> </w:t>
      </w:r>
      <w:r>
        <w:rPr>
          <w:b/>
          <w:bCs/>
        </w:rPr>
        <w:t xml:space="preserve">The leak.</w:t>
      </w:r>
      <w:r>
        <w:t xml:space="preserve"> </w:t>
      </w:r>
      <w:r>
        <w:t xml:space="preserve">Any inbound email to</w:t>
      </w:r>
      <w:r>
        <w:t xml:space="preserve"> </w:t>
      </w:r>
      <w:r>
        <w:rPr>
          <w:rStyle w:val="VerbatimChar"/>
        </w:rPr>
        <w:t xml:space="preserve">mg.enyrgy.com</w:t>
      </w:r>
      <w:r>
        <w:t xml:space="preserve"> </w:t>
      </w:r>
      <w:r>
        <w:t xml:space="preserve">from an address GHL did not recognise created a contact. WF-01 New Lead Router then routed it, and its last branch is</w:t>
      </w:r>
      <w:r>
        <w:t xml:space="preserve"> </w:t>
      </w:r>
      <w:r>
        <w:rPr>
          <w:rStyle w:val="VerbatimChar"/>
        </w:rPr>
        <w:t xml:space="preserve">Default Consumer</w:t>
      </w:r>
      <w:r>
        <w:t xml:space="preserve"> </w:t>
      </w:r>
      <w:r>
        <w:t xml:space="preserve">“when none of the conditions are met”</w:t>
      </w:r>
      <w:r>
        <w:t xml:space="preserve">, so it landed there and was tagged</w:t>
      </w:r>
      <w:r>
        <w:t xml:space="preserve"> </w:t>
      </w:r>
      <w:r>
        <w:rPr>
          <w:rStyle w:val="VerbatimChar"/>
        </w:rPr>
        <w:t xml:space="preserve">type_consumer</w:t>
      </w:r>
      <w:r>
        <w:t xml:space="preserve">, which triggers the Consumer Drip.</w:t>
      </w:r>
      <w:r>
        <w:t xml:space="preserve"> </w:t>
      </w:r>
      <w:r>
        <w:rPr>
          <w:b/>
          <w:bCs/>
        </w:rPr>
        <w:t xml:space="preserve">Auto-replies, out-of-office bounces, vendor mail and spam all qualified.</w:t>
      </w:r>
      <w:r>
        <w:t xml:space="preserve"> </w:t>
      </w:r>
      <w:r>
        <w:t xml:space="preserve">Nothing errored. Found when Scott’s own address turned up in the drip with an Opportunity in the Consumer Product Pipeline.</w:t>
      </w:r>
    </w:p>
    <w:p>
      <w:pPr>
        <w:pStyle w:val="Compact"/>
        <w:numPr>
          <w:ilvl w:val="0"/>
          <w:numId w:val="1075"/>
        </w:numPr>
      </w:pPr>
      <w:r>
        <w:t xml:space="preserve">☒</w:t>
      </w:r>
      <w:r>
        <w:t xml:space="preserve"> </w:t>
      </w:r>
      <w:r>
        <w:rPr>
          <w:b/>
          <w:bCs/>
        </w:rPr>
        <w:t xml:space="preserve">Fixed.</w:t>
      </w:r>
      <w:r>
        <w:t xml:space="preserve"> </w:t>
      </w:r>
      <w:r>
        <w:t xml:space="preserve">WF-01’s Device User Check now reads</w:t>
      </w:r>
      <w:r>
        <w:t xml:space="preserve"> </w:t>
      </w:r>
      <w:r>
        <w:rPr>
          <w:rStyle w:val="VerbatimChar"/>
        </w:rPr>
        <w:t xml:space="preserve">Tags does NOT include source_device_app AND Email does not contain @enyrgy.com AND Tags does NOT include no_route</w:t>
      </w:r>
      <w:r>
        <w:t xml:space="preserve">.</w:t>
      </w:r>
    </w:p>
    <w:p>
      <w:pPr>
        <w:pStyle w:val="Compact"/>
        <w:numPr>
          <w:ilvl w:val="0"/>
          <w:numId w:val="1075"/>
        </w:numPr>
      </w:pPr>
      <w:r>
        <w:t xml:space="preserve">☒</w:t>
      </w:r>
      <w:r>
        <w:t xml:space="preserve"> </w:t>
      </w:r>
      <w:r>
        <w:rPr>
          <w:b/>
          <w:bCs/>
        </w:rPr>
        <w:t xml:space="preserve">Verified in both directions.</w:t>
      </w:r>
      <w:r>
        <w:t xml:space="preserve"> </w:t>
      </w:r>
      <w:r>
        <w:t xml:space="preserve">The real risk in the fix was that an empty email field might evaluate as false on</w:t>
      </w:r>
      <w:r>
        <w:t xml:space="preserve"> </w:t>
      </w:r>
      <w:r>
        <w:rPr>
          <w:rStyle w:val="VerbatimChar"/>
        </w:rPr>
        <w:t xml:space="preserve">does not contain</w:t>
      </w:r>
      <w:r>
        <w:t xml:space="preserve">, trading a leak for a blackout on phone-only leads. A phone-only test contact received</w:t>
      </w:r>
      <w:r>
        <w:t xml:space="preserve"> </w:t>
      </w:r>
      <w:r>
        <w:rPr>
          <w:rStyle w:val="VerbatimChar"/>
        </w:rPr>
        <w:t xml:space="preserve">type_consumer</w:t>
      </w:r>
      <w:r>
        <w:t xml:space="preserve"> </w:t>
      </w:r>
      <w:r>
        <w:t xml:space="preserve">normally, so empty passes.</w:t>
      </w:r>
    </w:p>
    <w:p>
      <w:pPr>
        <w:pStyle w:val="Compact"/>
        <w:numPr>
          <w:ilvl w:val="0"/>
          <w:numId w:val="1075"/>
        </w:numPr>
      </w:pPr>
      <w:r>
        <w:t xml:space="preserve">☒</w:t>
      </w:r>
      <w:r>
        <w:t xml:space="preserve"> </w:t>
      </w:r>
      <w:r>
        <w:rPr>
          <w:b/>
          <w:bCs/>
        </w:rPr>
        <w:t xml:space="preserve">Swept.</w:t>
      </w:r>
      <w:r>
        <w:t xml:space="preserve"> </w:t>
      </w:r>
      <w:r>
        <w:rPr>
          <w:rStyle w:val="VerbatimChar"/>
        </w:rPr>
        <w:t xml:space="preserve">Email contains @enyrgy.com</w:t>
      </w:r>
      <w:r>
        <w:t xml:space="preserve"> </w:t>
      </w:r>
      <w:r>
        <w:t xml:space="preserve">returned three records, all employees or contractors who are also device users, all carrying</w:t>
      </w:r>
      <w:r>
        <w:t xml:space="preserve"> </w:t>
      </w:r>
      <w:r>
        <w:rPr>
          <w:rStyle w:val="VerbatimChar"/>
        </w:rPr>
        <w:t xml:space="preserve">drip_bypass</w:t>
      </w:r>
      <w:r>
        <w:t xml:space="preserve"> </w:t>
      </w:r>
      <w:r>
        <w:t xml:space="preserve">+</w:t>
      </w:r>
      <w:r>
        <w:t xml:space="preserve"> </w:t>
      </w:r>
      <w:r>
        <w:rPr>
          <w:rStyle w:val="VerbatimChar"/>
        </w:rPr>
        <w:t xml:space="preserve">legacy_customer</w:t>
      </w:r>
      <w:r>
        <w:t xml:space="preserve"> </w:t>
      </w:r>
      <w:r>
        <w:t xml:space="preserve">from the Session 10 import and no</w:t>
      </w:r>
      <w:r>
        <w:t xml:space="preserve"> </w:t>
      </w:r>
      <w:r>
        <w:rPr>
          <w:rStyle w:val="VerbatimChar"/>
        </w:rPr>
        <w:t xml:space="preserve">type_</w:t>
      </w:r>
      <w:r>
        <w:t xml:space="preserve"> </w:t>
      </w:r>
      <w:r>
        <w:t xml:space="preserve">tags. None was ever routed.</w:t>
      </w:r>
      <w:r>
        <w:t xml:space="preserve"> </w:t>
      </w:r>
      <w:r>
        <w:rPr>
          <w:rStyle w:val="VerbatimChar"/>
        </w:rPr>
        <w:t xml:space="preserve">scott@enyrgy.com</w:t>
      </w:r>
      <w:r>
        <w:t xml:space="preserve"> </w:t>
      </w:r>
      <w:r>
        <w:t xml:space="preserve">was the only casualty and is deleted. Incident closed.</w:t>
      </w:r>
    </w:p>
    <w:p>
      <w:pPr>
        <w:pStyle w:val="Compact"/>
        <w:numPr>
          <w:ilvl w:val="0"/>
          <w:numId w:val="1075"/>
        </w:numPr>
      </w:pPr>
      <w:r>
        <w:rPr>
          <w:rStyle w:val="VerbatimChar"/>
          <w:b/>
          <w:bCs/>
        </w:rPr>
        <w:t xml:space="preserve">no_route</w:t>
      </w:r>
      <w:r>
        <w:rPr>
          <w:b/>
          <w:bCs/>
        </w:rPr>
        <w:t xml:space="preserve"> </w:t>
      </w:r>
      <w:r>
        <w:rPr>
          <w:b/>
          <w:bCs/>
        </w:rPr>
        <w:t xml:space="preserve">is the new permanent off-switch</w:t>
      </w:r>
      <w:r>
        <w:t xml:space="preserve"> </w:t>
      </w:r>
      <w:r>
        <w:t xml:space="preserve">for imports, tests, staff on other domains and partners. It replaces the old practice of unpublishing WF-01 and remembering to republish it, which was itself a hazard: a silently unpublished router stops routing everything.</w:t>
      </w:r>
    </w:p>
    <w:p>
      <w:pPr>
        <w:pStyle w:val="Compact"/>
        <w:numPr>
          <w:ilvl w:val="0"/>
          <w:numId w:val="1075"/>
        </w:numPr>
      </w:pPr>
      <w:r>
        <w:rPr>
          <w:b/>
          <w:bCs/>
        </w:rPr>
        <w:t xml:space="preserve">NOTE for future sessions:</w:t>
      </w:r>
      <w:r>
        <w:t xml:space="preserve"> </w:t>
      </w:r>
      <w:r>
        <w:rPr>
          <w:rStyle w:val="VerbatimChar"/>
        </w:rPr>
        <w:t xml:space="preserve">drip_bypass</w:t>
      </w:r>
      <w:r>
        <w:t xml:space="preserve"> </w:t>
      </w:r>
      <w:r>
        <w:t xml:space="preserve">does NOT stop WF-01. It is read at the Bypass Check inside each of the five drips, not by the router. This caused confusion once already.</w:t>
      </w:r>
    </w:p>
    <w:bookmarkEnd w:id="16"/>
    <w:bookmarkStart w:id="17" w:name="X1aa70fc604e4262466312d97bc102dc168c2a06"/>
    <w:p>
      <w:pPr>
        <w:pStyle w:val="Heading2"/>
      </w:pPr>
      <w:r>
        <w:t xml:space="preserve">4e-2. Inbound calls: spam wave, a silenced business line, and a third WF-01 guard (August 7, 2026)</w:t>
      </w:r>
    </w:p>
    <w:p>
      <w:pPr>
        <w:pStyle w:val="FirstParagraph"/>
      </w:pPr>
      <w:r>
        <w:rPr>
          <w:b/>
          <w:bCs/>
        </w:rPr>
        <w:t xml:space="preserve">Trigger:</w:t>
      </w:r>
      <w:r>
        <w:t xml:space="preserve"> </w:t>
      </w:r>
      <w:r>
        <w:t xml:space="preserve">four WF-35 notifications arrived with no name, no email, a phone number, and</w:t>
      </w:r>
      <w:r>
        <w:t xml:space="preserve"> </w:t>
      </w:r>
      <w:r>
        <w:rPr>
          <w:rStyle w:val="VerbatimChar"/>
        </w:rPr>
        <w:t xml:space="preserve">{{message.body}}</w:t>
      </w:r>
      <w:r>
        <w:t xml:space="preserve"> </w:t>
      </w:r>
      <w:r>
        <w:t xml:space="preserve">resolving to the literal string</w:t>
      </w:r>
      <w:r>
        <w:t xml:space="preserve"> </w:t>
      </w:r>
      <w:r>
        <w:rPr>
          <w:rStyle w:val="VerbatimChar"/>
        </w:rPr>
        <w:t xml:space="preserve">undefined</w:t>
      </w:r>
      <w:r>
        <w:t xml:space="preserve">.</w:t>
      </w:r>
    </w:p>
    <w:p>
      <w:pPr>
        <w:pStyle w:val="Compact"/>
        <w:numPr>
          <w:ilvl w:val="0"/>
          <w:numId w:val="1076"/>
        </w:numPr>
      </w:pPr>
      <w:r>
        <w:t xml:space="preserve">☒</w:t>
      </w:r>
      <w:r>
        <w:t xml:space="preserve"> </w:t>
      </w:r>
      <w:r>
        <w:rPr>
          <w:b/>
          <w:bCs/>
        </w:rPr>
        <w:t xml:space="preserve">They were inbound calls, not replies.</w:t>
      </w:r>
      <w:r>
        <w:t xml:space="preserve"> </w:t>
      </w:r>
      <w:r>
        <w:t xml:space="preserve">WF-35’s trigger is Customer Replied with no filters, which includes the call channel. Each left a voicemail.</w:t>
      </w:r>
    </w:p>
    <w:p>
      <w:pPr>
        <w:pStyle w:val="Compact"/>
        <w:numPr>
          <w:ilvl w:val="0"/>
          <w:numId w:val="1076"/>
        </w:numPr>
      </w:pPr>
      <w:r>
        <w:t xml:space="preserve">☒</w:t>
      </w:r>
      <w:r>
        <w:t xml:space="preserve"> </w:t>
      </w:r>
      <w:r>
        <w:rPr>
          <w:b/>
          <w:bCs/>
        </w:rPr>
        <w:t xml:space="preserve">Identified as a known scam.</w:t>
      </w:r>
      <w:r>
        <w:t xml:space="preserve"> </w:t>
      </w:r>
      <w:r>
        <w:t xml:space="preserve">The</w:t>
      </w:r>
      <w:r>
        <w:t xml:space="preserve"> </w:t>
      </w:r>
      <w:r>
        <w:t xml:space="preserve">“your Google listing is not reaching customers”</w:t>
      </w:r>
      <w:r>
        <w:t xml:space="preserve"> </w:t>
      </w:r>
      <w:r>
        <w:t xml:space="preserve">robocall, which specifically targets businesses that have</w:t>
      </w:r>
      <w:r>
        <w:t xml:space="preserve"> </w:t>
      </w:r>
      <w:r>
        <w:rPr>
          <w:b/>
          <w:bCs/>
        </w:rPr>
        <w:t xml:space="preserve">recently verified a Google Business Profile</w:t>
      </w:r>
      <w:r>
        <w:t xml:space="preserve">. Enyrgy verified GBP in Session 15. Different numbers, identical voicemail.</w:t>
      </w:r>
      <w:r>
        <w:t xml:space="preserve"> </w:t>
      </w:r>
      <w:r>
        <w:rPr>
          <w:b/>
          <w:bCs/>
        </w:rPr>
        <w:t xml:space="preserve">Expect this to continue.</w:t>
      </w:r>
      <w:r>
        <w:t xml:space="preserve"> </w:t>
      </w:r>
      <w:r>
        <w:t xml:space="preserve">Do not call back and do not press a key to opt out, which confirms a live number.</w:t>
      </w:r>
    </w:p>
    <w:p>
      <w:pPr>
        <w:pStyle w:val="Compact"/>
        <w:numPr>
          <w:ilvl w:val="0"/>
          <w:numId w:val="1076"/>
        </w:numPr>
      </w:pPr>
      <w:r>
        <w:t xml:space="preserve">☒</w:t>
      </w:r>
      <w:r>
        <w:t xml:space="preserve"> </w:t>
      </w:r>
      <w:r>
        <w:rPr>
          <w:b/>
          <w:bCs/>
        </w:rPr>
        <w:t xml:space="preserve">THE REAL FINDING: the business line was silently swallowing calls.</w:t>
      </w:r>
      <w:r>
        <w:t xml:space="preserve"> </w:t>
      </w:r>
      <w:r>
        <w:t xml:space="preserve">Forwarding was configured correctly to Scott’s mobile, but Advanced Settings had</w:t>
      </w:r>
      <w:r>
        <w:t xml:space="preserve"> </w:t>
      </w:r>
      <w:r>
        <w:rPr>
          <w:b/>
          <w:bCs/>
        </w:rPr>
        <w:t xml:space="preserve">“Phone number I see when receiving the call”</w:t>
      </w:r>
      <w:r>
        <w:rPr>
          <w:b/>
          <w:bCs/>
        </w:rPr>
        <w:t xml:space="preserve"> </w:t>
      </w:r>
      <w:r>
        <w:rPr>
          <w:b/>
          <w:bCs/>
        </w:rPr>
        <w:t xml:space="preserve">set to Contact’s Phone Number</w:t>
      </w:r>
      <w:r>
        <w:t xml:space="preserve">, so forwarded calls arrived showing the caller’s number. An unknown number against iPhone’s Silence Unknown Callers never rings and never appears in Recents.</w:t>
      </w:r>
      <w:r>
        <w:t xml:space="preserve"> </w:t>
      </w:r>
      <w:r>
        <w:rPr>
          <w:b/>
          <w:bCs/>
        </w:rPr>
        <w:t xml:space="preserve">Any customer calling the number in every SMS footer was being silenced the same way.</w:t>
      </w:r>
      <w:r>
        <w:t xml:space="preserve"> </w:t>
      </w:r>
      <w:r>
        <w:t xml:space="preserve">Found only because four odd emails prompted a look.</w:t>
      </w:r>
    </w:p>
    <w:p>
      <w:pPr>
        <w:pStyle w:val="Compact"/>
        <w:numPr>
          <w:ilvl w:val="0"/>
          <w:numId w:val="1076"/>
        </w:numPr>
      </w:pPr>
      <w:r>
        <w:t xml:space="preserve">☒</w:t>
      </w:r>
      <w:r>
        <w:t xml:space="preserve"> </w:t>
      </w:r>
      <w:r>
        <w:rPr>
          <w:b/>
          <w:bCs/>
        </w:rPr>
        <w:t xml:space="preserve">Fixed:</w:t>
      </w:r>
      <w:r>
        <w:t xml:space="preserve"> </w:t>
      </w:r>
      <w:r>
        <w:t xml:space="preserve">switched to</w:t>
      </w:r>
      <w:r>
        <w:t xml:space="preserve"> </w:t>
      </w:r>
      <w:r>
        <w:rPr>
          <w:b/>
          <w:bCs/>
        </w:rPr>
        <w:t xml:space="preserve">CRM’s Phone Number</w:t>
      </w:r>
      <w:r>
        <w:t xml:space="preserve">, so every forwarded call now arrives from 888-316-1695. Save that number in the phone’s contacts as a named business line so it rings through and is identifiable. The caller’s number can be recovered by putting a merge field in the whisper message, which is read aloud before the connect key is pressed.</w:t>
      </w:r>
    </w:p>
    <w:p>
      <w:pPr>
        <w:pStyle w:val="Compact"/>
        <w:numPr>
          <w:ilvl w:val="0"/>
          <w:numId w:val="1076"/>
        </w:numPr>
      </w:pPr>
      <w:r>
        <w:t xml:space="preserve">☒</w:t>
      </w:r>
      <w:r>
        <w:t xml:space="preserve"> </w:t>
      </w:r>
      <w:r>
        <w:rPr>
          <w:b/>
          <w:bCs/>
        </w:rPr>
        <w:t xml:space="preserve">Whisper message em dash removed</w:t>
      </w:r>
      <w:r>
        <w:t xml:space="preserve"> </w:t>
      </w:r>
      <w:r>
        <w:t xml:space="preserve">(Standing Rule 1a). Now</w:t>
      </w:r>
      <w:r>
        <w:t xml:space="preserve"> </w:t>
      </w:r>
      <w:r>
        <w:t xml:space="preserve">“Enyrgy lead, press any key to talk.”</w:t>
      </w:r>
    </w:p>
    <w:p>
      <w:pPr>
        <w:pStyle w:val="Compact"/>
        <w:numPr>
          <w:ilvl w:val="0"/>
          <w:numId w:val="1076"/>
        </w:numPr>
      </w:pPr>
      <w:r>
        <w:t xml:space="preserve">☒</w:t>
      </w:r>
      <w:r>
        <w:t xml:space="preserve"> </w:t>
      </w:r>
      <w:r>
        <w:rPr>
          <w:b/>
          <w:bCs/>
        </w:rPr>
        <w:t xml:space="preserve">WF-01 guard extended a third time,</w:t>
      </w:r>
      <w:r>
        <w:rPr>
          <w:b/>
          <w:bCs/>
        </w:rPr>
        <w:t xml:space="preserve"> </w:t>
      </w:r>
      <w:r>
        <w:rPr>
          <w:rStyle w:val="VerbatimChar"/>
          <w:b/>
          <w:bCs/>
        </w:rPr>
        <w:t xml:space="preserve">AND Email is not empty</w:t>
      </w:r>
      <w:r>
        <w:rPr>
          <w:b/>
          <w:bCs/>
        </w:rPr>
        <w:t xml:space="preserve">.</w:t>
      </w:r>
      <w:r>
        <w:t xml:space="preserve"> </w:t>
      </w:r>
      <w:r>
        <w:t xml:space="preserve">GHL creates a contact for every inbound call and WF-01 routed them to</w:t>
      </w:r>
      <w:r>
        <w:t xml:space="preserve"> </w:t>
      </w:r>
      <w:r>
        <w:rPr>
          <w:rStyle w:val="VerbatimChar"/>
        </w:rPr>
        <w:t xml:space="preserve">Default Consumer</w:t>
      </w:r>
      <w:r>
        <w:t xml:space="preserve">, so four robocalls became four consumer leads with four Opportunities in the Consumer Product Pipeline.</w:t>
      </w:r>
      <w:r>
        <w:t xml:space="preserve"> </w:t>
      </w:r>
      <w:r>
        <w:rPr>
          <w:b/>
          <w:bCs/>
        </w:rPr>
        <w:t xml:space="preserve">Routing an email-less contact accomplishes nothing:</w:t>
      </w:r>
      <w:r>
        <w:t xml:space="preserve"> </w:t>
      </w:r>
      <w:r>
        <w:t xml:space="preserve">no email means the Consumer Drip cannot send, and no SMS Consent means WF-02’s gate blocks the text. Only tags and a spurious Opportunity resulted. Every genuine lead source captures an email, so email-less contacts are effectively only ever call-created. Verified by the inverse of the Aug 4 test: the same phone-only contact that came back tagged</w:t>
      </w:r>
      <w:r>
        <w:t xml:space="preserve"> </w:t>
      </w:r>
      <w:r>
        <w:rPr>
          <w:rStyle w:val="VerbatimChar"/>
        </w:rPr>
        <w:t xml:space="preserve">type_consumer</w:t>
      </w:r>
      <w:r>
        <w:t xml:space="preserve"> </w:t>
      </w:r>
      <w:r>
        <w:t xml:space="preserve">now receives no tags.</w:t>
      </w:r>
    </w:p>
    <w:p>
      <w:pPr>
        <w:pStyle w:val="Compact"/>
        <w:numPr>
          <w:ilvl w:val="0"/>
          <w:numId w:val="1076"/>
        </w:numPr>
      </w:pPr>
      <w:r>
        <w:t xml:space="preserve">☒</w:t>
      </w:r>
      <w:r>
        <w:t xml:space="preserve"> </w:t>
      </w:r>
      <w:r>
        <w:rPr>
          <w:b/>
          <w:bCs/>
        </w:rPr>
        <w:t xml:space="preserve">Spam contacts and their Opportunities deleted.</w:t>
      </w:r>
    </w:p>
    <w:p>
      <w:pPr>
        <w:pStyle w:val="Compact"/>
        <w:numPr>
          <w:ilvl w:val="0"/>
          <w:numId w:val="1076"/>
        </w:numPr>
      </w:pPr>
      <w:r>
        <w:t xml:space="preserve">☒</w:t>
      </w:r>
      <w:r>
        <w:t xml:space="preserve"> </w:t>
      </w:r>
      <w:r>
        <w:rPr>
          <w:b/>
          <w:bCs/>
        </w:rPr>
        <w:t xml:space="preserve">WF-35 call branch BUILT and verified (Aug 7).</w:t>
      </w:r>
      <w:r>
        <w:t xml:space="preserve"> </w:t>
      </w:r>
      <w:r>
        <w:t xml:space="preserve">A third branch,</w:t>
      </w:r>
      <w:r>
        <w:t xml:space="preserve"> </w:t>
      </w:r>
      <w:r>
        <w:rPr>
          <w:rStyle w:val="VerbatimChar"/>
        </w:rPr>
        <w:t xml:space="preserve">Call or Voicemail</w:t>
      </w:r>
      <w:r>
        <w:t xml:space="preserve">, conditioned on</w:t>
      </w:r>
      <w:r>
        <w:t xml:space="preserve"> </w:t>
      </w:r>
      <w:r>
        <w:rPr>
          <w:rStyle w:val="VerbatimChar"/>
        </w:rPr>
        <w:t xml:space="preserve">Replied message Is empty</w:t>
      </w:r>
      <w:r>
        <w:t xml:space="preserve"> </w:t>
      </w:r>
      <w:r>
        <w:t xml:space="preserve">and</w:t>
      </w:r>
      <w:r>
        <w:t xml:space="preserve"> </w:t>
      </w:r>
      <w:r>
        <w:rPr>
          <w:b/>
          <w:bCs/>
        </w:rPr>
        <w:t xml:space="preserve">ordered first</w:t>
      </w:r>
      <w:r>
        <w:t xml:space="preserve">, sends a call-specific notification naming the number. Ordering is the design: GHL takes the first matching branch, so placing it second would let a call from a contact who has an owner fall through and render</w:t>
      </w:r>
      <w:r>
        <w:t xml:space="preserve"> </w:t>
      </w:r>
      <w:r>
        <w:rPr>
          <w:rStyle w:val="VerbatimChar"/>
        </w:rPr>
        <w:t xml:space="preserve">undefined</w:t>
      </w:r>
      <w:r>
        <w:t xml:space="preserve"> </w:t>
      </w:r>
      <w:r>
        <w:t xml:space="preserve">again, rarely enough to be hard to spot.</w:t>
      </w:r>
    </w:p>
    <w:p>
      <w:pPr>
        <w:pStyle w:val="Compact"/>
        <w:numPr>
          <w:ilvl w:val="1"/>
          <w:numId w:val="1077"/>
        </w:numPr>
      </w:pPr>
      <w:r>
        <w:rPr>
          <w:b/>
          <w:bCs/>
        </w:rPr>
        <w:t xml:space="preserve">Verified end to end</w:t>
      </w:r>
      <w:r>
        <w:t xml:space="preserve"> </w:t>
      </w:r>
      <w:r>
        <w:t xml:space="preserve">by calling 888-316-1695 from Scott’s mobile and letting it reach voicemail. The phone rang showing 888-316-1695, and the notification arrived as</w:t>
      </w:r>
      <w:r>
        <w:t xml:space="preserve"> </w:t>
      </w:r>
      <w:r>
        <w:rPr>
          <w:rStyle w:val="VerbatimChar"/>
        </w:rPr>
        <w:t xml:space="preserve">Inbound call:</w:t>
      </w:r>
      <w:r>
        <w:t xml:space="preserve"> </w:t>
      </w:r>
      <w:r>
        <w:t xml:space="preserve">with the number populated,</w:t>
      </w:r>
      <w:r>
        <w:t xml:space="preserve"> </w:t>
      </w:r>
      <w:r>
        <w:rPr>
          <w:b/>
          <w:bCs/>
        </w:rPr>
        <w:t xml:space="preserve">confirming both the branch order and the caller-ID fix in a single test.</w:t>
      </w:r>
    </w:p>
    <w:p>
      <w:pPr>
        <w:pStyle w:val="Compact"/>
        <w:numPr>
          <w:ilvl w:val="1"/>
          <w:numId w:val="1077"/>
        </w:numPr>
      </w:pPr>
      <w:r>
        <w:rPr>
          <w:b/>
          <w:bCs/>
        </w:rPr>
        <w:t xml:space="preserve">The call channel was deliberately not filtered out</w:t>
      </w:r>
      <w:r>
        <w:t xml:space="preserve">, which was the obvious fix and the wrong one. Those useless</w:t>
      </w:r>
      <w:r>
        <w:t xml:space="preserve"> </w:t>
      </w:r>
      <w:r>
        <w:rPr>
          <w:rStyle w:val="VerbatimChar"/>
        </w:rPr>
        <w:t xml:space="preserve">undefined</w:t>
      </w:r>
      <w:r>
        <w:t xml:space="preserve"> </w:t>
      </w:r>
      <w:r>
        <w:t xml:space="preserve">notifications were the only thing that surfaced the silenced business line. Filtering would have restored the silence that had to be found by accident.</w:t>
      </w:r>
    </w:p>
    <w:p>
      <w:pPr>
        <w:pStyle w:val="Compact"/>
        <w:numPr>
          <w:ilvl w:val="0"/>
          <w:numId w:val="1076"/>
        </w:numPr>
      </w:pPr>
      <w:r>
        <w:rPr>
          <w:b/>
          <w:bCs/>
        </w:rPr>
        <w:t xml:space="preserve">Benign, for the record:</w:t>
      </w:r>
      <w:r>
        <w:t xml:space="preserve"> </w:t>
      </w:r>
      <w:r>
        <w:t xml:space="preserve">a contact exists for</w:t>
      </w:r>
      <w:r>
        <w:t xml:space="preserve"> </w:t>
      </w:r>
      <w:r>
        <w:rPr>
          <w:rStyle w:val="VerbatimChar"/>
        </w:rPr>
        <w:t xml:space="preserve">scott@enyrgy.com</w:t>
      </w:r>
      <w:r>
        <w:t xml:space="preserve"> </w:t>
      </w:r>
      <w:r>
        <w:t xml:space="preserve">carrying the WF-35 notifications sent to that address, because GHL needs a contact to hang an email conversation on.</w:t>
      </w:r>
      <w:r>
        <w:t xml:space="preserve"> </w:t>
      </w:r>
      <w:r>
        <w:rPr>
          <w:b/>
          <w:bCs/>
        </w:rPr>
        <w:t xml:space="preserve">It has no tags</w:t>
      </w:r>
      <w:r>
        <w:t xml:space="preserve">, which is the Aug 4 domain guard working. It does not re-trigger WF-35, since Customer Replied fires on inbound messages only. Deleting it is optional; it returns on the next notification.</w:t>
      </w:r>
    </w:p>
    <w:bookmarkEnd w:id="17"/>
    <w:bookmarkStart w:id="18" w:name="X300f893d696a377e1662141194944a62e141ca4"/>
    <w:p>
      <w:pPr>
        <w:pStyle w:val="Heading2"/>
      </w:pPr>
      <w:r>
        <w:t xml:space="preserve">4f. Open question for regulatory counsel: does the general wellness policy apply to Enyrgy?</w:t>
      </w:r>
    </w:p>
    <w:p>
      <w:pPr>
        <w:pStyle w:val="FirstParagraph"/>
      </w:pPr>
      <w:r>
        <w:rPr>
          <w:b/>
          <w:bCs/>
        </w:rPr>
        <w:t xml:space="preserve">Not a KB item. Scott’s decision, August 4: the FDA guidance stays out of the KB.</w:t>
      </w:r>
      <w:r>
        <w:t xml:space="preserve"> </w:t>
      </w:r>
      <w:r>
        <w:t xml:space="preserve">The KB keeps the prohibited-words list and</w:t>
      </w:r>
      <w:r>
        <w:t xml:space="preserve"> </w:t>
      </w:r>
      <w:r>
        <w:t xml:space="preserve">“Enyrgy is a wellness device, not medical, and makes no medical claims”</w:t>
      </w:r>
      <w:r>
        <w:t xml:space="preserve">, and the reference to the guidance was removed from Section 11 because it instructed a check no agent could perform against a document that may not even govern Enyrgy.</w:t>
      </w:r>
    </w:p>
    <w:p>
      <w:pPr>
        <w:pStyle w:val="Compact"/>
        <w:numPr>
          <w:ilvl w:val="0"/>
          <w:numId w:val="1078"/>
        </w:numPr>
      </w:pPr>
      <w:r>
        <w:t xml:space="preserve">☐</w:t>
      </w:r>
      <w:r>
        <w:t xml:space="preserve"> </w:t>
      </w:r>
      <w:r>
        <w:rPr>
          <w:b/>
          <w:bCs/>
        </w:rPr>
        <w:t xml:space="preserve">Ask counsel whether Enyrgy falls under FDA’s General Wellness: Policy for Low Risk Devices</w:t>
      </w:r>
      <w:r>
        <w:t xml:space="preserve"> </w:t>
      </w:r>
      <w:r>
        <w:t xml:space="preserve">(issued January 6, 2026, superseding September 27, 2019, docket FDA-2014-N-1039). Scott has the PDF.</w:t>
      </w:r>
    </w:p>
    <w:p>
      <w:pPr>
        <w:pStyle w:val="Compact"/>
        <w:numPr>
          <w:ilvl w:val="0"/>
          <w:numId w:val="1078"/>
        </w:numPr>
      </w:pPr>
      <w:r>
        <w:rPr>
          <w:b/>
          <w:bCs/>
        </w:rPr>
        <w:t xml:space="preserve">Why it is worth one question to counsel.</w:t>
      </w:r>
      <w:r>
        <w:t xml:space="preserve"> </w:t>
      </w:r>
      <w:r>
        <w:t xml:space="preserve">The guidance is a scope policy, not a claims list. Its decision-tree question A3 excludes any product involving</w:t>
      </w:r>
      <w:r>
        <w:t xml:space="preserve"> </w:t>
      </w:r>
      <w:r>
        <w:t xml:space="preserve">“a technology that may pose a risk to the safety of users or other persons if specific regulatory controls are not applied, such as risks from lasers or</w:t>
      </w:r>
      <w:r>
        <w:t xml:space="preserve"> </w:t>
      </w:r>
      <w:r>
        <w:rPr>
          <w:b/>
          <w:bCs/>
        </w:rPr>
        <w:t xml:space="preserve">radiation exposure</w:t>
      </w:r>
      <w:r>
        <w:t xml:space="preserve">”</w:t>
      </w:r>
      <w:r>
        <w:t xml:space="preserve">. The test is about the technology rather than the marketing claim, and Enyrgy emits UV.</w:t>
      </w:r>
    </w:p>
    <w:p>
      <w:pPr>
        <w:pStyle w:val="Compact"/>
        <w:numPr>
          <w:ilvl w:val="0"/>
          <w:numId w:val="1078"/>
        </w:numPr>
      </w:pPr>
      <w:r>
        <w:rPr>
          <w:b/>
          <w:bCs/>
        </w:rPr>
        <w:t xml:space="preserve">Enyrgy is NOT a sunlamp product, and the guidance’s sunlamp example does not describe it</w:t>
      </w:r>
      <w:r>
        <w:t xml:space="preserve"> </w:t>
      </w:r>
      <w:r>
        <w:t xml:space="preserve">(Scott’s correction, Aug 4). Sunlamps are UVA-dominant because tanning is a UVA effect, and the regulatory category turns on being intended to tan the skin. Enyrgy is</w:t>
      </w:r>
      <w:r>
        <w:t xml:space="preserve"> </w:t>
      </w:r>
      <w:r>
        <w:rPr>
          <w:b/>
          <w:bCs/>
        </w:rPr>
        <w:t xml:space="preserve">over 90 percent UVB and under 10 percent UVA</w:t>
      </w:r>
      <w:r>
        <w:t xml:space="preserve"> </w:t>
      </w:r>
      <w:r>
        <w:t xml:space="preserve">(KB Section 4), the inverse, and is intended for vitamin D synthesis. An earlier version of this entry leaned on that example and was wrong to.</w:t>
      </w:r>
    </w:p>
    <w:p>
      <w:pPr>
        <w:pStyle w:val="Compact"/>
        <w:numPr>
          <w:ilvl w:val="0"/>
          <w:numId w:val="1078"/>
        </w:numPr>
      </w:pPr>
      <w:r>
        <w:rPr>
          <w:b/>
          <w:bCs/>
        </w:rPr>
        <w:t xml:space="preserve">The question survives the correction, on different ground.</w:t>
      </w:r>
      <w:r>
        <w:t xml:space="preserve"> </w:t>
      </w:r>
      <w:r>
        <w:t xml:space="preserve">A3 is not written around tanning; sunlamps are only its illustration. Whether a UVB-dominant device clears a radiation-exposure test is arguably the sharper question, since UVB is the band responsible for direct DNA damage. That is precisely why the platform has a per-skin-type MED and an automatic cutoff. Counsel can answer in one conversation whether those controls place Enyrgy inside this policy, inside a different device category, or outside both.</w:t>
      </w:r>
    </w:p>
    <w:p>
      <w:pPr>
        <w:pStyle w:val="Compact"/>
        <w:numPr>
          <w:ilvl w:val="0"/>
          <w:numId w:val="1078"/>
        </w:numPr>
      </w:pPr>
      <w:r>
        <w:rPr>
          <w:b/>
          <w:bCs/>
        </w:rPr>
        <w:t xml:space="preserve">This is very probably not a problem, and that is the point.</w:t>
      </w:r>
      <w:r>
        <w:t xml:space="preserve"> </w:t>
      </w:r>
      <w:r>
        <w:t xml:space="preserve">Being outside an enforcement-discretion policy is not a violation; it means the policy is the wrong reference. The likely reality is that Enyrgy sits in a different and correct regulatory category. What is worth untangling is that</w:t>
      </w:r>
      <w:r>
        <w:t xml:space="preserve"> </w:t>
      </w:r>
      <w:r>
        <w:rPr>
          <w:b/>
          <w:bCs/>
        </w:rPr>
        <w:t xml:space="preserve">“wellness device, not medical device”</w:t>
      </w:r>
      <w:r>
        <w:rPr>
          <w:b/>
          <w:bCs/>
        </w:rPr>
        <w:t xml:space="preserve"> </w:t>
      </w:r>
      <w:r>
        <w:rPr>
          <w:b/>
          <w:bCs/>
        </w:rPr>
        <w:t xml:space="preserve">may be marketing positioning rather than a regulatory classification</w:t>
      </w:r>
      <w:r>
        <w:t xml:space="preserve">, and the KB currently reads as though it were the latter.</w:t>
      </w:r>
    </w:p>
    <w:p>
      <w:pPr>
        <w:pStyle w:val="Compact"/>
        <w:numPr>
          <w:ilvl w:val="0"/>
          <w:numId w:val="1078"/>
        </w:numPr>
      </w:pPr>
      <w:r>
        <w:rPr>
          <w:b/>
          <w:bCs/>
        </w:rPr>
        <w:t xml:space="preserve">Same discipline already applied to securities.</w:t>
      </w:r>
      <w:r>
        <w:t xml:space="preserve"> </w:t>
      </w:r>
      <w:r>
        <w:t xml:space="preserve">Investor compliance runs through an attorney and the KB records the verbatim rule. Device claims have no equivalent owner recorded anywhere.</w:t>
      </w:r>
    </w:p>
    <w:p>
      <w:pPr>
        <w:pStyle w:val="Compact"/>
        <w:numPr>
          <w:ilvl w:val="0"/>
          <w:numId w:val="1078"/>
        </w:numPr>
      </w:pPr>
      <w:r>
        <w:rPr>
          <w:b/>
          <w:bCs/>
        </w:rPr>
        <w:t xml:space="preserve">Safely useful regardless of the answer:</w:t>
      </w:r>
      <w:r>
        <w:t xml:space="preserve"> </w:t>
      </w:r>
      <w:r>
        <w:t xml:space="preserve">the guidance’s Category 2 phrasing,</w:t>
      </w:r>
      <w:r>
        <w:t xml:space="preserve"> </w:t>
      </w:r>
      <w:r>
        <w:t xml:space="preserve">“as part of a healthy lifestyle, may help reduce the risk of X”</w:t>
      </w:r>
      <w:r>
        <w:t xml:space="preserve">, is a well-tested formulation and is the exact shape of Enyrgy’s nitric-oxide and cardiovascular framing. Adopting that construction is defensive good practice whether or not the guidance formally governs Enyrgy.</w:t>
      </w:r>
    </w:p>
    <w:bookmarkEnd w:id="18"/>
    <w:bookmarkStart w:id="19" w:name="X787c6ae49ec488fed45086d4c0a203c1e5c3e7f"/>
    <w:p>
      <w:pPr>
        <w:pStyle w:val="Heading2"/>
      </w:pPr>
      <w:r>
        <w:t xml:space="preserve">5. Strategic architecture decisions (mostly ratify, not build)</w:t>
      </w:r>
    </w:p>
    <w:p>
      <w:pPr>
        <w:pStyle w:val="Compact"/>
        <w:numPr>
          <w:ilvl w:val="0"/>
          <w:numId w:val="1079"/>
        </w:numPr>
      </w:pPr>
      <w:r>
        <w:rPr>
          <w:b/>
          <w:bCs/>
        </w:rPr>
        <w:t xml:space="preserve">Shopify to GHL purchase sync:</w:t>
      </w:r>
      <w:r>
        <w:t xml:space="preserve"> </w:t>
      </w:r>
      <w:r>
        <w:t xml:space="preserve">the EA flags this as the top gap, but it predates the Session 11 native integration + WF-27/28/29, which largely built it. Reconcile the EA and ratify rather than rebuild.</w:t>
      </w:r>
    </w:p>
    <w:p>
      <w:pPr>
        <w:pStyle w:val="Compact"/>
        <w:numPr>
          <w:ilvl w:val="0"/>
          <w:numId w:val="1080"/>
        </w:numPr>
      </w:pPr>
      <w:r>
        <w:rPr>
          <w:b/>
          <w:bCs/>
        </w:rPr>
        <w:t xml:space="preserve">System-of-record ownership map:</w:t>
      </w:r>
      <w:r>
        <w:t xml:space="preserve"> </w:t>
      </w:r>
      <w:r>
        <w:t xml:space="preserve">ratify the documented SoR (decision/doc task).</w:t>
      </w:r>
    </w:p>
    <w:p>
      <w:pPr>
        <w:pStyle w:val="Compact"/>
        <w:numPr>
          <w:ilvl w:val="0"/>
          <w:numId w:val="1081"/>
        </w:numPr>
      </w:pPr>
      <w:r>
        <w:rPr>
          <w:b/>
          <w:bCs/>
        </w:rPr>
        <w:t xml:space="preserve">Device App to GHL usage-data flow:</w:t>
      </w:r>
      <w:r>
        <w:t xml:space="preserve"> </w:t>
      </w:r>
      <w:r>
        <w:t xml:space="preserve">deferred</w:t>
      </w:r>
      <w:r>
        <w:t xml:space="preserve"> </w:t>
      </w:r>
      <w:r>
        <w:t xml:space="preserve">“Phase 2-plus”</w:t>
      </w:r>
      <w:r>
        <w:t xml:space="preserve">; decide whether/how usage data flows, with privacy treatment.</w:t>
      </w:r>
    </w:p>
    <w:p>
      <w:pPr>
        <w:pStyle w:val="Compact"/>
        <w:numPr>
          <w:ilvl w:val="0"/>
          <w:numId w:val="1082"/>
        </w:numPr>
      </w:pPr>
      <w:r>
        <w:rPr>
          <w:b/>
          <w:bCs/>
        </w:rPr>
        <w:t xml:space="preserve">OEM / Lumanova data boundary:</w:t>
      </w:r>
      <w:r>
        <w:t xml:space="preserve"> </w:t>
      </w:r>
      <w:r>
        <w:t xml:space="preserve">formalize an auditable path as the partner program grows.</w:t>
      </w:r>
    </w:p>
    <w:p>
      <w:pPr>
        <w:pStyle w:val="Compact"/>
        <w:numPr>
          <w:ilvl w:val="0"/>
          <w:numId w:val="1083"/>
        </w:numPr>
      </w:pPr>
      <w:r>
        <w:rPr>
          <w:b/>
          <w:bCs/>
        </w:rPr>
        <w:t xml:space="preserve">Metric governance owner:</w:t>
      </w:r>
      <w:r>
        <w:t xml:space="preserve"> </w:t>
      </w:r>
      <w:r>
        <w:t xml:space="preserve">figures reconciled; assign a single owner.</w:t>
      </w:r>
    </w:p>
    <w:p>
      <w:pPr>
        <w:pStyle w:val="Compact"/>
        <w:numPr>
          <w:ilvl w:val="0"/>
          <w:numId w:val="1084"/>
        </w:numPr>
      </w:pPr>
      <w:r>
        <w:rPr>
          <w:b/>
          <w:bCs/>
        </w:rPr>
        <w:t xml:space="preserve">Facility address exception:</w:t>
      </w:r>
      <w:r>
        <w:t xml:space="preserve"> </w:t>
      </w:r>
      <w:r>
        <w:t xml:space="preserve">RESOLVED (July 28). All Shopify policies (Privacy, Terms, Refund) updated to 5115 N 27th Ave, Bld 66, Phoenix, AZ 85017.</w:t>
      </w:r>
    </w:p>
    <w:p>
      <w:pPr>
        <w:pStyle w:val="Compact"/>
        <w:numPr>
          <w:ilvl w:val="0"/>
          <w:numId w:val="1085"/>
        </w:numPr>
      </w:pPr>
      <w:r>
        <w:rPr>
          <w:b/>
          <w:bCs/>
        </w:rPr>
        <w:t xml:space="preserve">Status-lifecycle representation</w:t>
      </w:r>
      <w:r>
        <w:t xml:space="preserve"> </w:t>
      </w:r>
      <w:r>
        <w:t xml:space="preserve">(minor): the account tracks lifecycle two ways:</w:t>
      </w:r>
      <w:r>
        <w:t xml:space="preserve"> </w:t>
      </w:r>
      <w:r>
        <w:rPr>
          <w:rStyle w:val="VerbatimChar"/>
        </w:rPr>
        <w:t xml:space="preserve">status_</w:t>
      </w:r>
      <w:r>
        <w:t xml:space="preserve"> </w:t>
      </w:r>
      <w:r>
        <w:t xml:space="preserve">tags on router/drip contacts, and opportunity stage +</w:t>
      </w:r>
      <w:r>
        <w:t xml:space="preserve"> </w:t>
      </w:r>
      <w:r>
        <w:rPr>
          <w:rStyle w:val="VerbatimChar"/>
        </w:rPr>
        <w:t xml:space="preserve">magnet_lead</w:t>
      </w:r>
      <w:r>
        <w:t xml:space="preserve">/</w:t>
      </w:r>
      <w:r>
        <w:rPr>
          <w:rStyle w:val="VerbatimChar"/>
        </w:rPr>
        <w:t xml:space="preserve">nurture_longterm</w:t>
      </w:r>
      <w:r>
        <w:t xml:space="preserve"> </w:t>
      </w:r>
      <w:r>
        <w:t xml:space="preserve">on magnet leads. Candidate tidy: make the pipeline stage the single source of truth. NOTE: the QC</w:t>
      </w:r>
      <w:r>
        <w:t xml:space="preserve"> </w:t>
      </w:r>
      <w:r>
        <w:t xml:space="preserve">“systemic lifecycle”</w:t>
      </w:r>
      <w:r>
        <w:t xml:space="preserve"> </w:t>
      </w:r>
      <w:r>
        <w:t xml:space="preserve">escalation (ENY-20) that surfaced this was verified a FALSE POSITIVE against the live account; this remains only a low-priority design tidy, not a live bug.</w:t>
      </w:r>
    </w:p>
    <w:bookmarkEnd w:id="19"/>
    <w:bookmarkStart w:id="20" w:name="future-optional"/>
    <w:p>
      <w:pPr>
        <w:pStyle w:val="Heading2"/>
      </w:pPr>
      <w:r>
        <w:t xml:space="preserve">6. Future / optional</w:t>
      </w:r>
    </w:p>
    <w:p>
      <w:pPr>
        <w:pStyle w:val="Compact"/>
        <w:numPr>
          <w:ilvl w:val="0"/>
          <w:numId w:val="1086"/>
        </w:numPr>
      </w:pPr>
      <w:r>
        <w:rPr>
          <w:b/>
          <w:bCs/>
        </w:rPr>
        <w:t xml:space="preserve">Built-in loyalty/referral program:</w:t>
      </w:r>
      <w:r>
        <w:t xml:space="preserve"> </w:t>
      </w:r>
      <w:r>
        <w:t xml:space="preserve">planned for the next version of Enyrgy, replacing the need for a third-party Shopify referral app. This will supply the referral link/mechanic that WF-07 and the Referral and Reviews agent are waiting on ($150 off referee / $100 store credit referrer are the intended terms).</w:t>
      </w:r>
    </w:p>
    <w:p>
      <w:pPr>
        <w:pStyle w:val="Compact"/>
        <w:numPr>
          <w:ilvl w:val="0"/>
          <w:numId w:val="1087"/>
        </w:numPr>
      </w:pPr>
      <w:r>
        <w:rPr>
          <w:b/>
          <w:bCs/>
        </w:rPr>
        <w:t xml:space="preserve">Reporting dashboards</w:t>
      </w:r>
      <w:r>
        <w:t xml:space="preserve"> </w:t>
      </w:r>
      <w:r>
        <w:t xml:space="preserve">(GHL KPI views) and the</w:t>
      </w:r>
      <w:r>
        <w:t xml:space="preserve"> </w:t>
      </w:r>
      <w:r>
        <w:rPr>
          <w:b/>
          <w:bCs/>
        </w:rPr>
        <w:t xml:space="preserve">Reporting Agent</w:t>
      </w:r>
      <w:r>
        <w:t xml:space="preserve"> </w:t>
      </w:r>
      <w:r>
        <w:t xml:space="preserve">(Phase-2 addition).</w:t>
      </w:r>
    </w:p>
    <w:p>
      <w:pPr>
        <w:pStyle w:val="Compact"/>
        <w:numPr>
          <w:ilvl w:val="0"/>
          <w:numId w:val="1088"/>
        </w:numPr>
      </w:pPr>
      <w:r>
        <w:rPr>
          <w:b/>
          <w:bCs/>
        </w:rPr>
        <w:t xml:space="preserve">The other five Phase-2 agents:</w:t>
      </w:r>
      <w:r>
        <w:t xml:space="preserve"> </w:t>
      </w:r>
      <w:r>
        <w:t xml:space="preserve">Proposal Writer, OEM Pipeline, Podcast Attribution, Clinical Concierge, Billing. Add only after the core is stable.</w:t>
      </w:r>
    </w:p>
    <w:p>
      <w:pPr>
        <w:pStyle w:val="Compact"/>
        <w:numPr>
          <w:ilvl w:val="0"/>
          <w:numId w:val="1089"/>
        </w:numPr>
      </w:pPr>
      <w:r>
        <w:rPr>
          <w:b/>
          <w:bCs/>
        </w:rPr>
        <w:t xml:space="preserve">Paid acquisition</w:t>
      </w:r>
      <w:r>
        <w:t xml:space="preserve"> </w:t>
      </w:r>
      <w:r>
        <w:t xml:space="preserve">(Meta/Google): after domain warmup finishes.</w:t>
      </w:r>
    </w:p>
    <w:p>
      <w:pPr>
        <w:pStyle w:val="Compact"/>
        <w:numPr>
          <w:ilvl w:val="0"/>
          <w:numId w:val="1090"/>
        </w:numPr>
      </w:pPr>
      <w:r>
        <w:rPr>
          <w:b/>
          <w:bCs/>
        </w:rPr>
        <w:t xml:space="preserve">Domain warmup ramp:</w:t>
      </w:r>
      <w:r>
        <w:t xml:space="preserve"> </w:t>
      </w:r>
      <w:r>
        <w:t xml:space="preserve">mg.enyrgy.com still Stage 1; do NOT bulk-send the 600+ list. Send the first testimonial batch warmup-safe; run weekly gift-card fulfillment from the</w:t>
      </w:r>
      <w:r>
        <w:t xml:space="preserve"> </w:t>
      </w:r>
      <w:r>
        <w:rPr>
          <w:rStyle w:val="VerbatimChar"/>
        </w:rPr>
        <w:t xml:space="preserve">gift_card_pending</w:t>
      </w:r>
      <w:r>
        <w:t xml:space="preserve"> </w:t>
      </w:r>
      <w:r>
        <w:t xml:space="preserve">queue.</w:t>
      </w:r>
      <w:r>
        <w:t xml:space="preserve"> </w:t>
      </w:r>
      <w:r>
        <w:rPr>
          <w:b/>
          <w:bCs/>
        </w:rPr>
        <w:t xml:space="preserve">First real batch send ran July 31 (48 investors, batch mode 12 / 15 min): check Statistics for what it did to reputation before the next batch.</w:t>
      </w:r>
      <w:r>
        <w:t xml:space="preserve"> </w:t>
      </w:r>
      <w:r>
        <w:t xml:space="preserve">GHL’s bulk-email dialog has a native</w:t>
      </w:r>
      <w:r>
        <w:t xml:space="preserve"> </w:t>
      </w:r>
      <w:r>
        <w:rPr>
          <w:b/>
          <w:bCs/>
        </w:rPr>
        <w:t xml:space="preserve">“Send in batch mode”</w:t>
      </w:r>
      <w:r>
        <w:t xml:space="preserve"> </w:t>
      </w:r>
      <w:r>
        <w:t xml:space="preserve">option; use it for any multi-recipient send while the domain is Stage 1, and leave</w:t>
      </w:r>
      <w:r>
        <w:t xml:space="preserve"> </w:t>
      </w:r>
      <w:r>
        <w:rPr>
          <w:b/>
          <w:bCs/>
        </w:rPr>
        <w:t xml:space="preserve">Track clicks</w:t>
      </w:r>
      <w:r>
        <w:t xml:space="preserve"> </w:t>
      </w:r>
      <w:r>
        <w:t xml:space="preserve">and</w:t>
      </w:r>
      <w:r>
        <w:t xml:space="preserve"> </w:t>
      </w:r>
      <w:r>
        <w:rPr>
          <w:b/>
          <w:bCs/>
        </w:rPr>
        <w:t xml:space="preserve">UTM tracking</w:t>
      </w:r>
      <w:r>
        <w:t xml:space="preserve"> </w:t>
      </w:r>
      <w:r>
        <w:t xml:space="preserve">OFF (link rewriting is a negative signal from an unproven domain).</w:t>
      </w:r>
    </w:p>
    <w:p>
      <w:pPr>
        <w:pStyle w:val="Compact"/>
        <w:numPr>
          <w:ilvl w:val="0"/>
          <w:numId w:val="1091"/>
        </w:numPr>
      </w:pPr>
      <w:r>
        <w:rPr>
          <w:b/>
          <w:bCs/>
        </w:rPr>
        <w:t xml:space="preserve">Form embeds:</w:t>
      </w:r>
      <w:r>
        <w:t xml:space="preserve"> </w:t>
      </w:r>
      <w:r>
        <w:t xml:space="preserve">Commercial Inquiry + Partner Application forms onto go.enyrgy.com (developer).</w:t>
      </w:r>
    </w:p>
    <w:p>
      <w:pPr>
        <w:pStyle w:val="Compact"/>
        <w:numPr>
          <w:ilvl w:val="0"/>
          <w:numId w:val="1092"/>
        </w:numPr>
      </w:pPr>
      <w:r>
        <w:rPr>
          <w:b/>
          <w:bCs/>
        </w:rPr>
        <w:t xml:space="preserve">Upgrade the abandoned-checkout Railway service off trial</w:t>
      </w:r>
      <w:r>
        <w:t xml:space="preserve"> </w:t>
      </w:r>
      <w:r>
        <w:t xml:space="preserve">(may already be on Hobby; confirm).</w:t>
      </w:r>
    </w:p>
    <w:bookmarkEnd w:id="20"/>
    <w:bookmarkStart w:id="21" w:name="X99a4122416d3be25b3ec730ee1c5d273b04fea6"/>
    <w:p>
      <w:pPr>
        <w:pStyle w:val="Heading2"/>
      </w:pPr>
      <w:r>
        <w:t xml:space="preserve">6b. Content backup gap: CLOSED August 3, 2026</w:t>
      </w:r>
    </w:p>
    <w:p>
      <w:pPr>
        <w:pStyle w:val="Compact"/>
        <w:numPr>
          <w:ilvl w:val="0"/>
          <w:numId w:val="1093"/>
        </w:numPr>
      </w:pPr>
      <w:r>
        <w:rPr>
          <w:b/>
          <w:bCs/>
        </w:rPr>
        <w:t xml:space="preserve">DONE. All 19 workflows captured into</w:t>
      </w:r>
      <w:r>
        <w:rPr>
          <w:b/>
          <w:bCs/>
        </w:rPr>
        <w:t xml:space="preserve"> </w:t>
      </w:r>
      <w:r>
        <w:rPr>
          <w:rStyle w:val="VerbatimChar"/>
          <w:b/>
          <w:bCs/>
        </w:rPr>
        <w:t xml:space="preserve">campaigns/</w:t>
      </w:r>
      <w:r>
        <w:rPr>
          <w:b/>
          <w:bCs/>
        </w:rPr>
        <w:t xml:space="preserve">, 94 touches, 83 corrections applied.</w:t>
      </w:r>
      <w:r>
        <w:t xml:space="preserve"> </w:t>
      </w:r>
      <w:r>
        <w:t xml:space="preserve">Every live email and SMS in the GHL account now exists as</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with a per-workflow change log recording what was corrected and why. GHL remains the source of truth: change GHL first, then update the file. Three findings worth carrying forward are recorded in the handoff, chiefly that corrections declared fixed were repeatedly not fixed everywhere. Original entry below for context.</w:t>
      </w:r>
    </w:p>
    <w:p>
      <w:pPr>
        <w:pStyle w:val="Compact"/>
        <w:numPr>
          <w:ilvl w:val="0"/>
          <w:numId w:val="1094"/>
        </w:numPr>
      </w:pPr>
      <w:r>
        <w:rPr>
          <w:b/>
          <w:bCs/>
          <w:strike/>
        </w:rPr>
        <w:t xml:space="preserve">Export the drip email copy into the repo.</w:t>
      </w:r>
      <w:r>
        <w:t xml:space="preserve"> </w:t>
      </w:r>
      <w:r>
        <w:t xml:space="preserve">All the campaign email copy for WF-11 through WF-29 (consumer drip, the five magnet nurtures, Winter, Recovery, Synthesis Gap, Vitamin D Assessment, testimonial, abandoned cart, investor drip) exists</w:t>
      </w:r>
      <w:r>
        <w:t xml:space="preserve"> </w:t>
      </w:r>
      <w:r>
        <w:rPr>
          <w:b/>
          <w:bCs/>
        </w:rPr>
        <w:t xml:space="preserve">only inside GHL</w:t>
      </w:r>
      <w:r>
        <w:t xml:space="preserve">. It is not version-controlled, not searchable, and not reliably recoverable: Account Snapshots capture workflow structure but not email bodies in a diffable form. Only two content sets are currently backed up: the five agent templates in</w:t>
      </w:r>
      <w:r>
        <w:t xml:space="preserve"> </w:t>
      </w:r>
      <w:r>
        <w:rPr>
          <w:rStyle w:val="VerbatimChar"/>
        </w:rPr>
        <w:t xml:space="preserve">Enyrgy_Agent_Email_Templates_v1.md</w:t>
      </w:r>
      <w:r>
        <w:t xml:space="preserve"> </w:t>
      </w:r>
      <w:r>
        <w:t xml:space="preserve">and the five landing pages in</w:t>
      </w:r>
      <w:r>
        <w:t xml:space="preserve"> </w:t>
      </w:r>
      <w:r>
        <w:rPr>
          <w:rStyle w:val="VerbatimChar"/>
        </w:rPr>
        <w:t xml:space="preserve">lead-magnets/</w:t>
      </w:r>
      <w:r>
        <w:t xml:space="preserve">.</w:t>
      </w:r>
    </w:p>
    <w:p>
      <w:pPr>
        <w:pStyle w:val="Compact"/>
        <w:numPr>
          <w:ilvl w:val="1"/>
          <w:numId w:val="1095"/>
        </w:numPr>
      </w:pPr>
      <w:r>
        <w:rPr>
          <w:b/>
          <w:bCs/>
        </w:rPr>
        <w:t xml:space="preserve">Why it matters:</w:t>
      </w:r>
      <w:r>
        <w:t xml:space="preserve"> </w:t>
      </w:r>
      <w:r>
        <w:t xml:space="preserve">an entire session was spent compliance-auditing this copy (prohibited words, em-dashes, the guarantee-vs-lab-timeline decoupling, the light-does-five framing, FTC testimonial rules). That work lives in one place with no backup. A bad edit or an accidental workflow deletion loses it.</w:t>
      </w:r>
    </w:p>
    <w:p>
      <w:pPr>
        <w:pStyle w:val="Compact"/>
        <w:numPr>
          <w:ilvl w:val="1"/>
          <w:numId w:val="1095"/>
        </w:numPr>
      </w:pPr>
      <w:r>
        <w:rPr>
          <w:b/>
          <w:bCs/>
        </w:rPr>
        <w:t xml:space="preserve">Trigger that surfaced it:</w:t>
      </w:r>
      <w:r>
        <w:t xml:space="preserve"> </w:t>
      </w:r>
      <w:r>
        <w:t xml:space="preserve">could not answer</w:t>
      </w:r>
      <w:r>
        <w:t xml:space="preserve"> </w:t>
      </w:r>
      <w:r>
        <w:t xml:space="preserve">“which workflow has the email with subject</w:t>
      </w:r>
      <w:r>
        <w:t xml:space="preserve"> </w:t>
      </w:r>
      <w:r>
        <w:t xml:space="preserve">‘One trigger, three outputs’</w:t>
      </w:r>
      <w:r>
        <w:t xml:space="preserve">?”</w:t>
      </w:r>
      <w:r>
        <w:t xml:space="preserve"> </w:t>
      </w:r>
      <w:r>
        <w:t xml:space="preserve">because there is nothing to search.</w:t>
      </w:r>
    </w:p>
    <w:p>
      <w:pPr>
        <w:pStyle w:val="Compact"/>
        <w:numPr>
          <w:ilvl w:val="1"/>
          <w:numId w:val="1095"/>
        </w:numPr>
      </w:pPr>
      <w:r>
        <w:rPr>
          <w:b/>
          <w:bCs/>
        </w:rPr>
        <w:t xml:space="preserve">Suggested shape:</w:t>
      </w:r>
      <w:r>
        <w:t xml:space="preserve"> </w:t>
      </w:r>
      <w:r>
        <w:t xml:space="preserve">one markdown file per workflow under a</w:t>
      </w:r>
      <w:r>
        <w:t xml:space="preserve"> </w:t>
      </w:r>
      <w:r>
        <w:rPr>
          <w:rStyle w:val="VerbatimChar"/>
        </w:rPr>
        <w:t xml:space="preserve">campaigns/</w:t>
      </w:r>
      <w:r>
        <w:t xml:space="preserve"> </w:t>
      </w:r>
      <w:r>
        <w:t xml:space="preserve">directory, each email with its subject, body, and the WF number plus touch order. Roughly a session of work.</w:t>
      </w:r>
    </w:p>
    <w:p>
      <w:pPr>
        <w:pStyle w:val="Compact"/>
        <w:numPr>
          <w:ilvl w:val="1"/>
          <w:numId w:val="1095"/>
        </w:numPr>
      </w:pPr>
      <w:r>
        <w:rPr>
          <w:b/>
          <w:bCs/>
        </w:rPr>
        <w:t xml:space="preserve">Secondary benefit:</w:t>
      </w:r>
      <w:r>
        <w:t xml:space="preserve"> </w:t>
      </w:r>
      <w:r>
        <w:t xml:space="preserve">makes the copy greppable, so subject lines and claims can be located and audited without clicking through GHL.</w:t>
      </w:r>
    </w:p>
    <w:bookmarkEnd w:id="21"/>
    <w:bookmarkStart w:id="22" w:name="documentation-hygiene"/>
    <w:p>
      <w:pPr>
        <w:pStyle w:val="Heading2"/>
      </w:pPr>
      <w:r>
        <w:t xml:space="preserve">7. Documentation hygiene</w:t>
      </w:r>
    </w:p>
    <w:p>
      <w:pPr>
        <w:numPr>
          <w:ilvl w:val="0"/>
          <w:numId w:val="1096"/>
        </w:numPr>
      </w:pPr>
      <w:r>
        <w:rPr>
          <w:b/>
          <w:bCs/>
        </w:rPr>
        <w:t xml:space="preserve">Sync the live</w:t>
      </w:r>
      <w:r>
        <w:rPr>
          <w:b/>
          <w:bCs/>
        </w:rPr>
        <w:t xml:space="preserve"> </w:t>
      </w:r>
      <w:r>
        <w:rPr>
          <w:rStyle w:val="VerbatimChar"/>
          <w:b/>
          <w:bCs/>
        </w:rPr>
        <w:t xml:space="preserve">enyrgy-knowledge-base</w:t>
      </w:r>
      <w:r>
        <w:rPr>
          <w:b/>
          <w:bCs/>
        </w:rPr>
        <w:t xml:space="preserve"> </w:t>
      </w:r>
      <w:r>
        <w:rPr>
          <w:b/>
          <w:bCs/>
        </w:rPr>
        <w:t xml:space="preserve">Company Skill to the repo KB:</w:t>
      </w:r>
      <w:r>
        <w:t xml:space="preserve"> </w:t>
      </w:r>
      <w:r>
        <w:t xml:space="preserve">DONE (Aug 4, 2026), skill now matches commit</w:t>
      </w:r>
      <w:r>
        <w:t xml:space="preserve"> </w:t>
      </w:r>
      <w:r>
        <w:rPr>
          <w:rStyle w:val="VerbatimChar"/>
        </w:rPr>
        <w:t xml:space="preserve">42090226</w:t>
      </w:r>
      <w:r>
        <w:t xml:space="preserve">. That sync carried nine targeted edits: users-not-customers, Brian Cameron CFO as a former securities regulator, the manual referral mechanism, contact@enyrgy.com, the pilot-to-study rule plus</w:t>
      </w:r>
      <w:r>
        <w:t xml:space="preserve"> </w:t>
      </w:r>
      <w:r>
        <w:t xml:space="preserve">“the five participants”</w:t>
      </w:r>
      <w:r>
        <w:t xml:space="preserve">, the three advisor bios with publication figures, and the approved one-in-four wording.</w:t>
      </w:r>
      <w:r>
        <w:t xml:space="preserve"> </w:t>
      </w:r>
      <w:r>
        <w:rPr>
          <w:b/>
          <w:bCs/>
        </w:rPr>
        <w:t xml:space="preserve">The last one mattered most:</w:t>
      </w:r>
      <w:r>
        <w:t xml:space="preserve"> </w:t>
      </w:r>
      <w:r>
        <w:t xml:space="preserve">“in these trials”</w:t>
      </w:r>
      <w:r>
        <w:t xml:space="preserve"> </w:t>
      </w:r>
      <w:r>
        <w:t xml:space="preserve">is only unambiguous beside the citation, and an agent lifting the phrase into an email leaves the citation behind, so the reader parses it as Enyrgy’s own trials. Earlier syncs: Aug 2</w:t>
      </w:r>
      <w:r>
        <w:t xml:space="preserve"> </w:t>
      </w:r>
      <w:r>
        <w:rPr>
          <w:rStyle w:val="VerbatimChar"/>
        </w:rPr>
        <w:t xml:space="preserve">17c553b7</w:t>
      </w:r>
      <w:r>
        <w:t xml:space="preserve">, Aug 2</w:t>
      </w:r>
      <w:r>
        <w:t xml:space="preserve"> </w:t>
      </w:r>
      <w:r>
        <w:rPr>
          <w:rStyle w:val="VerbatimChar"/>
        </w:rPr>
        <w:t xml:space="preserve">2f4fb933</w:t>
      </w:r>
      <w:r>
        <w:t xml:space="preserve">, Aug 1</w:t>
      </w:r>
      <w:r>
        <w:t xml:space="preserve"> </w:t>
      </w:r>
      <w:r>
        <w:rPr>
          <w:rStyle w:val="VerbatimChar"/>
        </w:rPr>
        <w:t xml:space="preserve">95f41a40</w:t>
      </w:r>
      <w:r>
        <w:t xml:space="preserve">. Six targeted find/replace edits, verified after save.</w:t>
      </w:r>
      <w:r>
        <w:t xml:space="preserve"> </w:t>
      </w:r>
      <w:r>
        <w:rPr>
          <w:b/>
          <w:bCs/>
        </w:rPr>
        <w:t xml:space="preserve">Standing method:</w:t>
      </w:r>
      <w:r>
        <w:t xml:space="preserve"> </w:t>
      </w:r>
      <w:r>
        <w:t xml:space="preserve">run</w:t>
      </w:r>
      <w:r>
        <w:t xml:space="preserve"> </w:t>
      </w:r>
      <w:r>
        <w:rPr>
          <w:rStyle w:val="VerbatimChar"/>
        </w:rPr>
        <w:t xml:space="preserve">git log &lt;last-synced-commit&gt;..HEAD -- Enyrgy_Paperclip_Knowledge_Base.md</w:t>
      </w:r>
      <w:r>
        <w:t xml:space="preserve">, apply only those hunks in Skill Studio, never select-all-paste, then reopen and confirm the body saved and the frontmatter appears exactly once.</w:t>
      </w:r>
      <w:r>
        <w:t xml:space="preserve"> </w:t>
      </w:r>
      <w:r>
        <w:rPr>
          <w:b/>
          <w:bCs/>
        </w:rPr>
        <w:t xml:space="preserve">Record the synced commit hash in the handoff documents table every time</w:t>
      </w:r>
      <w:r>
        <w:t xml:space="preserve">, otherwise the next session cannot tell what the live skill actually contains.</w:t>
      </w:r>
    </w:p>
    <w:p>
      <w:pPr>
        <w:numPr>
          <w:ilvl w:val="0"/>
          <w:numId w:val="1097"/>
        </w:numPr>
      </w:pPr>
      <w:r>
        <w:rPr>
          <w:b/>
          <w:bCs/>
        </w:rPr>
        <w:t xml:space="preserve">Refresh the EA to v1.1 (July 28):</w:t>
      </w:r>
      <w:r>
        <w:t xml:space="preserve"> </w:t>
      </w:r>
      <w:r>
        <w:t xml:space="preserve">bumped to Version 1.1 with an authoritative</w:t>
      </w:r>
      <w:r>
        <w:t xml:space="preserve"> </w:t>
      </w:r>
      <w:r>
        <w:t xml:space="preserve">“v1.1 Current-State Update”</w:t>
      </w:r>
      <w:r>
        <w:t xml:space="preserve"> </w:t>
      </w:r>
      <w:r>
        <w:t xml:space="preserve">section that overrides the stale June-29 body (Shopify integration + WF-27/28/29, GBP live + WF-07 wiring, full Paperclip org + tuned heartbeats, toll-free SMS/CNAM/no-10DLC, content assets, addresses/business-category fixes, the reliability findings incl. the debunked phantom-completion, and the open agency-email item). A future pass can fold these line-by-line into each layer.</w:t>
      </w:r>
    </w:p>
    <w:p>
      <w:pPr>
        <w:numPr>
          <w:ilvl w:val="0"/>
          <w:numId w:val="1098"/>
        </w:numPr>
      </w:pPr>
      <w:r>
        <w:rPr>
          <w:b/>
          <w:bCs/>
        </w:rPr>
        <w:t xml:space="preserve">IG loose ends:</w:t>
      </w:r>
      <w:r>
        <w:t xml:space="preserve"> </w:t>
      </w:r>
      <w:r>
        <w:t xml:space="preserve">WF-23/WF-24 numbering gap (confirm not unbuilt), Winter/Tired-Test URLs missing from the Key URLs table, blank team contact fields (Dennis Lan, Dario Pompeii, Millie Carrillo, Thea Cartier).</w:t>
      </w:r>
    </w:p>
    <w:p>
      <w:pPr>
        <w:numPr>
          <w:ilvl w:val="0"/>
          <w:numId w:val="1099"/>
        </w:numPr>
      </w:pPr>
      <w:r>
        <w:rPr>
          <w:b/>
          <w:bCs/>
        </w:rPr>
        <w:t xml:space="preserve">WIP:</w:t>
      </w:r>
      <w:r>
        <w:t xml:space="preserve"> </w:t>
      </w:r>
      <w:r>
        <w:rPr>
          <w:strike/>
        </w:rPr>
        <w:t xml:space="preserve">correct the</w:t>
      </w:r>
      <w:r>
        <w:rPr>
          <w:strike/>
        </w:rPr>
        <w:t xml:space="preserve"> </w:t>
      </w:r>
      <w:r>
        <w:rPr>
          <w:strike/>
        </w:rPr>
        <w:t xml:space="preserve">“24-agent”</w:t>
      </w:r>
      <w:r>
        <w:rPr>
          <w:strike/>
        </w:rPr>
        <w:t xml:space="preserve"> </w:t>
      </w:r>
      <w:r>
        <w:rPr>
          <w:strike/>
        </w:rPr>
        <w:t xml:space="preserve">count</w:t>
      </w:r>
      <w:r>
        <w:t xml:space="preserve"> </w:t>
      </w:r>
      <w:r>
        <w:rPr>
          <w:b/>
          <w:bCs/>
        </w:rPr>
        <w:t xml:space="preserve">Already done and this item was stale.</w:t>
      </w:r>
      <w:r>
        <w:t xml:space="preserve"> </w:t>
      </w:r>
      <w:r>
        <w:t xml:space="preserve">The WIP records the correction explicitly: 16 built (3 C-Suite + 7 COO + 6 CRO), upper bound 22 with all six Phase 2 additions. The only surviving</w:t>
      </w:r>
      <w:r>
        <w:t xml:space="preserve"> </w:t>
      </w:r>
      <w:r>
        <w:t xml:space="preserve">“24-agent”</w:t>
      </w:r>
      <w:r>
        <w:t xml:space="preserve"> </w:t>
      </w:r>
      <w:r>
        <w:t xml:space="preserve">string is inside the sentence explaining that it was wrong.</w:t>
      </w:r>
    </w:p>
    <w:p>
      <w:pPr>
        <w:numPr>
          <w:ilvl w:val="0"/>
          <w:numId w:val="1100"/>
        </w:numPr>
      </w:pPr>
      <w:r>
        <w:rPr>
          <w:b/>
          <w:bCs/>
        </w:rPr>
        <w:t xml:space="preserve">Doc date stamps corrected (Aug 4).</w:t>
      </w:r>
      <w:r>
        <w:t xml:space="preserve"> </w:t>
      </w:r>
      <w:r>
        <w:t xml:space="preserve">The Handoff header said</w:t>
      </w:r>
      <w:r>
        <w:t xml:space="preserve"> </w:t>
      </w:r>
      <w:r>
        <w:t xml:space="preserve">“end of Session 15”</w:t>
      </w:r>
      <w:r>
        <w:t xml:space="preserve"> </w:t>
      </w:r>
      <w:r>
        <w:t xml:space="preserve">and its own DOCUMENTS row said</w:t>
      </w:r>
      <w:r>
        <w:t xml:space="preserve"> </w:t>
      </w:r>
      <w:r>
        <w:t xml:space="preserve">“Session 14”</w:t>
      </w:r>
      <w:r>
        <w:t xml:space="preserve">; the WIP header said July 28. Both carried Session 16 content.</w:t>
      </w:r>
      <w:r>
        <w:t xml:space="preserve"> </w:t>
      </w:r>
      <w:r>
        <w:rPr>
          <w:b/>
          <w:bCs/>
        </w:rPr>
        <w:t xml:space="preserve">A stale header on a current document is worse than an old document, because it invites the reader to discount content that is actually current.</w:t>
      </w:r>
    </w:p>
    <w:p>
      <w:pPr>
        <w:numPr>
          <w:ilvl w:val="0"/>
          <w:numId w:val="1101"/>
        </w:numPr>
      </w:pPr>
      <w:r>
        <w:rPr>
          <w:b/>
          <w:bCs/>
        </w:rPr>
        <w:t xml:space="preserve">IG version conflict resolved (Aug 4).</w:t>
      </w:r>
      <w:r>
        <w:t xml:space="preserve"> </w:t>
      </w:r>
      <w:r>
        <w:t xml:space="preserve">The cover said 3.9.4 while the change log said 3.9.5, and a second</w:t>
      </w:r>
      <w:r>
        <w:t xml:space="preserve"> </w:t>
      </w:r>
      <w:r>
        <w:t xml:space="preserve">“v3.9.4 Changes”</w:t>
      </w:r>
      <w:r>
        <w:t xml:space="preserve"> </w:t>
      </w:r>
      <w:r>
        <w:t xml:space="preserve">block had been introduced. Now 3.9.6 throughout, with the Session 16 block filed alongside the others rather than on the cover.</w:t>
      </w:r>
    </w:p>
    <w:p>
      <w:pPr>
        <w:numPr>
          <w:ilvl w:val="0"/>
          <w:numId w:val="1102"/>
        </w:numPr>
      </w:pPr>
      <w:r>
        <w:rPr>
          <w:b/>
          <w:bCs/>
        </w:rPr>
        <w:t xml:space="preserve">IG phantom-completion claim retracted (Aug 4).</w:t>
      </w:r>
      <w:r>
        <w:t xml:space="preserve"> </w:t>
      </w:r>
      <w:r>
        <w:t xml:space="preserve">The v3.9.5 block described an open platform bug auto-flipping runs to</w:t>
      </w:r>
      <w:r>
        <w:t xml:space="preserve"> </w:t>
      </w:r>
      <w:r>
        <w:rPr>
          <w:rStyle w:val="VerbatimChar"/>
        </w:rPr>
        <w:t xml:space="preserve">done</w:t>
      </w:r>
      <w:r>
        <w:t xml:space="preserve">. That was investigated in code and debunked; the WIP and TODO already recorded it as NOT A BUG, so the IG was contradicting both. Now struck with the reason.</w:t>
      </w:r>
    </w:p>
    <w:p>
      <w:pPr>
        <w:numPr>
          <w:ilvl w:val="0"/>
          <w:numId w:val="1103"/>
        </w:numPr>
      </w:pPr>
      <w:r>
        <w:rPr>
          <w:b/>
          <w:bCs/>
        </w:rPr>
        <w:t xml:space="preserve">WIP investor import step 6 corrected (Aug 4).</w:t>
      </w:r>
      <w:r>
        <w:t xml:space="preserve"> </w:t>
      </w:r>
      <w:r>
        <w:t xml:space="preserve">It read</w:t>
      </w:r>
      <w:r>
        <w:t xml:space="preserve"> </w:t>
      </w:r>
      <w:r>
        <w:t xml:space="preserve">“Apply type_investor tag to trigger drip enrollment”</w:t>
      </w:r>
      <w:r>
        <w:t xml:space="preserve"> </w:t>
      </w:r>
      <w:r>
        <w:t xml:space="preserve">in an investor-import runbook, directly contradicting the twice-stated rule never to apply</w:t>
      </w:r>
      <w:r>
        <w:t xml:space="preserve"> </w:t>
      </w:r>
      <w:r>
        <w:rPr>
          <w:rStyle w:val="VerbatimChar"/>
        </w:rPr>
        <w:t xml:space="preserve">type_investor</w:t>
      </w:r>
      <w:r>
        <w:t xml:space="preserve"> </w:t>
      </w:r>
      <w:r>
        <w:t xml:space="preserve">to current investors. Following it would have pitched an investment to people who had already funded. Rewritten to split current from prospective investors, and the rest of the Session 16 import lessons folded in.</w:t>
      </w:r>
    </w:p>
    <w:p>
      <w:pPr>
        <w:numPr>
          <w:ilvl w:val="0"/>
          <w:numId w:val="1104"/>
        </w:numPr>
      </w:pPr>
      <w:r>
        <w:rPr>
          <w:b/>
          <w:bCs/>
        </w:rPr>
        <w:t xml:space="preserve">Campaign copy backed up:</w:t>
      </w:r>
      <w:r>
        <w:t xml:space="preserve"> </w:t>
      </w:r>
      <w:r>
        <w:t xml:space="preserve">see 6b. Standing Rule 9 added to the handoff, save the artifact and not a description of it.</w:t>
      </w:r>
    </w:p>
    <w:bookmarkEnd w:id="22"/>
    <w:bookmarkStart w:id="23" w:name="X4ef6576507d0fd69ab3954b626c150ac8397a60"/>
    <w:p>
      <w:pPr>
        <w:pStyle w:val="Heading2"/>
      </w:pPr>
      <w:r>
        <w:t xml:space="preserve">8. Standing operating discipline (adopted Session 15)</w:t>
      </w:r>
    </w:p>
    <w:p>
      <w:pPr>
        <w:pStyle w:val="Compact"/>
        <w:numPr>
          <w:ilvl w:val="0"/>
          <w:numId w:val="1105"/>
        </w:numPr>
      </w:pPr>
      <w:r>
        <w:rPr>
          <w:b/>
          <w:bCs/>
        </w:rPr>
        <w:t xml:space="preserve">Verify agent audits/verifications against the live GHL account before acting.</w:t>
      </w:r>
      <w:r>
        <w:t xml:space="preserve"> </w:t>
      </w:r>
      <w:r>
        <w:t xml:space="preserve">Agents confabulate under credit starvation. They produced specific, plausible, false claims (invented tag states, a workflow last-edit date misread as a last-run date, a</w:t>
      </w:r>
      <w:r>
        <w:t xml:space="preserve"> </w:t>
      </w:r>
      <w:r>
        <w:t xml:space="preserve">“confirmed”</w:t>
      </w:r>
      <w:r>
        <w:t xml:space="preserve"> </w:t>
      </w:r>
      <w:r>
        <w:t xml:space="preserve">systemic issue that did not exist). Treat agent escalations as leads to verify, never as facts.</w:t>
      </w:r>
    </w:p>
    <w:p>
      <w:pPr>
        <w:pStyle w:val="Compact"/>
        <w:numPr>
          <w:ilvl w:val="0"/>
          <w:numId w:val="1106"/>
        </w:numPr>
      </w:pPr>
      <w:r>
        <w:rPr>
          <w:b/>
          <w:bCs/>
        </w:rPr>
        <w:t xml:space="preserve">Keep credit buffered and watch the Costs page.</w:t>
      </w:r>
      <w:r>
        <w:t xml:space="preserve"> </w:t>
      </w:r>
      <w:r>
        <w:t xml:space="preserve">Starvation is more expensive than headroom, not cheaper.</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3"/>
  </w:num>
  <w:num w:numId="1003">
    <w:abstractNumId w:val="992"/>
  </w:num>
  <w:num w:numId="1004">
    <w:abstractNumId w:val="992"/>
  </w:num>
  <w:num w:numId="1005">
    <w:abstractNumId w:val="992"/>
  </w:num>
  <w:num w:numId="1006">
    <w:abstractNumId w:val="992"/>
  </w:num>
  <w:num w:numId="1007">
    <w:abstractNumId w:val="992"/>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2"/>
  </w:num>
  <w:num w:numId="1016">
    <w:abstractNumId w:val="992"/>
  </w:num>
  <w:num w:numId="1017">
    <w:abstractNumId w:val="993"/>
  </w:num>
  <w:num w:numId="1018">
    <w:abstractNumId w:val="993"/>
  </w:num>
  <w:num w:numId="1019">
    <w:abstractNumId w:val="991"/>
  </w:num>
  <w:num w:numId="1020">
    <w:abstractNumId w:val="993"/>
  </w:num>
  <w:num w:numId="1021">
    <w:abstractNumId w:val="991"/>
  </w:num>
  <w:num w:numId="1022">
    <w:abstractNumId w:val="993"/>
  </w:num>
  <w:num w:numId="1023">
    <w:abstractNumId w:val="993"/>
  </w:num>
  <w:num w:numId="1024">
    <w:abstractNumId w:val="993"/>
  </w:num>
  <w:num w:numId="1025">
    <w:abstractNumId w:val="991"/>
  </w:num>
  <w:num w:numId="1026">
    <w:abstractNumId w:val="993"/>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3"/>
  </w:num>
  <w:num w:numId="1029">
    <w:abstractNumId w:val="991"/>
  </w:num>
  <w:num w:numId="1030">
    <w:abstractNumId w:val="992"/>
  </w:num>
  <w:num w:numId="1031">
    <w:abstractNumId w:val="993"/>
  </w:num>
  <w:num w:numId="1032">
    <w:abstractNumId w:val="992"/>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3"/>
  </w:num>
  <w:num w:numId="1035">
    <w:abstractNumId w:val="992"/>
  </w:num>
  <w:num w:numId="1036">
    <w:abstractNumId w:val="992"/>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3"/>
  </w:num>
  <w:num w:numId="1040">
    <w:abstractNumId w:val="993"/>
  </w:num>
  <w:num w:numId="1041">
    <w:abstractNumId w:val="992"/>
  </w:num>
  <w:num w:numId="1042">
    <w:abstractNumId w:val="993"/>
  </w:num>
  <w:num w:numId="1043">
    <w:abstractNumId w:val="992"/>
  </w:num>
  <w:num w:numId="1044">
    <w:abstractNumId w:val="993"/>
  </w:num>
  <w:num w:numId="1045">
    <w:abstractNumId w:val="993"/>
  </w:num>
  <w:num w:numId="1046">
    <w:abstractNumId w:val="993"/>
  </w:num>
  <w:num w:numId="1047">
    <w:abstractNumId w:val="993"/>
  </w:num>
  <w:num w:numId="1048">
    <w:abstractNumId w:val="991"/>
  </w:num>
  <w:num w:numId="1049">
    <w:abstractNumId w:val="992"/>
  </w:num>
  <w:num w:numId="1050">
    <w:abstractNumId w:val="993"/>
  </w:num>
  <w:num w:numId="1051">
    <w:abstractNumId w:val="993"/>
  </w:num>
  <w:num w:numId="1052">
    <w:abstractNumId w:val="993"/>
  </w:num>
  <w:num w:numId="1053">
    <w:abstractNumId w:val="993"/>
  </w:num>
  <w:num w:numId="1054">
    <w:abstractNumId w:val="991"/>
  </w:num>
  <w:num w:numId="1055">
    <w:abstractNumId w:val="993"/>
  </w:num>
  <w:num w:numId="1056">
    <w:abstractNumId w:val="993"/>
  </w:num>
  <w:num w:numId="1057">
    <w:abstractNumId w:val="993"/>
  </w:num>
  <w:num w:numId="1058">
    <w:abstractNumId w:val="991"/>
  </w:num>
  <w:num w:numId="1059">
    <w:abstractNumId w:val="993"/>
  </w:num>
  <w:num w:numId="1060">
    <w:abstractNumId w:val="993"/>
  </w:num>
  <w:num w:numId="1061">
    <w:abstractNumId w:val="993"/>
  </w:num>
  <w:num w:numId="1062">
    <w:abstractNumId w:val="991"/>
  </w:num>
  <w:num w:numId="1063">
    <w:abstractNumId w:val="992"/>
  </w:num>
  <w:num w:numId="1064">
    <w:abstractNumId w:val="992"/>
  </w:num>
  <w:num w:numId="1065">
    <w:abstractNumId w:val="992"/>
  </w:num>
  <w:num w:numId="1066">
    <w:abstractNumId w:val="992"/>
  </w:num>
  <w:num w:numId="1067">
    <w:abstractNumId w:val="992"/>
  </w:num>
  <w:num w:numId="1068">
    <w:abstractNumId w:val="993"/>
  </w:num>
  <w:num w:numId="1069">
    <w:abstractNumId w:val="993"/>
  </w:num>
  <w:num w:numId="1070">
    <w:abstractNumId w:val="993"/>
  </w:num>
  <w:num w:numId="1071">
    <w:abstractNumId w:val="993"/>
  </w:num>
  <w:num w:numId="1072">
    <w:abstractNumId w:val="993"/>
  </w:num>
  <w:num w:numId="1073">
    <w:abstractNumId w:val="992"/>
  </w:num>
  <w:num w:numId="1074">
    <w:abstractNumId w:val="993"/>
  </w:num>
  <w:num w:numId="1075">
    <w:abstractNumId w:val="991"/>
  </w:num>
  <w:num w:numId="1076">
    <w:abstractNumId w:val="991"/>
  </w:num>
  <w:num w:numId="1077">
    <w:abstractNumId w:val="991"/>
  </w:num>
  <w:num w:numId="1078">
    <w:abstractNumId w:val="991"/>
  </w:num>
  <w:num w:numId="1079">
    <w:abstractNumId w:val="992"/>
  </w:num>
  <w:num w:numId="1080">
    <w:abstractNumId w:val="992"/>
  </w:num>
  <w:num w:numId="1081">
    <w:abstractNumId w:val="992"/>
  </w:num>
  <w:num w:numId="1082">
    <w:abstractNumId w:val="992"/>
  </w:num>
  <w:num w:numId="1083">
    <w:abstractNumId w:val="992"/>
  </w:num>
  <w:num w:numId="1084">
    <w:abstractNumId w:val="993"/>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3"/>
  </w:num>
  <w:num w:numId="1094">
    <w:abstractNumId w:val="993"/>
  </w:num>
  <w:num w:numId="1095">
    <w:abstractNumId w:val="991"/>
  </w:num>
  <w:num w:numId="1096">
    <w:abstractNumId w:val="993"/>
  </w:num>
  <w:num w:numId="1097">
    <w:abstractNumId w:val="993"/>
  </w:num>
  <w:num w:numId="1098">
    <w:abstractNumId w:val="992"/>
  </w:num>
  <w:num w:numId="1099">
    <w:abstractNumId w:val="993"/>
  </w:num>
  <w:num w:numId="1100">
    <w:abstractNumId w:val="993"/>
  </w:num>
  <w:num w:numId="1101">
    <w:abstractNumId w:val="993"/>
  </w:num>
  <w:num w:numId="1102">
    <w:abstractNumId w:val="993"/>
  </w:num>
  <w:num w:numId="1103">
    <w:abstractNumId w:val="993"/>
  </w:num>
  <w:num w:numId="1104">
    <w:abstractNumId w:val="993"/>
  </w:num>
  <w:num w:numId="1105">
    <w:abstractNumId w:val="992"/>
  </w:num>
  <w:num w:numId="110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2026-08-15T00:27:36Z</dcterms:created>
  <dcterms:modified xsi:type="dcterms:W3CDTF">2026-08-15T00:27:36Z</dcterms:modified>
</cp:coreProperties>
</file>

<file path=docProps/custom.xml><?xml version="1.0" encoding="utf-8"?>
<Properties xmlns="http://schemas.openxmlformats.org/officeDocument/2006/custom-properties" xmlns:vt="http://schemas.openxmlformats.org/officeDocument/2006/docPropsVTypes"/>
</file>