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w:t>
      </w:r>
      <w:r>
        <w:t xml:space="preserve"> </w:t>
      </w:r>
      <w:r>
        <w:rPr>
          <w:b/>
          <w:bCs/>
        </w:rPr>
        <w:t xml:space="preserve">August 4, 2026 (end of Session 16)</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21"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materialise.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 ten minutes.</w:t>
      </w:r>
      <w:r>
        <w:t xml:space="preserve"> </w:t>
      </w:r>
      <w:r>
        <w:t xml:space="preserve">WF-01’s Device User Check condition becomes:</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p>
    <w:p>
      <w:pPr>
        <w:pStyle w:val="FirstParagraph"/>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Sweep done Aug 4, incident closed.</w:t>
      </w:r>
      <w:r>
        <w:t xml:space="preserve"> </w:t>
      </w:r>
      <w:r>
        <w:t xml:space="preserve">Filtering Contacts on</w:t>
      </w:r>
      <w:r>
        <w:t xml:space="preserve"> </w:t>
      </w:r>
      <w:r>
        <w:rPr>
          <w:rStyle w:val="VerbatimChar"/>
        </w:rPr>
        <w:t xml:space="preserve">Email contains @enyrgy.com</w:t>
      </w:r>
      <w:r>
        <w:t xml:space="preserve"> </w:t>
      </w:r>
      <w:r>
        <w:t xml:space="preserve">returned three records, all employees or contractors who are also device users. All three carry</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t>
      </w:r>
      <w:r>
        <w:t xml:space="preserve">from the Session 10 617-import and</w:t>
      </w:r>
      <w:r>
        <w:t xml:space="preserve"> </w:t>
      </w:r>
      <w:r>
        <w:rPr>
          <w:b/>
          <w:bCs/>
        </w:rPr>
        <w:t xml:space="preserve">no</w:t>
      </w:r>
      <w:r>
        <w:rPr>
          <w:b/>
          <w:bCs/>
        </w:rPr>
        <w:t xml:space="preserve"> </w:t>
      </w:r>
      <w:r>
        <w:rPr>
          <w:rStyle w:val="VerbatimChar"/>
          <w:b/>
          <w:bCs/>
        </w:rPr>
        <w:t xml:space="preserve">type_</w:t>
      </w:r>
      <w:r>
        <w:rPr>
          <w:b/>
          <w:bCs/>
        </w:rPr>
        <w:t xml:space="preserve"> </w:t>
      </w:r>
      <w:r>
        <w:rPr>
          <w:b/>
          <w:bCs/>
        </w:rPr>
        <w:t xml:space="preserve">tags</w:t>
      </w:r>
      <w:r>
        <w:t xml:space="preserve">, so none was ever routed as a lead.</w:t>
      </w:r>
      <w:r>
        <w:t xml:space="preserve"> </w:t>
      </w:r>
      <w:r>
        <w:rPr>
          <w:rStyle w:val="VerbatimChar"/>
        </w:rPr>
        <w:t xml:space="preserve">scott@enyrgy.com</w:t>
      </w:r>
      <w:r>
        <w:t xml:space="preserve"> </w:t>
      </w:r>
      <w:r>
        <w:t xml:space="preserve">was the only casualty and it has been deleted.</w:t>
      </w:r>
    </w:p>
    <w:p>
      <w:pPr>
        <w:pStyle w:val="BodyText"/>
      </w:pPr>
      <w:r>
        <w:rPr>
          <w:b/>
          <w:bCs/>
        </w:rPr>
        <w:t xml:space="preserve">They were deliberately not given</w:t>
      </w:r>
      <w:r>
        <w:rPr>
          <w:b/>
          <w:bCs/>
        </w:rPr>
        <w:t xml:space="preserve"> </w:t>
      </w:r>
      <w:r>
        <w:rPr>
          <w:rStyle w:val="VerbatimChar"/>
          <w:b/>
          <w:bCs/>
        </w:rPr>
        <w:t xml:space="preserve">no_route</w:t>
      </w:r>
      <w:r>
        <w:rPr>
          <w:b/>
          <w:bCs/>
        </w:rPr>
        <w:t xml:space="preserve">.</w:t>
      </w:r>
      <w:r>
        <w:t xml:space="preserve"> </w:t>
      </w:r>
      <w:r>
        <w:t xml:space="preserve">WF-01’s domain condition already excludes every</w:t>
      </w:r>
      <w:r>
        <w:t xml:space="preserve"> </w:t>
      </w:r>
      <w:r>
        <w:rPr>
          <w:rStyle w:val="VerbatimChar"/>
        </w:rPr>
        <w:t xml:space="preserve">@enyrgy.com</w:t>
      </w:r>
      <w:r>
        <w:t xml:space="preserve"> </w:t>
      </w:r>
      <w:r>
        <w:t xml:space="preserve">address before the tag check runs, and</w:t>
      </w:r>
      <w:r>
        <w:t xml:space="preserve"> </w:t>
      </w:r>
      <w:r>
        <w:rPr>
          <w:rStyle w:val="VerbatimChar"/>
        </w:rPr>
        <w:t xml:space="preserve">drip_bypass</w:t>
      </w:r>
      <w:r>
        <w:t xml:space="preserve"> </w:t>
      </w:r>
      <w:r>
        <w:t xml:space="preserve">covers the drips. A third redundant layer would dilute what the tag means where it actually matters.</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18"/>
    <w:bookmarkStart w:id="1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09"/>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09"/>
        </w:numPr>
      </w:pPr>
      <w:r>
        <w:rPr>
          <w:rStyle w:val="VerbatimChar"/>
          <w:b/>
          <w:bCs/>
        </w:rPr>
        <w:t xml:space="preserve">{{contact.link}}</w:t>
      </w:r>
      <w:r>
        <w:rPr>
          <w:b/>
          <w:bCs/>
        </w:rPr>
        <w:t xml:space="preserve"> </w:t>
      </w:r>
      <w:r>
        <w:rPr>
          <w:b/>
          <w:bCs/>
        </w:rPr>
        <w:t xml:space="preserve">is valid; the editor is what breaks it.</w:t>
      </w:r>
      <w:r>
        <w:t xml:space="preserve"> </w:t>
      </w:r>
      <w:r>
        <w:t xml:space="preserve">Resolved Aug 4. WF-02 uses the field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the validator. Type the line then click away, or use the</w:t>
      </w:r>
      <w:r>
        <w:t xml:space="preserve"> </w:t>
      </w:r>
      <w:r>
        <w:rPr>
          <w:rStyle w:val="VerbatimChar"/>
        </w:rPr>
        <w:t xml:space="preserve">&lt;/&gt;</w:t>
      </w:r>
      <w:r>
        <w:t xml:space="preserve"> </w:t>
      </w:r>
      <w:r>
        <w:t xml:space="preserve">source view. Black text is clean, blue means unlink and retry.</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09"/>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19"/>
    <w:bookmarkStart w:id="2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20"/>
    <w:bookmarkEnd w:id="21"/>
    <w:bookmarkStart w:id="2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2"/>
    <w:bookmarkStart w:id="2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3"/>
    <w:bookmarkStart w:id="2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4"/>
    <w:bookmarkStart w:id="32" w:name="what-was-done-session-12-july-20-21-2026"/>
    <w:p>
      <w:pPr>
        <w:pStyle w:val="Heading2"/>
      </w:pPr>
      <w:r>
        <w:t xml:space="preserve">WHAT WAS DONE (Session 12, July 20-21, 2026)</w:t>
      </w:r>
    </w:p>
    <w:bookmarkStart w:id="2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5"/>
    <w:bookmarkStart w:id="26"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6"/>
    <w:bookmarkStart w:id="27"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27"/>
    <w:bookmarkStart w:id="2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8"/>
    <w:bookmarkStart w:id="2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9"/>
    <w:bookmarkStart w:id="30"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30"/>
    <w:bookmarkStart w:id="31"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31"/>
    <w:bookmarkEnd w:id="32"/>
    <w:bookmarkStart w:id="42" w:name="what-was-done-session-11-july-19-2026"/>
    <w:p>
      <w:pPr>
        <w:pStyle w:val="Heading2"/>
      </w:pPr>
      <w:r>
        <w:t xml:space="preserve">WHAT WAS DONE (Session 11, July 19, 2026)</w:t>
      </w:r>
    </w:p>
    <w:bookmarkStart w:id="3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3"/>
    <w:bookmarkStart w:id="3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4"/>
    <w:bookmarkStart w:id="35"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35"/>
    <w:bookmarkStart w:id="3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6"/>
    <w:bookmarkStart w:id="3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7"/>
    <w:bookmarkStart w:id="3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8"/>
    <w:bookmarkStart w:id="3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9"/>
    <w:bookmarkStart w:id="4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40"/>
    <w:bookmarkStart w:id="41"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41"/>
    <w:bookmarkEnd w:id="42"/>
    <w:bookmarkStart w:id="48" w:name="what-was-done-session-10-july-18-2026"/>
    <w:p>
      <w:pPr>
        <w:pStyle w:val="Heading2"/>
      </w:pPr>
      <w:r>
        <w:t xml:space="preserve">WHAT WAS DONE (Session 10, July 18, 2026)</w:t>
      </w:r>
    </w:p>
    <w:bookmarkStart w:id="4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3"/>
    <w:bookmarkStart w:id="4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4"/>
    <w:bookmarkStart w:id="45"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45"/>
    <w:bookmarkStart w:id="4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6"/>
    <w:bookmarkStart w:id="4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7"/>
    <w:bookmarkEnd w:id="48"/>
    <w:bookmarkStart w:id="55" w:name="what-was-done-session-9-july-17-2026"/>
    <w:p>
      <w:pPr>
        <w:pStyle w:val="Heading2"/>
      </w:pPr>
      <w:r>
        <w:t xml:space="preserve">WHAT WAS DONE (Session 9, July 17, 2026)</w:t>
      </w:r>
    </w:p>
    <w:bookmarkStart w:id="4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9"/>
    <w:bookmarkStart w:id="5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50"/>
    <w:bookmarkStart w:id="5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51"/>
    <w:bookmarkStart w:id="52"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52"/>
    <w:bookmarkStart w:id="5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3"/>
    <w:bookmarkStart w:id="54"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54"/>
    <w:bookmarkEnd w:id="55"/>
    <w:bookmarkStart w:id="61" w:name="what-was-done-session-8-july-17-2026"/>
    <w:p>
      <w:pPr>
        <w:pStyle w:val="Heading2"/>
      </w:pPr>
      <w:r>
        <w:t xml:space="preserve">WHAT WAS DONE (Session 8, July 17, 2026)</w:t>
      </w:r>
    </w:p>
    <w:bookmarkStart w:id="5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6"/>
    <w:bookmarkStart w:id="5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7"/>
    <w:bookmarkStart w:id="5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8"/>
    <w:bookmarkStart w:id="5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9"/>
    <w:bookmarkStart w:id="6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60"/>
    <w:bookmarkEnd w:id="61"/>
    <w:bookmarkStart w:id="66" w:name="Xf8697388ee1f0c921a2cc901f609b36fb20cf09"/>
    <w:p>
      <w:pPr>
        <w:pStyle w:val="Heading2"/>
      </w:pPr>
      <w:r>
        <w:t xml:space="preserve">WHAT WAS DONE THIS SESSION (Session 7, July 13, 2026)</w:t>
      </w:r>
    </w:p>
    <w:bookmarkStart w:id="6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2"/>
    <w:bookmarkStart w:id="6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3"/>
    <w:bookmarkStart w:id="6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4"/>
    <w:bookmarkStart w:id="6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5"/>
    <w:bookmarkEnd w:id="66"/>
    <w:bookmarkStart w:id="69" w:name="what-was-done-session-6-july-13-2026"/>
    <w:p>
      <w:pPr>
        <w:pStyle w:val="Heading2"/>
      </w:pPr>
      <w:r>
        <w:t xml:space="preserve">WHAT WAS DONE (Session 6, July 13, 2026)</w:t>
      </w:r>
    </w:p>
    <w:bookmarkStart w:id="6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7"/>
    <w:bookmarkStart w:id="68"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68"/>
    <w:bookmarkEnd w:id="69"/>
    <w:bookmarkStart w:id="7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70"/>
    <w:bookmarkStart w:id="75" w:name="remaining-open-tasks"/>
    <w:p>
      <w:pPr>
        <w:pStyle w:val="Heading2"/>
      </w:pPr>
      <w:r>
        <w:t xml:space="preserve">REMAINING OPEN TASKS</w:t>
      </w:r>
    </w:p>
    <w:bookmarkStart w:id="71"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71"/>
    <w:bookmarkStart w:id="72"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2"/>
    <w:bookmarkStart w:id="73"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3"/>
    <w:bookmarkStart w:id="74"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4"/>
    <w:bookmarkEnd w:id="75"/>
    <w:bookmarkStart w:id="76" w:name="Xd5e62dec0e4aa635b1cc955a3d912b35f7f6a98"/>
    <w:p>
      <w:pPr>
        <w:pStyle w:val="Heading2"/>
      </w:pPr>
      <w:r>
        <w:t xml:space="preserve">ICP-DARTBOARD CONSUMER FUNNEL - CURRENT STATE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6"/>
    <w:bookmarkStart w:id="7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7"/>
    <w:bookmarkStart w:id="78" w:name="documents-current-as-of-this-session"/>
    <w:p>
      <w:pPr>
        <w:pStyle w:val="Heading2"/>
      </w:pPr>
      <w:r>
        <w:t xml:space="preserve">DOCUMENTS CURRENT AS OF THIS SESSION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campaigns/ (directory)</w:t>
            </w:r>
          </w:p>
        </w:tc>
        <w:tc>
          <w:tcPr/>
          <w:p>
            <w:pPr>
              <w:pStyle w:val="Compact"/>
            </w:pPr>
            <w:r>
              <w:t xml:space="preserve">Session 16, Aug 3</w:t>
            </w:r>
          </w:p>
        </w:tc>
        <w:tc>
          <w:tcPr/>
          <w:p>
            <w:pPr>
              <w:pStyle w:val="Compact"/>
            </w:pPr>
            <w:r>
              <w:t xml:space="preserve">.md + .docx per workflow</w:t>
            </w:r>
          </w:p>
        </w:tc>
        <w:tc>
          <w:tcPr/>
          <w:p>
            <w:pPr>
              <w:pStyle w:val="Compact"/>
            </w:pPr>
            <w:r>
              <w:rPr>
                <w:b/>
                <w:bCs/>
              </w:rPr>
              <w:t xml:space="preserve">All 19 workflows, 94 touches, 83 corrections.</w:t>
            </w:r>
            <w:r>
              <w:t xml:space="preserve"> </w:t>
            </w:r>
            <w:r>
              <w:t xml:space="preserve">Every live email and SMS in GHL, with a per-workflow change log recording what was corrected and why. Plus</w:t>
            </w:r>
            <w:r>
              <w:t xml:space="preserve"> </w:t>
            </w:r>
            <w:r>
              <w:rPr>
                <w:rStyle w:val="VerbatimChar"/>
              </w:rPr>
              <w:t xml:space="preserve">_INDEX</w:t>
            </w:r>
            <w:r>
              <w:t xml:space="preserve">,</w:t>
            </w:r>
            <w:r>
              <w:t xml:space="preserve"> </w:t>
            </w:r>
            <w:r>
              <w:rPr>
                <w:rStyle w:val="VerbatimChar"/>
              </w:rPr>
              <w:t xml:space="preserve">_LINKS</w:t>
            </w:r>
            <w:r>
              <w:t xml:space="preserve"> </w:t>
            </w:r>
            <w:r>
              <w:t xml:space="preserve">(canonical booking/form URLs),</w:t>
            </w:r>
            <w:r>
              <w:t xml:space="preserve"> </w:t>
            </w:r>
            <w:r>
              <w:rPr>
                <w:rStyle w:val="VerbatimChar"/>
              </w:rPr>
              <w:t xml:space="preserve">_TEMPLATE</w:t>
            </w:r>
            <w:r>
              <w:t xml:space="preserve"> </w:t>
            </w:r>
            <w:r>
              <w:t xml:space="preserve">and</w:t>
            </w:r>
            <w:r>
              <w:t xml:space="preserve"> </w:t>
            </w:r>
            <w:r>
              <w:rPr>
                <w:rStyle w:val="VerbatimChar"/>
              </w:rPr>
              <w:t xml:space="preserve">README</w:t>
            </w:r>
            <w:r>
              <w:t xml:space="preserve">. GHL is the source of truth: change GHL first, then the file. Created because Standing Rule 9 did not exist when this copy was written.</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at repo commit</w:t>
            </w:r>
            <w:r>
              <w:rPr>
                <w:b/>
                <w:bCs/>
              </w:rPr>
              <w:t xml:space="preserve"> </w:t>
            </w:r>
            <w:r>
              <w:rPr>
                <w:rStyle w:val="VerbatimChar"/>
                <w:b/>
                <w:bCs/>
              </w:rPr>
              <w:t xml:space="preserve">42090226</w:t>
            </w:r>
            <w:r>
              <w:rPr>
                <w:b/>
                <w:bCs/>
              </w:rPr>
              <w:t xml:space="preserve">. DRIFTED SINCE:</w:t>
            </w:r>
            <w:r>
              <w:t xml:space="preserve"> </w:t>
            </w:r>
            <w:r>
              <w:t xml:space="preserve">KB Section 11 changed on Aug 4, removing the sentence</w:t>
            </w:r>
            <w:r>
              <w:t xml:space="preserve"> </w:t>
            </w:r>
            <w:r>
              <w:t xml:space="preserve">“Review all client-facing content against the January 2026 FDA Guidelines for Wellness Products before use.”</w:t>
            </w:r>
            <w:r>
              <w:t xml:space="preserve"> </w:t>
            </w:r>
            <w:r>
              <w:t xml:space="preserve">Removed on Scott’s decision because it instructed a check no agent could perform, against a guidance whose own scope test (decision-tree question A3, radiation exposure) appears to exclude UV-emitting devices. See TODO 4f.</w:t>
            </w:r>
            <w:r>
              <w:t xml:space="preserve"> </w:t>
            </w:r>
            <w:r>
              <w:rPr>
                <w:b/>
                <w:bCs/>
              </w:rPr>
              <w:t xml:space="preserve">One-line edit to re-sync: delete that sentence from Section 11 in Skill Studio.</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16, Aug 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8"/>
    <w:bookmarkStart w:id="7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2026-08-05T05:42:19Z</dcterms:created>
  <dcterms:modified xsi:type="dcterms:W3CDTF">2026-08-05T05:42:19Z</dcterms:modified>
</cp:coreProperties>
</file>

<file path=docProps/custom.xml><?xml version="1.0" encoding="utf-8"?>
<Properties xmlns="http://schemas.openxmlformats.org/officeDocument/2006/custom-properties" xmlns:vt="http://schemas.openxmlformats.org/officeDocument/2006/docPropsVTypes"/>
</file>