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enyrgy-ghl---session-handoff"/>
    <w:p>
      <w:pPr>
        <w:pStyle w:val="Heading1"/>
      </w:pPr>
      <w:r>
        <w:t xml:space="preserve">ENYRGY GHL - Session Handoff</w:t>
      </w:r>
    </w:p>
    <w:p>
      <w:pPr>
        <w:pStyle w:val="FirstParagraph"/>
      </w:pPr>
      <w:r>
        <w:rPr>
          <w:b/>
          <w:bCs/>
        </w:rPr>
        <w:t xml:space="preserve">Load this at the start of the next session. It is the orientation layer. The WIP tracker and Implementation Guide v3.9 are the source of truth.</w:t>
      </w:r>
    </w:p>
    <w:p>
      <w:pPr>
        <w:pStyle w:val="BodyText"/>
      </w:pPr>
      <w:r>
        <w:t xml:space="preserve">Date of this handoff: July 26, 2026 (end of Session 14)</w:t>
      </w:r>
    </w:p>
    <w:p>
      <w:r>
        <w:pict>
          <v:rect style="width:0;height:1.5pt" o:hralign="center" o:hrstd="t" o:hr="t"/>
        </w:pict>
      </w:r>
    </w:p>
    <w:bookmarkStart w:id="17" w:name="how-to-use-this"/>
    <w:p>
      <w:pPr>
        <w:pStyle w:val="Heading2"/>
      </w:pPr>
      <w:r>
        <w:t xml:space="preserve">HOW TO USE THIS</w:t>
      </w:r>
    </w:p>
    <w:p>
      <w:pPr>
        <w:pStyle w:val="FirstParagraph"/>
      </w:pPr>
      <w:r>
        <w:t xml:space="preserve">Paste or attach this file at the start of a new chat along with</w:t>
      </w:r>
      <w:r>
        <w:t xml:space="preserve"> </w:t>
      </w:r>
      <w:r>
        <w:rPr>
          <w:rStyle w:val="VerbatimChar"/>
        </w:rPr>
        <w:t xml:space="preserve">Enyrgy_GHL_WIP-3.md</w:t>
      </w:r>
      <w:r>
        <w:t xml:space="preserve"> </w:t>
      </w:r>
      <w:r>
        <w:t xml:space="preserve">and</w:t>
      </w:r>
      <w:r>
        <w:t xml:space="preserve"> </w:t>
      </w:r>
      <w:r>
        <w:rPr>
          <w:rStyle w:val="VerbatimChar"/>
        </w:rPr>
        <w:t xml:space="preserve">Enyrgy_GHL_Implementation_Guide_v3_9.md</w:t>
      </w:r>
      <w:r>
        <w:t xml:space="preserve">. Review Standing Rules and Key Constants first. Then read What Was Done This Session and pick up from Remaining Tasks.</w:t>
      </w:r>
    </w:p>
    <w:p>
      <w:r>
        <w:pict>
          <v:rect style="width:0;height:1.5pt" o:hralign="center" o:hrstd="t" o:hr="t"/>
        </w:pict>
      </w:r>
    </w:p>
    <w:bookmarkEnd w:id="17"/>
    <w:bookmarkStart w:id="18" w:name="X83f7989c9d53dc8acf736dbf330035db2e2858e"/>
    <w:p>
      <w:pPr>
        <w:pStyle w:val="Heading2"/>
      </w:pPr>
      <w:r>
        <w:t xml:space="preserve">STANDING RULES (always apply, every session)</w:t>
      </w:r>
    </w:p>
    <w:p>
      <w:pPr>
        <w:pStyle w:val="Compact"/>
        <w:numPr>
          <w:ilvl w:val="0"/>
          <w:numId w:val="1001"/>
        </w:numPr>
      </w:pPr>
      <w:r>
        <w:rPr>
          <w:b/>
          <w:bCs/>
        </w:rPr>
        <w:t xml:space="preserve">Both formats every time.</w:t>
      </w:r>
      <w:r>
        <w:t xml:space="preserve"> </w:t>
      </w:r>
      <w:r>
        <w:t xml:space="preserve">Every deliverable in</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with download buttons, no exceptions (updated Session 7: the WIP tracker and handoff are now produced in both formats too).</w:t>
      </w:r>
      <w:r>
        <w:t xml:space="preserve"> </w:t>
      </w:r>
      <w:r>
        <w:t xml:space="preserve">1a.</w:t>
      </w:r>
      <w:r>
        <w:t xml:space="preserve"> </w:t>
      </w:r>
      <w:r>
        <w:rPr>
          <w:b/>
          <w:bCs/>
        </w:rPr>
        <w:t xml:space="preserve">No em-dashes ever.</w:t>
      </w:r>
      <w:r>
        <w:t xml:space="preserve"> </w:t>
      </w:r>
      <w:r>
        <w:t xml:space="preserve">This session and all sessions. Use a hyphen, comma, or colon instead. Applies to every</w:t>
      </w:r>
      <w:r>
        <w:t xml:space="preserve"> </w:t>
      </w:r>
      <w:r>
        <w:rPr>
          <w:rStyle w:val="VerbatimChar"/>
        </w:rPr>
        <w:t xml:space="preserve">.md</w:t>
      </w:r>
      <w:r>
        <w:t xml:space="preserve">,</w:t>
      </w:r>
      <w:r>
        <w:t xml:space="preserve"> </w:t>
      </w:r>
      <w:r>
        <w:rPr>
          <w:rStyle w:val="VerbatimChar"/>
        </w:rPr>
        <w:t xml:space="preserve">.docx</w:t>
      </w:r>
      <w:r>
        <w:t xml:space="preserve">, and any other output.</w:t>
      </w:r>
      <w:r>
        <w:t xml:space="preserve"> </w:t>
      </w:r>
      <w:r>
        <w:t xml:space="preserve">1b.</w:t>
      </w:r>
      <w:r>
        <w:t xml:space="preserve"> </w:t>
      </w:r>
      <w:r>
        <w:rPr>
          <w:b/>
          <w:bCs/>
        </w:rPr>
        <w:t xml:space="preserve">Table gridlines in every</w:t>
      </w:r>
      <w:r>
        <w:rPr>
          <w:b/>
          <w:bCs/>
        </w:rPr>
        <w:t xml:space="preserve"> </w:t>
      </w:r>
      <w:r>
        <w:rPr>
          <w:rStyle w:val="VerbatimChar"/>
          <w:b/>
          <w:bCs/>
        </w:rPr>
        <w:t xml:space="preserve">.docx</w:t>
      </w:r>
      <w:r>
        <w:rPr>
          <w:b/>
          <w:bCs/>
        </w:rPr>
        <w:t xml:space="preserve">.</w:t>
      </w:r>
      <w:r>
        <w:t xml:space="preserve"> </w:t>
      </w:r>
      <w:r>
        <w:t xml:space="preserve">All tables use visible gridlines (borders on all cells, not just header underlines).</w:t>
      </w:r>
      <w:r>
        <w:t xml:space="preserve"> </w:t>
      </w:r>
      <w:r>
        <w:t xml:space="preserve">1c.</w:t>
      </w:r>
      <w:r>
        <w:t xml:space="preserve"> </w:t>
      </w:r>
      <w:r>
        <w:rPr>
          <w:b/>
          <w:bCs/>
        </w:rPr>
        <w:t xml:space="preserve">Brand Style Guide v2.0 is the governing authority.</w:t>
      </w:r>
      <w:r>
        <w:t xml:space="preserve"> </w:t>
      </w:r>
      <w:r>
        <w:rPr>
          <w:rStyle w:val="VerbatimChar"/>
        </w:rPr>
        <w:t xml:space="preserve">Enyrgy_Brand_Style_Guide_v2</w:t>
      </w:r>
      <w:r>
        <w:t xml:space="preserve"> </w:t>
      </w:r>
      <w:r>
        <w:t xml:space="preserve">governs product name, tagline, color, typography, voice, imagery, trademark usage, legal disclosures, and digital rules. Minimum age is 18. Route copy through the copy skills to match the founder-to-peer voice.</w:t>
      </w:r>
      <w:r>
        <w:t xml:space="preserve"> </w:t>
      </w:r>
      <w:r>
        <w:t xml:space="preserve">1d.</w:t>
      </w:r>
      <w:r>
        <w:t xml:space="preserve"> </w:t>
      </w:r>
      <w:r>
        <w:rPr>
          <w:b/>
          <w:bCs/>
        </w:rPr>
        <w:t xml:space="preserve">No icons.</w:t>
      </w:r>
      <w:r>
        <w:t xml:space="preserve"> </w:t>
      </w:r>
      <w:r>
        <w:t xml:space="preserve">Do not use icons, checkmarks, emoji, or decorative glyphs in any asset. Indicate state with color, fill, borders, or plain text.</w:t>
      </w:r>
    </w:p>
    <w:p>
      <w:pPr>
        <w:pStyle w:val="Compact"/>
        <w:numPr>
          <w:ilvl w:val="0"/>
          <w:numId w:val="1001"/>
        </w:numPr>
      </w:pPr>
      <w:r>
        <w:rPr>
          <w:b/>
          <w:bCs/>
        </w:rPr>
        <w:t xml:space="preserve">Options require full analysis.</w:t>
      </w:r>
      <w:r>
        <w:t xml:space="preserve"> </w:t>
      </w:r>
      <w:r>
        <w:t xml:space="preserve">Whenever options are presented (including via any input tool), provide: description of each option, pros and cons for each, a clear recommendation, and the reason. Full analysis in the message text before any selection.</w:t>
      </w:r>
    </w:p>
    <w:p>
      <w:pPr>
        <w:pStyle w:val="Compact"/>
        <w:numPr>
          <w:ilvl w:val="0"/>
          <w:numId w:val="1001"/>
        </w:numPr>
      </w:pPr>
      <w:r>
        <w:rPr>
          <w:b/>
          <w:bCs/>
        </w:rPr>
        <w:t xml:space="preserve">Route ALL copy through the right skill by default</w:t>
      </w:r>
      <w:r>
        <w:t xml:space="preserve"> </w:t>
      </w:r>
      <w:r>
        <w:t xml:space="preserve">(do not wait to be reminded):</w:t>
      </w:r>
    </w:p>
    <w:p>
      <w:pPr>
        <w:pStyle w:val="Compact"/>
        <w:numPr>
          <w:ilvl w:val="1"/>
          <w:numId w:val="1002"/>
        </w:numPr>
      </w:pPr>
      <w:r>
        <w:t xml:space="preserve">StorySelling OS -&gt; narrative/story content ONLY (origin stories, testimonials, social content pulling traffic to guides)</w:t>
      </w:r>
    </w:p>
    <w:p>
      <w:pPr>
        <w:pStyle w:val="Compact"/>
        <w:numPr>
          <w:ilvl w:val="1"/>
          <w:numId w:val="1002"/>
        </w:numPr>
      </w:pPr>
      <w:r>
        <w:t xml:space="preserve">eugene-skill / cub / copy-chief / humanize-pro -&gt; conversion and research copy (landing pages, guides, conversion emails)</w:t>
      </w:r>
    </w:p>
    <w:p>
      <w:pPr>
        <w:pStyle w:val="Compact"/>
        <w:numPr>
          <w:ilvl w:val="1"/>
          <w:numId w:val="1002"/>
        </w:numPr>
      </w:pPr>
      <w:r>
        <w:t xml:space="preserve">presell-sandwich -&gt; Problem-Aware buyer copy</w:t>
      </w:r>
    </w:p>
    <w:p>
      <w:pPr>
        <w:pStyle w:val="Compact"/>
        <w:numPr>
          <w:ilvl w:val="1"/>
          <w:numId w:val="1002"/>
        </w:numPr>
      </w:pPr>
      <w:r>
        <w:t xml:space="preserve">offer-brief / offer-gravity -&gt; offer framing</w:t>
      </w:r>
    </w:p>
    <w:p>
      <w:pPr>
        <w:pStyle w:val="Compact"/>
        <w:numPr>
          <w:ilvl w:val="1"/>
          <w:numId w:val="1002"/>
        </w:numPr>
      </w:pPr>
      <w:r>
        <w:t xml:space="preserve">Match the skill to the asset’s JOB, not its topic. The skills pass is part of building the asset, not a separate step.</w:t>
      </w:r>
    </w:p>
    <w:p>
      <w:pPr>
        <w:pStyle w:val="Compact"/>
        <w:numPr>
          <w:ilvl w:val="0"/>
          <w:numId w:val="1001"/>
        </w:numPr>
      </w:pPr>
      <w:r>
        <w:rPr>
          <w:b/>
          <w:bCs/>
        </w:rPr>
        <w:t xml:space="preserve">Brand constants (locked):</w:t>
      </w:r>
    </w:p>
    <w:p>
      <w:pPr>
        <w:pStyle w:val="Compact"/>
        <w:numPr>
          <w:ilvl w:val="1"/>
          <w:numId w:val="1003"/>
        </w:numPr>
      </w:pPr>
      <w:r>
        <w:t xml:space="preserve">Accent: Sunrise Orange #E64C38 ONLY (no violet, purple, or amber)</w:t>
      </w:r>
    </w:p>
    <w:p>
      <w:pPr>
        <w:pStyle w:val="Compact"/>
        <w:numPr>
          <w:ilvl w:val="1"/>
          <w:numId w:val="1003"/>
        </w:numPr>
      </w:pPr>
      <w:r>
        <w:t xml:space="preserve">Typography: Montserrat, all weights</w:t>
      </w:r>
    </w:p>
    <w:p>
      <w:pPr>
        <w:pStyle w:val="Compact"/>
        <w:numPr>
          <w:ilvl w:val="1"/>
          <w:numId w:val="1003"/>
        </w:numPr>
      </w:pPr>
      <w:r>
        <w:t xml:space="preserve">Text: Deep Charcoal #1A1A1A. Panels: Warm Off-White #F7F4EE, Calm Beige #ECE4CF. Line #E2DBC9. Muted #6B6B66.</w:t>
      </w:r>
    </w:p>
    <w:p>
      <w:pPr>
        <w:pStyle w:val="Compact"/>
        <w:numPr>
          <w:ilvl w:val="1"/>
          <w:numId w:val="1003"/>
        </w:numPr>
      </w:pPr>
      <w:r>
        <w:t xml:space="preserve">Tagline:</w:t>
      </w:r>
      <w:r>
        <w:t xml:space="preserve"> </w:t>
      </w:r>
      <w:r>
        <w:t xml:space="preserve">“Sunlight. Evolved.”</w:t>
      </w:r>
      <w:r>
        <w:t xml:space="preserve"> </w:t>
      </w:r>
      <w:r>
        <w:t xml:space="preserve">No em-dashes anywhere. Peer-to-peer voice throughout.</w:t>
      </w:r>
    </w:p>
    <w:p>
      <w:pPr>
        <w:pStyle w:val="Compact"/>
        <w:numPr>
          <w:ilvl w:val="0"/>
          <w:numId w:val="1001"/>
        </w:numPr>
      </w:pPr>
      <w:r>
        <w:rPr>
          <w:b/>
          <w:bCs/>
        </w:rPr>
        <w:t xml:space="preserve">Approved terms:</w:t>
      </w:r>
      <w:r>
        <w:t xml:space="preserve"> </w:t>
      </w:r>
      <w:r>
        <w:t xml:space="preserve">BioCalibrated Sunshine™, Triple-Pathway Advantage™. Product name:</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pStyle w:val="Compact"/>
        <w:numPr>
          <w:ilvl w:val="0"/>
          <w:numId w:val="1001"/>
        </w:numPr>
      </w:pPr>
      <w:r>
        <w:rPr>
          <w:b/>
          <w:bCs/>
        </w:rPr>
        <w:t xml:space="preserve">Nitric oxide framing:</w:t>
      </w:r>
      <w:r>
        <w:t xml:space="preserve"> </w:t>
      </w:r>
      <w:r>
        <w:t xml:space="preserve">supplements feed the enzymatic route (substrate -&gt; eNOS -&gt; NO); UVA triggers enzyme-independent photorelease of NO from preformed skin stores (nitrite/nitrosothiols). The light pathway is additive - one a capsule cannot open. Never say</w:t>
      </w:r>
      <w:r>
        <w:t xml:space="preserve"> </w:t>
      </w:r>
      <w:r>
        <w:t xml:space="preserve">“no supplement produces nitric oxide.”</w:t>
      </w:r>
    </w:p>
    <w:p>
      <w:pPr>
        <w:pStyle w:val="Compact"/>
        <w:numPr>
          <w:ilvl w:val="0"/>
          <w:numId w:val="1001"/>
        </w:numPr>
      </w:pPr>
      <w:r>
        <w:rPr>
          <w:b/>
          <w:bCs/>
        </w:rPr>
        <w:t xml:space="preserve">Claim precision is non-negotiable.</w:t>
      </w:r>
      <w:r>
        <w:t xml:space="preserve"> </w:t>
      </w:r>
      <w:r>
        <w:t xml:space="preserve">Every claim must be exactly as verifiable as stated. No superlatives, no inflation, no unverifiable characterizations.</w:t>
      </w:r>
    </w:p>
    <w:p>
      <w:pPr>
        <w:pStyle w:val="Compact"/>
        <w:numPr>
          <w:ilvl w:val="0"/>
          <w:numId w:val="1001"/>
        </w:numPr>
      </w:pPr>
      <w:r>
        <w:rPr>
          <w:b/>
          <w:bCs/>
        </w:rPr>
        <w:t xml:space="preserve">Answer only what was asked.</w:t>
      </w:r>
      <w:r>
        <w:t xml:space="preserve"> </w:t>
      </w:r>
      <w:r>
        <w:t xml:space="preserve">Do not volunteer unrequested depth (e.g., Gen4 pricing, subscription mechanics) unless the forum specifically calls for it.</w:t>
      </w:r>
    </w:p>
    <w:p>
      <w:r>
        <w:pict>
          <v:rect style="width:0;height:1.5pt" o:hralign="center" o:hrstd="t" o:hr="t"/>
        </w:pict>
      </w:r>
    </w:p>
    <w:bookmarkEnd w:id="18"/>
    <w:bookmarkStart w:id="19" w:name="key-constants"/>
    <w:p>
      <w:pPr>
        <w:pStyle w:val="Heading2"/>
      </w:pPr>
      <w:r>
        <w:t xml:space="preserve">KEY CONSTANTS</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GHL Sub-Account ID</w:t>
            </w:r>
          </w:p>
        </w:tc>
        <w:tc>
          <w:tcPr/>
          <w:p>
            <w:pPr>
              <w:pStyle w:val="Compact"/>
            </w:pPr>
            <w:r>
              <w:t xml:space="preserve">GtXjla7Ld1dordsTWrVy</w:t>
            </w:r>
          </w:p>
        </w:tc>
      </w:tr>
      <w:tr>
        <w:tc>
          <w:tcPr/>
          <w:p>
            <w:pPr>
              <w:pStyle w:val="Compact"/>
            </w:pPr>
            <w:r>
              <w:t xml:space="preserve">Facility</w:t>
            </w:r>
          </w:p>
        </w:tc>
        <w:tc>
          <w:tcPr/>
          <w:p>
            <w:pPr>
              <w:pStyle w:val="Compact"/>
            </w:pPr>
            <w:r>
              <w:t xml:space="preserve">5115 N 27th Ave, Bld 66, Phoenix, AZ 85017 - Made in USA</w:t>
            </w:r>
          </w:p>
        </w:tc>
      </w:tr>
      <w:tr>
        <w:tc>
          <w:tcPr/>
          <w:p>
            <w:pPr>
              <w:pStyle w:val="Compact"/>
            </w:pPr>
            <w:r>
              <w:t xml:space="preserve">Sending domain</w:t>
            </w:r>
          </w:p>
        </w:tc>
        <w:tc>
          <w:tcPr/>
          <w:p>
            <w:pPr>
              <w:pStyle w:val="Compact"/>
            </w:pPr>
            <w:r>
              <w:t xml:space="preserve">mg.enyrgy.com (LC Email, verified, SSL issued, Stage 1 warmup)</w:t>
            </w:r>
          </w:p>
        </w:tc>
      </w:tr>
      <w:tr>
        <w:tc>
          <w:tcPr/>
          <w:p>
            <w:pPr>
              <w:pStyle w:val="Compact"/>
            </w:pPr>
            <w:r>
              <w:t xml:space="preserve">Default sender</w:t>
            </w:r>
          </w:p>
        </w:tc>
        <w:tc>
          <w:tcPr/>
          <w:p>
            <w:pPr>
              <w:pStyle w:val="Compact"/>
            </w:pPr>
            <w:r>
              <w:t xml:space="preserve">Scott Hansbury / scott@enyrgy.com (on all workflows)</w:t>
            </w:r>
          </w:p>
        </w:tc>
      </w:tr>
      <w:tr>
        <w:tc>
          <w:tcPr/>
          <w:p>
            <w:pPr>
              <w:pStyle w:val="Compact"/>
            </w:pPr>
            <w:r>
              <w:t xml:space="preserve">Consumer Unit MSRP</w:t>
            </w:r>
          </w:p>
        </w:tc>
        <w:tc>
          <w:tcPr/>
          <w:p>
            <w:pPr>
              <w:pStyle w:val="Compact"/>
            </w:pPr>
            <w:r>
              <w:t xml:space="preserve">$2,995</w:t>
            </w:r>
          </w:p>
        </w:tc>
      </w:tr>
      <w:tr>
        <w:tc>
          <w:tcPr/>
          <w:p>
            <w:pPr>
              <w:pStyle w:val="Compact"/>
            </w:pPr>
            <w:r>
              <w:t xml:space="preserve">Commercial Unit MSRP</w:t>
            </w:r>
          </w:p>
        </w:tc>
        <w:tc>
          <w:tcPr/>
          <w:p>
            <w:pPr>
              <w:pStyle w:val="Compact"/>
            </w:pPr>
            <w:r>
              <w:t xml:space="preserve">$8,950</w:t>
            </w:r>
          </w:p>
        </w:tc>
      </w:tr>
      <w:tr>
        <w:tc>
          <w:tcPr/>
          <w:p>
            <w:pPr>
              <w:pStyle w:val="Compact"/>
            </w:pPr>
            <w:r>
              <w:t xml:space="preserve">Per-session cost</w:t>
            </w:r>
          </w:p>
        </w:tc>
        <w:tc>
          <w:tcPr/>
          <w:p>
            <w:pPr>
              <w:pStyle w:val="Compact"/>
            </w:pPr>
            <w:r>
              <w:t xml:space="preserve">$2.30 ($2,995 / 1,300 sessions - 5x/week x 52 weeks x 5 years)</w:t>
            </w:r>
          </w:p>
        </w:tc>
      </w:tr>
      <w:tr>
        <w:tc>
          <w:tcPr/>
          <w:p>
            <w:pPr>
              <w:pStyle w:val="Compact"/>
            </w:pPr>
            <w:r>
              <w:t xml:space="preserve">Total raise</w:t>
            </w:r>
          </w:p>
        </w:tc>
        <w:tc>
          <w:tcPr/>
          <w:p>
            <w:pPr>
              <w:pStyle w:val="Compact"/>
            </w:pPr>
            <w:r>
              <w:t xml:space="preserve">$3.5M at 12%/3yr, $50K minimum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 (617 imported into GHL, Session 10, tagged drip_bypass + legacy_customer; 24 facility contacts also carry seg_facility)</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Active OEM partner</w:t>
            </w:r>
          </w:p>
        </w:tc>
        <w:tc>
          <w:tcPr/>
          <w:p>
            <w:pPr>
              <w:pStyle w:val="Compact"/>
            </w:pPr>
            <w:r>
              <w:t xml:space="preserve">Lumanova / Luma D Light (Black Unit exclusivity)</w:t>
            </w:r>
          </w:p>
        </w:tc>
      </w:tr>
      <w:tr>
        <w:tc>
          <w:tcPr/>
          <w:p>
            <w:pPr>
              <w:pStyle w:val="Compact"/>
            </w:pPr>
            <w:r>
              <w:t xml:space="preserve">Order URL</w:t>
            </w:r>
          </w:p>
        </w:tc>
        <w:tc>
          <w:tcPr/>
          <w:p>
            <w:pPr>
              <w:pStyle w:val="Compact"/>
            </w:pPr>
            <w:r>
              <w:t xml:space="preserve">https://shop.enyrgy.com/products/uvb-light-therapy</w:t>
            </w:r>
          </w:p>
        </w:tc>
      </w:tr>
      <w:tr>
        <w:tc>
          <w:tcPr/>
          <w:p>
            <w:pPr>
              <w:pStyle w:val="Compact"/>
            </w:pPr>
            <w:r>
              <w:t xml:space="preserve">Phone</w:t>
            </w:r>
          </w:p>
        </w:tc>
        <w:tc>
          <w:tcPr/>
          <w:p>
            <w:pPr>
              <w:pStyle w:val="Compact"/>
            </w:pPr>
            <w:r>
              <w:t xml:space="preserve">+1 888-316-1695 (Toll-Free, LC Phone)</w:t>
            </w:r>
          </w:p>
        </w:tc>
      </w:tr>
    </w:tbl>
    <w:p>
      <w:pPr>
        <w:pStyle w:val="BodyText"/>
      </w:pPr>
      <w:r>
        <w:rPr>
          <w:b/>
          <w:bCs/>
        </w:rPr>
        <w:t xml:space="preserve">Team:</w:t>
      </w:r>
      <w:r>
        <w:t xml:space="preserve"> </w:t>
      </w:r>
      <w:r>
        <w:t xml:space="preserve">Scott Hansbury (Co-founder &amp; CEO), David Letourneau (President &amp; Co-Founder), Brian Cameron (CFO).</w:t>
      </w:r>
    </w:p>
    <w:p>
      <w:r>
        <w:pict>
          <v:rect style="width:0;height:1.5pt" o:hralign="center" o:hrstd="t" o:hr="t"/>
        </w:pict>
      </w:r>
    </w:p>
    <w:bookmarkEnd w:id="19"/>
    <w:bookmarkStart w:id="20" w:name="what-was-done-session-14-july-25-26-2026"/>
    <w:p>
      <w:pPr>
        <w:pStyle w:val="Heading2"/>
      </w:pPr>
      <w:r>
        <w:t xml:space="preserve">WHAT WAS DONE (Session 14, July 25-26, 2026)</w:t>
      </w:r>
    </w:p>
    <w:p>
      <w:pPr>
        <w:pStyle w:val="FirstParagraph"/>
      </w:pPr>
      <w:r>
        <w:t xml:space="preserve">The whole session was a compliance and deployment pass: a full delta audit of every live funnel’s copy, six KB additions, correction of a stale investor accreditation gate in the live workflow, deployment of the agent-trigger narrowing (Fix #1), and a Railway false-alarm fix. Nothing here changed the org architecture; it hardened what already exists.</w:t>
      </w:r>
    </w:p>
    <w:p>
      <w:pPr>
        <w:pStyle w:val="BodyText"/>
      </w:pPr>
      <w:r>
        <w:rPr>
          <w:b/>
          <w:bCs/>
        </w:rPr>
        <w:t xml:space="preserve">Full compliance delta audit of ALL live funnel copy.</w:t>
      </w:r>
      <w:r>
        <w:t xml:space="preserve"> </w:t>
      </w:r>
      <w:r>
        <w:t xml:space="preserve">Reviewed every live GHL email and SMS, one touch at a time, across Recovery (WF-14), Synthesis Gap (WF-16), Long-Term Nurture (WF-17), Winter (WF-19/20), VD Assessment (WF-21/22), Testimonial (WF-25/26), Abandoned Checkout (WF-29), the Investor Drip, and the Commercial Drip. Corrected copy was handed back for paste into GHL (Scott confirmed all pasted). Systemic fixes found and applied:</w:t>
      </w:r>
      <w:r>
        <w:t xml:space="preserve"> </w:t>
      </w:r>
      <w:r>
        <w:t xml:space="preserve">-</w:t>
      </w:r>
      <w:r>
        <w:t xml:space="preserve"> </w:t>
      </w:r>
      <w:r>
        <w:rPr>
          <w:b/>
          <w:bCs/>
        </w:rPr>
        <w:t xml:space="preserve">Prohibited words / em-dashes:</w:t>
      </w:r>
      <w:r>
        <w:t xml:space="preserve"> </w:t>
      </w:r>
      <w:r>
        <w:t xml:space="preserve">removed</w:t>
      </w:r>
      <w:r>
        <w:t xml:space="preserve"> </w:t>
      </w:r>
      <w:r>
        <w:rPr>
          <w:rStyle w:val="VerbatimChar"/>
        </w:rPr>
        <w:t xml:space="preserve">fix</w:t>
      </w:r>
      <w:r>
        <w:t xml:space="preserve">,</w:t>
      </w:r>
      <w:r>
        <w:t xml:space="preserve"> </w:t>
      </w:r>
      <w:r>
        <w:rPr>
          <w:rStyle w:val="VerbatimChar"/>
        </w:rPr>
        <w:t xml:space="preserve">heal</w:t>
      </w:r>
      <w:r>
        <w:t xml:space="preserve">,</w:t>
      </w:r>
      <w:r>
        <w:t xml:space="preserve"> </w:t>
      </w:r>
      <w:r>
        <w:rPr>
          <w:rStyle w:val="VerbatimChar"/>
        </w:rPr>
        <w:t xml:space="preserve">treating</w:t>
      </w:r>
      <w:r>
        <w:t xml:space="preserve">, and every em-dash (the Investor and Commercial drips were full of em-dashes and needed a sweep).</w:t>
      </w:r>
      <w:r>
        <w:t xml:space="preserve"> </w:t>
      </w:r>
      <w:r>
        <w:t xml:space="preserve">-</w:t>
      </w:r>
      <w:r>
        <w:t xml:space="preserve"> </w:t>
      </w:r>
      <w:r>
        <w:rPr>
          <w:b/>
          <w:bCs/>
        </w:rPr>
        <w:t xml:space="preserve">Guarantee vs lab-timeline contradiction:</w:t>
      </w:r>
      <w:r>
        <w:t xml:space="preserve"> </w:t>
      </w:r>
      <w:r>
        <w:t xml:space="preserve">several emails tied the 30-day money-back window to an 8-to-12-week lab retest (</w:t>
      </w:r>
      <w:r>
        <w:t xml:space="preserve">“risk only a lab fee”</w:t>
      </w:r>
      <w:r>
        <w:t xml:space="preserve">), which is impossible inside 30 days. Decoupled into two separate beats everywhere: labs are your own long-term proof, the 30-day guarantee is an independent keep-or-return decision (</w:t>
      </w:r>
      <w:r>
        <w:t xml:space="preserve">“you do not have to wait for those results to decide”</w:t>
      </w:r>
      <w:r>
        <w:t xml:space="preserve">).</w:t>
      </w:r>
      <w:r>
        <w:t xml:space="preserve"> </w:t>
      </w:r>
      <w:r>
        <w:t xml:space="preserve">-</w:t>
      </w:r>
      <w:r>
        <w:t xml:space="preserve"> </w:t>
      </w:r>
      <w:r>
        <w:rPr>
          <w:b/>
          <w:bCs/>
        </w:rPr>
        <w:t xml:space="preserve">Light-does-five vs three pathways (unified frame, now in the KB):</w:t>
      </w:r>
      <w:r>
        <w:t xml:space="preserve"> </w:t>
      </w:r>
      <w:r>
        <w:t xml:space="preserve">sunlight produces FIVE outputs; Enyrgy delivers the THREE Triple-Pathway benefits. Fixed the biologically wrong linear cascade to parallel outputs, and corrected wavelength misattribution (nitric oxide = UVA photorelease, serotonin = daytime light, not downstream of vitamin D).</w:t>
      </w:r>
      <w:r>
        <w:t xml:space="preserve"> </w:t>
      </w:r>
      <w:r>
        <w:t xml:space="preserve">-</w:t>
      </w:r>
      <w:r>
        <w:t xml:space="preserve"> </w:t>
      </w:r>
      <w:r>
        <w:rPr>
          <w:b/>
          <w:bCs/>
        </w:rPr>
        <w:t xml:space="preserve">Study-caveat discipline:</w:t>
      </w:r>
      <w:r>
        <w:t xml:space="preserve"> </w:t>
      </w:r>
      <w:r>
        <w:t xml:space="preserve">the 100%-optimal and 39.96-to-84.20 figures are always cited with the small N=5 pilot context.</w:t>
      </w:r>
      <w:r>
        <w:t xml:space="preserve"> </w:t>
      </w:r>
      <w:r>
        <w:t xml:space="preserve">-</w:t>
      </w:r>
      <w:r>
        <w:t xml:space="preserve"> </w:t>
      </w:r>
      <w:r>
        <w:rPr>
          <w:b/>
          <w:bCs/>
        </w:rPr>
        <w:t xml:space="preserve">FTC testimonials (WF-25/26):</w:t>
      </w:r>
      <w:r>
        <w:t xml:space="preserve"> </w:t>
      </w:r>
      <w:r>
        <w:t xml:space="preserve">gift-card incentive reframed so it is not positivity-gated (</w:t>
      </w:r>
      <w:r>
        <w:t xml:space="preserve">“whatever your honest take”</w:t>
      </w:r>
      <w:r>
        <w:t xml:space="preserve">), consent line added for the reply path, and two operational flags recorded (disclose the material connection when publishing; typicality-screen consumer health testimonials).</w:t>
      </w:r>
      <w:r>
        <w:t xml:space="preserve"> </w:t>
      </w:r>
      <w:r>
        <w:t xml:space="preserve">-</w:t>
      </w:r>
      <w:r>
        <w:t xml:space="preserve"> </w:t>
      </w:r>
      <w:r>
        <w:rPr>
          <w:b/>
          <w:bCs/>
        </w:rPr>
        <w:t xml:space="preserve">Commercial economics (recurring number errors):</w:t>
      </w:r>
      <w:r>
        <w:t xml:space="preserve"> </w:t>
      </w:r>
      <w:r>
        <w:t xml:space="preserve">deficiency stat</w:t>
      </w:r>
      <w:r>
        <w:t xml:space="preserve"> </w:t>
      </w:r>
      <w:r>
        <w:rPr>
          <w:rStyle w:val="VerbatimChar"/>
        </w:rPr>
        <w:t xml:space="preserve">89.9%</w:t>
      </w:r>
      <w:r>
        <w:t xml:space="preserve"> </w:t>
      </w:r>
      <w:r>
        <w:t xml:space="preserve">corrected to</w:t>
      </w:r>
      <w:r>
        <w:t xml:space="preserve"> </w:t>
      </w:r>
      <w:r>
        <w:rPr>
          <w:b/>
          <w:bCs/>
        </w:rPr>
        <w:t xml:space="preserve">77 percent of indoor adults</w:t>
      </w:r>
      <w:r>
        <w:t xml:space="preserve"> </w:t>
      </w:r>
      <w:r>
        <w:t xml:space="preserve">(appeared in 3 touches); treatments</w:t>
      </w:r>
      <w:r>
        <w:t xml:space="preserve"> </w:t>
      </w:r>
      <w:r>
        <w:rPr>
          <w:rStyle w:val="VerbatimChar"/>
        </w:rPr>
        <w:t xml:space="preserve">30,000+</w:t>
      </w:r>
      <w:r>
        <w:t xml:space="preserve"> </w:t>
      </w:r>
      <w:r>
        <w:t xml:space="preserve">to</w:t>
      </w:r>
      <w:r>
        <w:t xml:space="preserve"> </w:t>
      </w:r>
      <w:r>
        <w:rPr>
          <w:b/>
          <w:bCs/>
        </w:rPr>
        <w:t xml:space="preserve">25,000+</w:t>
      </w:r>
      <w:r>
        <w:t xml:space="preserve">; return rate never</w:t>
      </w:r>
      <w:r>
        <w:t xml:space="preserve"> </w:t>
      </w:r>
      <w:r>
        <w:t xml:space="preserve">“zero”</w:t>
      </w:r>
      <w:r>
        <w:t xml:space="preserve">/</w:t>
      </w:r>
      <w:r>
        <w:t xml:space="preserve">“0%”</w:t>
      </w:r>
      <w:r>
        <w:t xml:space="preserve"> </w:t>
      </w:r>
      <w:r>
        <w:t xml:space="preserve">to</w:t>
      </w:r>
      <w:r>
        <w:t xml:space="preserve"> </w:t>
      </w:r>
      <w:r>
        <w:rPr>
          <w:b/>
          <w:bCs/>
        </w:rPr>
        <w:t xml:space="preserve">under 1 percent</w:t>
      </w:r>
      <w:r>
        <w:t xml:space="preserve">; payback always tied to</w:t>
      </w:r>
      <w:r>
        <w:t xml:space="preserve"> </w:t>
      </w:r>
      <w:r>
        <w:rPr>
          <w:b/>
          <w:bCs/>
        </w:rPr>
        <w:t xml:space="preserve">50 clients</w:t>
      </w:r>
      <w:r>
        <w:t xml:space="preserve"> </w:t>
      </w:r>
      <w:r>
        <w:t xml:space="preserve">(not</w:t>
      </w:r>
      <w:r>
        <w:t xml:space="preserve"> </w:t>
      </w:r>
      <w:r>
        <w:t xml:space="preserve">“modest volume”</w:t>
      </w:r>
      <w:r>
        <w:t xml:space="preserve">); advisor bio reverted to the approved</w:t>
      </w:r>
      <w:r>
        <w:t xml:space="preserve"> </w:t>
      </w:r>
      <w:r>
        <w:t xml:space="preserve">“Godfather of Vitamin D Research”</w:t>
      </w:r>
      <w:r>
        <w:t xml:space="preserve"> </w:t>
      </w:r>
      <w:r>
        <w:t xml:space="preserve">wording (dropped the unverifiable</w:t>
      </w:r>
      <w:r>
        <w:t xml:space="preserve"> </w:t>
      </w:r>
      <w:r>
        <w:t xml:space="preserve">“most cited”</w:t>
      </w:r>
      <w:r>
        <w:t xml:space="preserve">);</w:t>
      </w:r>
      <w:r>
        <w:t xml:space="preserve"> </w:t>
      </w:r>
      <w:r>
        <w:t xml:space="preserve">“clinical/scientifically validated”</w:t>
      </w:r>
      <w:r>
        <w:t xml:space="preserve"> </w:t>
      </w:r>
      <w:r>
        <w:t xml:space="preserve">softened to</w:t>
      </w:r>
      <w:r>
        <w:t xml:space="preserve"> </w:t>
      </w:r>
      <w:r>
        <w:t xml:space="preserve">“clinical study”</w:t>
      </w:r>
      <w:r>
        <w:t xml:space="preserve">/</w:t>
      </w:r>
      <w:r>
        <w:t xml:space="preserve">“science-backed”</w:t>
      </w:r>
      <w:r>
        <w:t xml:space="preserve">; and the fabricated</w:t>
      </w:r>
      <w:r>
        <w:t xml:space="preserve"> </w:t>
      </w:r>
      <w:r>
        <w:t xml:space="preserve">“$50,000 to $187,500”</w:t>
      </w:r>
      <w:r>
        <w:t xml:space="preserve"> </w:t>
      </w:r>
      <w:r>
        <w:t xml:space="preserve">revenue range replaced with the KB figures ($14,700 / $29,400 / $58,800 at 25/50/100 clients).</w:t>
      </w:r>
    </w:p>
    <w:p>
      <w:pPr>
        <w:pStyle w:val="BodyText"/>
      </w:pPr>
      <w:r>
        <w:rPr>
          <w:b/>
          <w:bCs/>
        </w:rPr>
        <w:t xml:space="preserve">Six KB additions (committed and synced to the live skill).</w:t>
      </w:r>
      <w:r>
        <w:t xml:space="preserve"> </w:t>
      </w:r>
      <w:r>
        <w:t xml:space="preserve">Repo now at commit</w:t>
      </w:r>
      <w:r>
        <w:t xml:space="preserve"> </w:t>
      </w:r>
      <w:r>
        <w:rPr>
          <w:rStyle w:val="VerbatimChar"/>
        </w:rPr>
        <w:t xml:space="preserve">0062ce4e</w:t>
      </w:r>
      <w:r>
        <w:t xml:space="preserve">; the live</w:t>
      </w:r>
      <w:r>
        <w:t xml:space="preserve"> </w:t>
      </w:r>
      <w:r>
        <w:rPr>
          <w:rStyle w:val="VerbatimChar"/>
        </w:rPr>
        <w:t xml:space="preserve">enyrgy-knowledge-base</w:t>
      </w:r>
      <w:r>
        <w:t xml:space="preserve"> </w:t>
      </w:r>
      <w:r>
        <w:t xml:space="preserve">Company Skill was re-pasted to match.</w:t>
      </w:r>
      <w:r>
        <w:t xml:space="preserve"> </w:t>
      </w:r>
      <w:r>
        <w:t xml:space="preserve">- Section 1: founder track record (Scott Hansbury, 8 startups, 5 exits, $500M+ created; David Letourneau, Alair Homes 1 to 100+ locations, $750M+ in sales).</w:t>
      </w:r>
      <w:r>
        <w:t xml:space="preserve"> </w:t>
      </w:r>
      <w:r>
        <w:t xml:space="preserve">- Section 2: vitamin D synthesis requires UVB in the 280 to 315 nm band (lamps do not emit it); sunlight photochemistry (five parallel outputs) plus the</w:t>
      </w:r>
      <w:r>
        <w:t xml:space="preserve"> </w:t>
      </w:r>
      <w:r>
        <w:t xml:space="preserve">“light does five, Enyrgy delivers three”</w:t>
      </w:r>
      <w:r>
        <w:t xml:space="preserve"> </w:t>
      </w:r>
      <w:r>
        <w:t xml:space="preserve">rule of thumb.</w:t>
      </w:r>
      <w:r>
        <w:t xml:space="preserve"> </w:t>
      </w:r>
      <w:r>
        <w:t xml:space="preserve">- Section 3: payment options (pay in full, finance, or rent monthly; specific rates not yet in the KB, confirm before quoting).</w:t>
      </w:r>
      <w:r>
        <w:t xml:space="preserve"> </w:t>
      </w:r>
      <w:r>
        <w:t xml:space="preserve">- Section 4: participant-level pilot results (P1-P5, reconcile exactly to the 39.96 / 84.20 averages); one-session-per-day cap (so</w:t>
      </w:r>
      <w:r>
        <w:t xml:space="preserve"> </w:t>
      </w:r>
      <w:r>
        <w:t xml:space="preserve">“2 to 4 minutes a day”</w:t>
      </w:r>
      <w:r>
        <w:t xml:space="preserve"> </w:t>
      </w:r>
      <w:r>
        <w:t xml:space="preserve">is accurate).</w:t>
      </w:r>
    </w:p>
    <w:p>
      <w:pPr>
        <w:pStyle w:val="BodyText"/>
      </w:pPr>
      <w:r>
        <w:rPr>
          <w:b/>
          <w:bCs/>
        </w:rPr>
        <w:t xml:space="preserve">Investor accreditation gate corrected in the LIVE workflow.</w:t>
      </w:r>
      <w:r>
        <w:t xml:space="preserve"> </w:t>
      </w:r>
      <w:r>
        <w:t xml:space="preserve">The live GHL</w:t>
      </w:r>
      <w:r>
        <w:t xml:space="preserve"> </w:t>
      </w:r>
      <w:r>
        <w:t xml:space="preserve">“Accreditation Gate - PPM Check”</w:t>
      </w:r>
      <w:r>
        <w:t xml:space="preserve"> </w:t>
      </w:r>
      <w:r>
        <w:t xml:space="preserve">branch still gated the PPM on</w:t>
      </w:r>
      <w:r>
        <w:t xml:space="preserve"> </w:t>
      </w:r>
      <w:r>
        <w:rPr>
          <w:rStyle w:val="VerbatimChar"/>
        </w:rPr>
        <w:t xml:space="preserve">accredited_verified = Yes</w:t>
      </w:r>
      <w:r>
        <w:t xml:space="preserve">, contradicting the attorney rule (accreditation is NOT required to share the PPM or terms; it gates only wire/acceptance). Scott removed the branches. The gate email was redrafted to state accreditation is not required to review the offering, and the final touch reverted to credibility-only for un-met investors (no offering terms in a cold broadcast, Reg D general-solicitation protection). Also caught a material term error in the final touch:</w:t>
      </w:r>
      <w:r>
        <w:t xml:space="preserve"> </w:t>
      </w:r>
      <w:r>
        <w:rPr>
          <w:rStyle w:val="VerbatimChar"/>
        </w:rPr>
        <w:t xml:space="preserve">$2.5M</w:t>
      </w:r>
      <w:r>
        <w:t xml:space="preserve"> </w:t>
      </w:r>
      <w:r>
        <w:t xml:space="preserve">corrected to</w:t>
      </w:r>
      <w:r>
        <w:t xml:space="preserve"> </w:t>
      </w:r>
      <w:r>
        <w:rPr>
          <w:b/>
          <w:bCs/>
        </w:rPr>
        <w:t xml:space="preserve">$3.5M</w:t>
      </w:r>
      <w:r>
        <w:t xml:space="preserve"> </w:t>
      </w:r>
      <w:r>
        <w:t xml:space="preserve">raise. Follow-through: the same stale sub-agreement/term-sheet-behind-accreditation error was then found and fixed in the</w:t>
      </w:r>
      <w:r>
        <w:t xml:space="preserve"> </w:t>
      </w:r>
      <w:r>
        <w:rPr>
          <w:b/>
          <w:bCs/>
        </w:rPr>
        <w:t xml:space="preserve">Implementation Guide</w:t>
      </w:r>
      <w:r>
        <w:t xml:space="preserve"> </w:t>
      </w:r>
      <w:r>
        <w:t xml:space="preserve">(corrected to v3.9.4, three locations) and the</w:t>
      </w:r>
      <w:r>
        <w:t xml:space="preserve"> </w:t>
      </w:r>
      <w:r>
        <w:rPr>
          <w:b/>
          <w:bCs/>
        </w:rPr>
        <w:t xml:space="preserve">live Audit and Compliance and CFO agent blocks</w:t>
      </w:r>
      <w:r>
        <w:t xml:space="preserve"> </w:t>
      </w:r>
      <w:r>
        <w:t xml:space="preserve">(plus a build-pack Never-line fix). The accreditation carve-out is now consistent everywhere.</w:t>
      </w:r>
    </w:p>
    <w:p>
      <w:pPr>
        <w:pStyle w:val="BodyText"/>
      </w:pPr>
      <w:r>
        <w:rPr>
          <w:b/>
          <w:bCs/>
        </w:rPr>
        <w:t xml:space="preserve">Fix #1 deployed: agent triggers narrowed + Stop-on-Response ON.</w:t>
      </w:r>
      <w:r>
        <w:t xml:space="preserve"> </w:t>
      </w:r>
      <w:r>
        <w:t xml:space="preserve">Updated the top instruction block on five live agents so GHL owns the scheduled drip and the agents wake only for replies/exceptions (ending the double-send):</w:t>
      </w:r>
      <w:r>
        <w:t xml:space="preserve"> </w:t>
      </w:r>
      <w:r>
        <w:rPr>
          <w:b/>
          <w:bCs/>
        </w:rPr>
        <w:t xml:space="preserve">Onboarding</w:t>
      </w:r>
      <w:r>
        <w:t xml:space="preserve">,</w:t>
      </w:r>
      <w:r>
        <w:t xml:space="preserve"> </w:t>
      </w:r>
      <w:r>
        <w:rPr>
          <w:b/>
          <w:bCs/>
        </w:rPr>
        <w:t xml:space="preserve">Sales Outreach</w:t>
      </w:r>
      <w:r>
        <w:t xml:space="preserve">,</w:t>
      </w:r>
      <w:r>
        <w:t xml:space="preserve"> </w:t>
      </w:r>
      <w:r>
        <w:rPr>
          <w:b/>
          <w:bCs/>
        </w:rPr>
        <w:t xml:space="preserve">Reactivation</w:t>
      </w:r>
      <w:r>
        <w:t xml:space="preserve"> </w:t>
      </w:r>
      <w:r>
        <w:t xml:space="preserve">(narrowed off the shared trigger tags),</w:t>
      </w:r>
      <w:r>
        <w:t xml:space="preserve"> </w:t>
      </w:r>
      <w:r>
        <w:rPr>
          <w:b/>
          <w:bCs/>
        </w:rPr>
        <w:t xml:space="preserve">Sentinel</w:t>
      </w:r>
      <w:r>
        <w:t xml:space="preserve"> </w:t>
      </w:r>
      <w:r>
        <w:t xml:space="preserve">(notify Scott, not David), and</w:t>
      </w:r>
      <w:r>
        <w:t xml:space="preserve"> </w:t>
      </w:r>
      <w:r>
        <w:rPr>
          <w:b/>
          <w:bCs/>
        </w:rPr>
        <w:t xml:space="preserve">Referral and Reviews</w:t>
      </w:r>
      <w:r>
        <w:t xml:space="preserve"> </w:t>
      </w:r>
      <w:r>
        <w:t xml:space="preserve">(review ask unblocked with both GBP + Trustpilot links, invite everyone neutrally, ambassador ask paused). IMPORTANT for future edits: each live agent’s instruction has a standard</w:t>
      </w:r>
      <w:r>
        <w:t xml:space="preserve"> </w:t>
      </w:r>
      <w:r>
        <w:rPr>
          <w:b/>
          <w:bCs/>
        </w:rPr>
        <w:t xml:space="preserve">Execution Contract</w:t>
      </w:r>
      <w:r>
        <w:t xml:space="preserve"> </w:t>
      </w:r>
      <w:r>
        <w:t xml:space="preserve">block that the build pack (</w:t>
      </w:r>
      <w:r>
        <w:rPr>
          <w:rStyle w:val="VerbatimChar"/>
        </w:rPr>
        <w:t xml:space="preserve">Enyrgy_Paperclip_Agent_Instruction_Blocks.md</w:t>
      </w:r>
      <w:r>
        <w:t xml:space="preserve">) does not contain; only swap the</w:t>
      </w:r>
      <w:r>
        <w:t xml:space="preserve"> </w:t>
      </w:r>
      <w:r>
        <w:rPr>
          <w:rStyle w:val="VerbatimChar"/>
        </w:rPr>
        <w:t xml:space="preserve">Role:</w:t>
      </w:r>
      <w:r>
        <w:t xml:space="preserve"> </w:t>
      </w:r>
      <w:r>
        <w:t xml:space="preserve">through</w:t>
      </w:r>
      <w:r>
        <w:t xml:space="preserve"> </w:t>
      </w:r>
      <w:r>
        <w:rPr>
          <w:rStyle w:val="VerbatimChar"/>
        </w:rPr>
        <w:t xml:space="preserve">Facts:</w:t>
      </w:r>
      <w:r>
        <w:t xml:space="preserve"> </w:t>
      </w:r>
      <w:r>
        <w:t xml:space="preserve">top block and leave the Execution Contract intact. Paired GHL step also done:</w:t>
      </w:r>
      <w:r>
        <w:t xml:space="preserve"> </w:t>
      </w:r>
      <w:r>
        <w:rPr>
          <w:b/>
          <w:bCs/>
        </w:rPr>
        <w:t xml:space="preserve">Stop on Response = ON</w:t>
      </w:r>
      <w:r>
        <w:t xml:space="preserve"> </w:t>
      </w:r>
      <w:r>
        <w:t xml:space="preserve">on WF-06, WF-08, and the consumer drip (WF-11 to WF-20).</w:t>
      </w:r>
    </w:p>
    <w:p>
      <w:pPr>
        <w:pStyle w:val="BodyText"/>
      </w:pPr>
      <w:r>
        <w:rPr>
          <w:b/>
          <w:bCs/>
        </w:rPr>
        <w:t xml:space="preserve">David removed from outbound identity (outbound only).</w:t>
      </w:r>
      <w:r>
        <w:t xml:space="preserve"> </w:t>
      </w:r>
      <w:r>
        <w:t xml:space="preserve">All outbound is Scott (sender, notifications, PPM delivery). David stays in rosters, org, history, and internal escalation (the SDR still hands live conversations to</w:t>
      </w:r>
      <w:r>
        <w:t xml:space="preserve"> </w:t>
      </w:r>
      <w:r>
        <w:t xml:space="preserve">“Scott or David”</w:t>
      </w:r>
      <w:r>
        <w:t xml:space="preserve">). Never documented as a removal in client-facing copy.</w:t>
      </w:r>
    </w:p>
    <w:p>
      <w:pPr>
        <w:pStyle w:val="BodyText"/>
      </w:pPr>
      <w:r>
        <w:rPr>
          <w:b/>
          <w:bCs/>
        </w:rPr>
        <w:t xml:space="preserve">Funnel Ownership Map built.</w:t>
      </w:r>
      <w:r>
        <w:t xml:space="preserve"> </w:t>
      </w:r>
      <w:r>
        <w:t xml:space="preserve">New doc (</w:t>
      </w:r>
      <w:r>
        <w:rPr>
          <w:rStyle w:val="VerbatimChar"/>
        </w:rPr>
        <w:t xml:space="preserve">Enyrgy_Funnel_Ownership_Map</w:t>
      </w:r>
      <w:r>
        <w:t xml:space="preserve">, .md + .docx) that ends the GHL-vs-agent confusion per touch: GHL workflow = autopilot (owns the scheduled bulk drip), Paperclip agent = brain (routing, replies, judgment, gated investor sends). Documents</w:t>
      </w:r>
      <w:r>
        <w:t xml:space="preserve"> </w:t>
      </w:r>
      <w:r>
        <w:rPr>
          <w:rStyle w:val="VerbatimChar"/>
        </w:rPr>
        <w:t xml:space="preserve">drip_bypass</w:t>
      </w:r>
      <w:r>
        <w:t xml:space="preserve"> </w:t>
      </w:r>
      <w:r>
        <w:t xml:space="preserve">(manual switch) and Stop-on-Response (automatic switch) as the two clean handoff mechanisms.</w:t>
      </w:r>
    </w:p>
    <w:p>
      <w:pPr>
        <w:pStyle w:val="BodyText"/>
      </w:pPr>
      <w:r>
        <w:rPr>
          <w:b/>
          <w:bCs/>
        </w:rPr>
        <w:t xml:space="preserve">Railway false</w:t>
      </w:r>
      <w:r>
        <w:rPr>
          <w:b/>
          <w:bCs/>
        </w:rPr>
        <w:t xml:space="preserve"> </w:t>
      </w:r>
      <w:r>
        <w:rPr>
          <w:b/>
          <w:bCs/>
        </w:rPr>
        <w:t xml:space="preserve">“Deploy failed”</w:t>
      </w:r>
      <w:r>
        <w:rPr>
          <w:b/>
          <w:bCs/>
        </w:rPr>
        <w:t xml:space="preserve"> </w:t>
      </w:r>
      <w:r>
        <w:rPr>
          <w:b/>
          <w:bCs/>
        </w:rPr>
        <w:t xml:space="preserve">emails fixed.</w:t>
      </w:r>
      <w:r>
        <w:t xml:space="preserve"> </w:t>
      </w:r>
      <w:r>
        <w:t xml:space="preserve">Root cause was NOT the app: an orphaned duplicate service named</w:t>
      </w:r>
      <w:r>
        <w:t xml:space="preserve"> </w:t>
      </w:r>
      <w:r>
        <w:rPr>
          <w:rStyle w:val="VerbatimChar"/>
        </w:rPr>
        <w:t xml:space="preserve">paperclip</w:t>
      </w:r>
      <w:r>
        <w:t xml:space="preserve"> </w:t>
      </w:r>
      <w:r>
        <w:t xml:space="preserve">(no domain, no volume) auto-deploys from the same repo/branch and fails its</w:t>
      </w:r>
      <w:r>
        <w:t xml:space="preserve"> </w:t>
      </w:r>
      <w:r>
        <w:rPr>
          <w:rStyle w:val="VerbatimChar"/>
        </w:rPr>
        <w:t xml:space="preserve">/api/health</w:t>
      </w:r>
      <w:r>
        <w:t xml:space="preserve"> </w:t>
      </w:r>
      <w:r>
        <w:t xml:space="preserve">healthcheck on every push, while the real app</w:t>
      </w:r>
      <w:r>
        <w:t xml:space="preserve"> </w:t>
      </w:r>
      <w:r>
        <w:rPr>
          <w:rStyle w:val="VerbatimChar"/>
        </w:rPr>
        <w:t xml:space="preserve">enyrgy-paperclip</w:t>
      </w:r>
      <w:r>
        <w:t xml:space="preserve"> </w:t>
      </w:r>
      <w:r>
        <w:t xml:space="preserve">deploys fine. Disabled the orphan’s GitHub auto-deploy (its Settings &gt; Source); failure emails stopped (confirmed). The orphan is not yet deleted (optional cleanup; delete via its Settings &gt; Danger). Recorded in project memory (</w:t>
      </w:r>
      <w:r>
        <w:rPr>
          <w:rStyle w:val="VerbatimChar"/>
        </w:rPr>
        <w:t xml:space="preserve">railway-orphan-paperclip-service.md</w:t>
      </w:r>
      <w:r>
        <w:t xml:space="preserve">). Its canvas tile does not render; open it via command palette or direct service URL.</w:t>
      </w:r>
    </w:p>
    <w:bookmarkEnd w:id="20"/>
    <w:bookmarkStart w:id="21" w:name="what-was-done-session-13-july-22-2026"/>
    <w:p>
      <w:pPr>
        <w:pStyle w:val="Heading2"/>
      </w:pPr>
      <w:r>
        <w:t xml:space="preserve">WHAT WAS DONE (Session 13, July 22, 2026)</w:t>
      </w:r>
    </w:p>
    <w:p>
      <w:pPr>
        <w:pStyle w:val="FirstParagraph"/>
      </w:pPr>
      <w:r>
        <w:t xml:space="preserve">The Paperclip agent org went from infrastructure to a working, compliance-gated system. The headline: the human-approval compliance gate is built AND proven live. The one open item is a Paperclip product bug blocking the final tool rollout to 12 agents, not anything in our design.</w:t>
      </w:r>
    </w:p>
    <w:p>
      <w:pPr>
        <w:pStyle w:val="BodyText"/>
      </w:pPr>
      <w:r>
        <w:rPr>
          <w:b/>
          <w:bCs/>
        </w:rPr>
        <w:t xml:space="preserve">GHL-to-MCP bridge, built and deployed.</w:t>
      </w:r>
      <w:r>
        <w:t xml:space="preserve"> </w:t>
      </w:r>
      <w:r>
        <w:t xml:space="preserve">Standalone TypeScript MCP server (</w:t>
      </w:r>
      <w:r>
        <w:rPr>
          <w:rStyle w:val="VerbatimChar"/>
        </w:rPr>
        <w:t xml:space="preserve">enyrgy-ghl-mcp</w:t>
      </w:r>
      <w:r>
        <w:t xml:space="preserve">, GitHub</w:t>
      </w:r>
      <w:r>
        <w:t xml:space="preserve"> </w:t>
      </w:r>
      <w:r>
        <w:rPr>
          <w:rStyle w:val="VerbatimChar"/>
        </w:rPr>
        <w:t xml:space="preserve">enyrgy/enyrgy-ghl-mcp</w:t>
      </w:r>
      <w:r>
        <w:t xml:space="preserve">, also on device at</w:t>
      </w:r>
      <w:r>
        <w:t xml:space="preserve"> </w:t>
      </w:r>
      <w:r>
        <w:rPr>
          <w:rStyle w:val="VerbatimChar"/>
        </w:rPr>
        <w:t xml:space="preserve">~/Projects/enyrgy-ghl-mcp</w:t>
      </w:r>
      <w:r>
        <w:t xml:space="preserve">). 16 GHL tools (8 read, 8 write), zod schemas, tests passing, Docker + railway.toml, StreamableHTTP at POST /mcp with Bearer auth,</w:t>
      </w:r>
      <w:r>
        <w:t xml:space="preserve"> </w:t>
      </w:r>
      <w:r>
        <w:rPr>
          <w:rStyle w:val="VerbatimChar"/>
        </w:rPr>
        <w:t xml:space="preserve">/healthz</w:t>
      </w:r>
      <w:r>
        <w:t xml:space="preserve"> </w:t>
      </w:r>
      <w:r>
        <w:t xml:space="preserve">and a</w:t>
      </w:r>
      <w:r>
        <w:t xml:space="preserve"> </w:t>
      </w:r>
      <w:r>
        <w:rPr>
          <w:rStyle w:val="VerbatimChar"/>
        </w:rPr>
        <w:t xml:space="preserve">/</w:t>
      </w:r>
      <w:r>
        <w:t xml:space="preserve"> </w:t>
      </w:r>
      <w:r>
        <w:t xml:space="preserve">info endpoint that reports</w:t>
      </w:r>
      <w:r>
        <w:t xml:space="preserve"> </w:t>
      </w:r>
      <w:r>
        <w:rPr>
          <w:rStyle w:val="VerbatimChar"/>
        </w:rPr>
        <w:t xml:space="preserve">mode</w:t>
      </w:r>
      <w:r>
        <w:t xml:space="preserve">. Deployed to the Enyrgy Railway account, US West, healthy. Local git set to commit as Enyrgy via an SSH host-alias so Ledgerix work is unaffected. The GHL Private Integration token leaked into Paperclip logs earlier and was ROTATED (rotate-and-expire-now); token and</w:t>
      </w:r>
      <w:r>
        <w:t xml:space="preserve"> </w:t>
      </w:r>
      <w:r>
        <w:rPr>
          <w:rStyle w:val="VerbatimChar"/>
        </w:rPr>
        <w:t xml:space="preserve">GHL_MCP_TOKEN</w:t>
      </w:r>
      <w:r>
        <w:t xml:space="preserve"> </w:t>
      </w:r>
      <w:r>
        <w:t xml:space="preserve">live only in Railway, never in chat.</w:t>
      </w:r>
    </w:p>
    <w:p>
      <w:pPr>
        <w:pStyle w:val="BodyText"/>
      </w:pPr>
      <w:r>
        <w:rPr>
          <w:b/>
          <w:bCs/>
        </w:rPr>
        <w:t xml:space="preserve">Ledgerix needs no bridge:</w:t>
      </w:r>
      <w:r>
        <w:t xml:space="preserve"> </w:t>
      </w:r>
      <w:r>
        <w:t xml:space="preserve">Ledgerix’s architecture routes its top-of-funnel through a different stack, so it does not require a parallel GHL-to-MCP bridge the way Enyrgy does. Confirmed from the uploaded Ledgerix architecture doc.</w:t>
      </w:r>
    </w:p>
    <w:p>
      <w:pPr>
        <w:pStyle w:val="BodyText"/>
      </w:pPr>
      <w:r>
        <w:rPr>
          <w:b/>
          <w:bCs/>
        </w:rPr>
        <w:t xml:space="preserve">All 16 base agents built + CFO added (17 total).</w:t>
      </w:r>
      <w:r>
        <w:t xml:space="preserve"> </w:t>
      </w:r>
      <w:r>
        <w:t xml:space="preserve">Names carry NO</w:t>
      </w:r>
      <w:r>
        <w:t xml:space="preserve"> </w:t>
      </w:r>
      <w:r>
        <w:t xml:space="preserve">“Agent”</w:t>
      </w:r>
      <w:r>
        <w:t xml:space="preserve"> </w:t>
      </w:r>
      <w:r>
        <w:t xml:space="preserve">suffix (CEO, COO, CRO, Dispatcher, etc.). Reports-to hierarchy: CEO on top; COO, CRO, and the new CFO report to CEO; 7 COO-division agents; 6 CRO-division agents. Each agent’s</w:t>
      </w:r>
      <w:r>
        <w:t xml:space="preserve"> </w:t>
      </w:r>
      <w:r>
        <w:rPr>
          <w:rStyle w:val="VerbatimChar"/>
        </w:rPr>
        <w:t xml:space="preserve">AGENTS.md</w:t>
      </w:r>
      <w:r>
        <w:t xml:space="preserve"> </w:t>
      </w:r>
      <w:r>
        <w:t xml:space="preserve">holds its role block from the Instruction Blocks pack. The 17th agent,</w:t>
      </w:r>
      <w:r>
        <w:t xml:space="preserve"> </w:t>
      </w:r>
      <w:r>
        <w:rPr>
          <w:b/>
          <w:bCs/>
        </w:rPr>
        <w:t xml:space="preserve">CFO (reports to CEO)</w:t>
      </w:r>
      <w:r>
        <w:t xml:space="preserve">, was created this session as the single owner of the investor funnel and securities process, so the compliance gate has one clean target.</w:t>
      </w:r>
    </w:p>
    <w:p>
      <w:pPr>
        <w:pStyle w:val="BodyText"/>
      </w:pPr>
      <w:r>
        <w:rPr>
          <w:b/>
          <w:bCs/>
        </w:rPr>
        <w:t xml:space="preserve">Knowledge Base corrected and actually loaded (v2).</w:t>
      </w:r>
      <w:r>
        <w:t xml:space="preserve"> </w:t>
      </w:r>
      <w:r>
        <w:t xml:space="preserve">Built as Company Skill</w:t>
      </w:r>
      <w:r>
        <w:t xml:space="preserve"> </w:t>
      </w:r>
      <w:r>
        <w:rPr>
          <w:rStyle w:val="VerbatimChar"/>
        </w:rPr>
        <w:t xml:space="preserve">enyrgy-knowledge-base</w:t>
      </w:r>
      <w:r>
        <w:t xml:space="preserve"> </w:t>
      </w:r>
      <w:r>
        <w:t xml:space="preserve">(Skill Studio; frontmatter name must be the slug; Tagline capped at 120 chars). GOTCHA fixed: the skill first held ONLY frontmatter, the KB body was never saved, so agents had the description but none of the facts. Rebuilt the full</w:t>
      </w:r>
      <w:r>
        <w:t xml:space="preserve"> </w:t>
      </w:r>
      <w:r>
        <w:rPr>
          <w:rStyle w:val="VerbatimChar"/>
        </w:rPr>
        <w:t xml:space="preserve">SKILL.md</w:t>
      </w:r>
      <w:r>
        <w:t xml:space="preserve"> </w:t>
      </w:r>
      <w:r>
        <w:t xml:space="preserve">(frontmatter + all 15 sections) and pasted it in = v2, shared to all agents. Lesson recorded: after creating any skill, confirm its SKILL.md body has content, not just frontmatter.</w:t>
      </w:r>
    </w:p>
    <w:p>
      <w:pPr>
        <w:pStyle w:val="BodyText"/>
      </w:pPr>
      <w:r>
        <w:rPr>
          <w:b/>
          <w:bCs/>
        </w:rPr>
        <w:t xml:space="preserve">Accreditation rule corrected (see the updated Attorney-Confirmed Rule section).</w:t>
      </w:r>
      <w:r>
        <w:t xml:space="preserve"> </w:t>
      </w:r>
      <w:r>
        <w:t xml:space="preserve">Scott corrected it: the subscription agreement and term sheet are PRE-ACCEPTANCE and may be sent without accreditation; accreditation gates ONLY wire instructions and accepting funds. KB Section 12 and 13 updated;</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rebuilt and saved.</w:t>
      </w:r>
    </w:p>
    <w:p>
      <w:pPr>
        <w:pStyle w:val="BodyText"/>
      </w:pPr>
      <w:r>
        <w:rPr>
          <w:b/>
          <w:bCs/>
        </w:rPr>
        <w:t xml:space="preserve">Compliance gate built AND proven live.</w:t>
      </w:r>
      <w:r>
        <w:t xml:space="preserve"> </w:t>
      </w:r>
      <w:r>
        <w:t xml:space="preserve">Framing corrected first: the system moves NO money (it sends messages and changes records); the risk is a wrong send, not funds moving. Built one Paperclip Rule (Apps &gt; Advanced setup &gt; Rules):</w:t>
      </w:r>
      <w:r>
        <w:t xml:space="preserve"> </w:t>
      </w:r>
      <w:r>
        <w:t xml:space="preserve">“When CFO uses actions that make changes -&gt; Ask first.”</w:t>
      </w:r>
      <w:r>
        <w:t xml:space="preserve"> </w:t>
      </w:r>
      <w:r>
        <w:t xml:space="preserve">Scoped to the CFO ALONE so the other agents scale freely, rather than a blanket gate that would bottleneck everything.</w:t>
      </w:r>
      <w:r>
        <w:t xml:space="preserve"> </w:t>
      </w:r>
      <w:r>
        <w:rPr>
          <w:b/>
          <w:bCs/>
        </w:rPr>
        <w:t xml:space="preserve">Live test PASSED:</w:t>
      </w:r>
      <w:r>
        <w:t xml:space="preserve"> </w:t>
      </w:r>
      <w:r>
        <w:t xml:space="preserve">assigned the CFO a write (add a tag), and the run STOPPED for human approval instead of executing, even with skip-permissions ON. This proves Paperclip’s server-side rules engine is the real enforcement layer. Approvals live at Apps &gt; Review; NEVER use</w:t>
      </w:r>
      <w:r>
        <w:t xml:space="preserve"> </w:t>
      </w:r>
      <w:r>
        <w:t xml:space="preserve">“always-allow”</w:t>
      </w:r>
      <w:r>
        <w:t xml:space="preserve"> </w:t>
      </w:r>
      <w:r>
        <w:t xml:space="preserve">for CFO money-stage actions.</w:t>
      </w:r>
    </w:p>
    <w:p>
      <w:pPr>
        <w:pStyle w:val="BodyText"/>
      </w:pPr>
      <w:r>
        <w:rPr>
          <w:b/>
          <w:bCs/>
        </w:rPr>
        <w:t xml:space="preserve">Budgets, permissions, heartbeats set.</w:t>
      </w:r>
      <w:r>
        <w:t xml:space="preserve"> </w:t>
      </w:r>
      <w:r>
        <w:t xml:space="preserve">Per-agent monthly USD caps on all 17 (Sentinel $3, most operational $2, heads/CFO/specialists $1-2), under the $25/mo Anthropic account wall. Least-privilege permissions pass: create-new-agents OFF on all (it and assign-tasks are an XOR pair; the floor is assign-only, harmless), create/import-skills ON only for KB Manager. Heartbeats are INTERVAL-based (no per-agent clock scheduler); they anchor to enable-time, so</w:t>
      </w:r>
      <w:r>
        <w:t xml:space="preserve"> </w:t>
      </w:r>
      <w:r>
        <w:t xml:space="preserve">“8am Phoenix”</w:t>
      </w:r>
      <w:r>
        <w:t xml:space="preserve"> </w:t>
      </w:r>
      <w:r>
        <w:t xml:space="preserve">= enable at 8am. ALL heartbeats left OFF until go-live; the enable checklist is in project memory.</w:t>
      </w:r>
    </w:p>
    <w:p>
      <w:pPr>
        <w:pStyle w:val="BodyText"/>
      </w:pPr>
      <w:r>
        <w:rPr>
          <w:b/>
          <w:bCs/>
        </w:rPr>
        <w:t xml:space="preserve">Bridge flipped to read-write.</w:t>
      </w:r>
      <w:r>
        <w:t xml:space="preserve"> </w:t>
      </w:r>
      <w:r>
        <w:t xml:space="preserve">Set</w:t>
      </w:r>
      <w:r>
        <w:t xml:space="preserve"> </w:t>
      </w:r>
      <w:r>
        <w:rPr>
          <w:rStyle w:val="VerbatimChar"/>
        </w:rPr>
        <w:t xml:space="preserve">GHL_MCP_READONLY=false</w:t>
      </w:r>
      <w:r>
        <w:t xml:space="preserve"> </w:t>
      </w:r>
      <w:r>
        <w:t xml:space="preserve">in Railway; confirmed live via</w:t>
      </w:r>
      <w:r>
        <w:t xml:space="preserve"> </w:t>
      </w:r>
      <w:r>
        <w:rPr>
          <w:rStyle w:val="VerbatimChar"/>
        </w:rPr>
        <w:t xml:space="preserve">GET /</w:t>
      </w:r>
      <w:r>
        <w:t xml:space="preserve"> </w:t>
      </w:r>
      <w:r>
        <w:t xml:space="preserve">-&gt;</w:t>
      </w:r>
      <w:r>
        <w:t xml:space="preserve"> </w:t>
      </w:r>
      <w:r>
        <w:rPr>
          <w:rStyle w:val="VerbatimChar"/>
        </w:rPr>
        <w:t xml:space="preserve">"mode":"read-write"</w:t>
      </w:r>
      <w:r>
        <w:t xml:space="preserve">. (A stale 15-min fetch cache briefly misreported read-only; a cache-busted re-read confirmed read-write.)</w:t>
      </w:r>
    </w:p>
    <w:p>
      <w:pPr>
        <w:pStyle w:val="BodyText"/>
      </w:pPr>
      <w:r>
        <w:rPr>
          <w:b/>
          <w:bCs/>
        </w:rPr>
        <w:t xml:space="preserve">GHL rollout - RESOLVED + GO-LIVE PROVEN (July 24).</w:t>
      </w:r>
      <w:r>
        <w:t xml:space="preserve"> </w:t>
      </w:r>
      <w:r>
        <w:t xml:space="preserve">After the write-flip, Paperclip’s original</w:t>
      </w:r>
      <w:r>
        <w:t xml:space="preserve"> </w:t>
      </w:r>
      <w:r>
        <w:rPr>
          <w:rStyle w:val="VerbatimChar"/>
        </w:rPr>
        <w:t xml:space="preserve">ghl</w:t>
      </w:r>
      <w:r>
        <w:t xml:space="preserve"> </w:t>
      </w:r>
      <w:r>
        <w:t xml:space="preserve">connection would not refresh from 8 to 16 tools (the UI exposes no re-scan; toggles, runs, redeploy all failed). Workaround: a new app</w:t>
      </w:r>
      <w:r>
        <w:t xml:space="preserve"> </w:t>
      </w:r>
      <w:r>
        <w:rPr>
          <w:rStyle w:val="VerbatimChar"/>
        </w:rPr>
        <w:t xml:space="preserve">ghlv2</w:t>
      </w:r>
      <w:r>
        <w:t xml:space="preserve"> </w:t>
      </w:r>
      <w:r>
        <w:t xml:space="preserve">scanned all 16 and was installed on the CFO for the gate test. Broadening</w:t>
      </w:r>
      <w:r>
        <w:t xml:space="preserve"> </w:t>
      </w:r>
      <w:r>
        <w:rPr>
          <w:rStyle w:val="VerbatimChar"/>
        </w:rPr>
        <w:t xml:space="preserve">ghlv2</w:t>
      </w:r>
      <w:r>
        <w:t xml:space="preserve"> </w:t>
      </w:r>
      <w:r>
        <w:t xml:space="preserve">to the other agents via the profile Assign wizard kept erroring (</w:t>
      </w:r>
      <w:r>
        <w:t xml:space="preserve">“Tool profile catalog entry selector must belong to the same company”</w:t>
      </w:r>
      <w:r>
        <w:t xml:space="preserve">). Root cause turned out to be different: a DB inspection (via Claude Code + Railway Postgres) showed the database was healthy with NO dangling reference. Agent tool access is driven by</w:t>
      </w:r>
      <w:r>
        <w:t xml:space="preserve"> </w:t>
      </w:r>
      <w:r>
        <w:rPr>
          <w:rStyle w:val="VerbatimChar"/>
        </w:rPr>
        <w:t xml:space="preserve">tool_connection_installs</w:t>
      </w:r>
      <w:r>
        <w:t xml:space="preserve"> </w:t>
      </w:r>
      <w:r>
        <w:t xml:space="preserve">rows, and the 12 operational agents simply had none. FIX: a single reviewed DB transaction mirroring the app’s</w:t>
      </w:r>
      <w:r>
        <w:t xml:space="preserve"> </w:t>
      </w:r>
      <w:r>
        <w:rPr>
          <w:rStyle w:val="VerbatimChar"/>
        </w:rPr>
        <w:t xml:space="preserve">putConnectionInstalls</w:t>
      </w:r>
      <w:r>
        <w:t xml:space="preserve"> </w:t>
      </w:r>
      <w:r>
        <w:t xml:space="preserve">added one install row + one profile binding for each of the 12, identical to the working execs (pure DB writes, no side effects). Verify passed (installs 5-&gt;17, shape-identical to a working agent, CFO policy byte-for-byte unchanged, fully reversible via a saved rollback.sql), and a live SDR read task returned correct data. All 12 operational agents are now live on the 16 read-write tools. The 8 write tools are ask-first company-wide, and the CFO’s investor gate is untouched. Full detail in project memory (</w:t>
      </w:r>
      <w:r>
        <w:rPr>
          <w:rStyle w:val="VerbatimChar"/>
        </w:rPr>
        <w:t xml:space="preserve">paperclip-ghl-connection.md</w:t>
      </w:r>
      <w:r>
        <w:t xml:space="preserve">). Lessons: Paperclip</w:t>
      </w:r>
      <w:r>
        <w:t xml:space="preserve"> </w:t>
      </w:r>
      <w:r>
        <w:t xml:space="preserve">“delete”</w:t>
      </w:r>
      <w:r>
        <w:t xml:space="preserve"> </w:t>
      </w:r>
      <w:r>
        <w:t xml:space="preserve">= soft archive; a working catalog-refresh endpoint (</w:t>
      </w:r>
      <w:r>
        <w:rPr>
          <w:rStyle w:val="VerbatimChar"/>
        </w:rPr>
        <w:t xml:space="preserve">POST /api/tool-connections/:id/catalog/refresh</w:t>
      </w:r>
      <w:r>
        <w:t xml:space="preserve">) exists but is not wired to any button; access is by installs, not profiles.</w:t>
      </w:r>
    </w:p>
    <w:p>
      <w:pPr>
        <w:pStyle w:val="BodyText"/>
      </w:pPr>
      <w:r>
        <w:rPr>
          <w:b/>
          <w:bCs/>
        </w:rPr>
        <w:t xml:space="preserve">Status: GHL rollout complete and go-live proven.</w:t>
      </w:r>
      <w:r>
        <w:t xml:space="preserve"> </w:t>
      </w:r>
      <w:r>
        <w:t xml:space="preserve">All 17 agents can read GHL; all writes are held for human approval (8 company-wide ask-first policies plus the CFO’s own gate). No heartbeats run yet, so nothing fires on a schedule until launch. The org is go-live ready.</w:t>
      </w:r>
    </w:p>
    <w:bookmarkEnd w:id="21"/>
    <w:bookmarkStart w:id="29" w:name="what-was-done-session-12-july-20-21-2026"/>
    <w:p>
      <w:pPr>
        <w:pStyle w:val="Heading2"/>
      </w:pPr>
      <w:r>
        <w:t xml:space="preserve">WHAT WAS DONE (Session 12, July 20-21, 2026)</w:t>
      </w:r>
    </w:p>
    <w:bookmarkStart w:id="22" w:name="Xad79708e49764ac648f3d5f45964ab3cd542d6f"/>
    <w:p>
      <w:pPr>
        <w:pStyle w:val="Heading3"/>
      </w:pPr>
      <w:r>
        <w:t xml:space="preserve">Paperclip deployed LIVE on Enyrgy’s own Railway (Phase 2 infrastructure complete)</w:t>
      </w:r>
    </w:p>
    <w:p>
      <w:pPr>
        <w:pStyle w:val="FirstParagraph"/>
      </w:pPr>
      <w:r>
        <w:t xml:space="preserve">The Paperclip agent-orchestration platform is deployed, running, and stable on Enyrgy’s own Railway account (entity-separate from Ledgerix). This is the foundation the 16-agent org will run on.</w:t>
      </w:r>
      <w:r>
        <w:t xml:space="preserve"> </w:t>
      </w:r>
      <w:r>
        <w:t xml:space="preserve">-</w:t>
      </w:r>
      <w:r>
        <w:t xml:space="preserve"> </w:t>
      </w:r>
      <w:r>
        <w:rPr>
          <w:b/>
          <w:bCs/>
        </w:rPr>
        <w:t xml:space="preserve">Repo:</w:t>
      </w:r>
      <w:r>
        <w:t xml:space="preserve"> </w:t>
      </w:r>
      <w:r>
        <w:t xml:space="preserve">forked paperclipai/paperclip to github.com/enyrgy/paperclip; cloned locally to ~/Projects/enyrgy-paperclip-core.</w:t>
      </w:r>
      <w:r>
        <w:t xml:space="preserve"> </w:t>
      </w:r>
      <w:r>
        <w:t xml:space="preserve">-</w:t>
      </w:r>
      <w:r>
        <w:t xml:space="preserve"> </w:t>
      </w:r>
      <w:r>
        <w:rPr>
          <w:b/>
          <w:bCs/>
        </w:rPr>
        <w:t xml:space="preserve">Deploy method:</w:t>
      </w:r>
      <w:r>
        <w:t xml:space="preserve"> </w:t>
      </w:r>
      <w:r>
        <w:t xml:space="preserve">Railway Empty Project + a single Docker service. Do NOT use</w:t>
      </w:r>
      <w:r>
        <w:t xml:space="preserve"> </w:t>
      </w:r>
      <w:r>
        <w:t xml:space="preserve">“New Project from repo,”</w:t>
      </w:r>
      <w:r>
        <w:t xml:space="preserve"> </w:t>
      </w:r>
      <w:r>
        <w:t xml:space="preserve">which triggers Railway’s Agent to split the monorepo into ~110 services (hit and deleted once). Postgres plugin attached. Public URL: https://enyrgy-paperclip-production.up.railway.app</w:t>
      </w:r>
      <w:r>
        <w:t xml:space="preserve"> </w:t>
      </w:r>
      <w:r>
        <w:t xml:space="preserve">-</w:t>
      </w:r>
      <w:r>
        <w:t xml:space="preserve"> </w:t>
      </w:r>
      <w:r>
        <w:rPr>
          <w:b/>
          <w:bCs/>
        </w:rPr>
        <w:t xml:space="preserve">Env vars:</w:t>
      </w:r>
      <w:r>
        <w:t xml:space="preserve"> </w:t>
      </w:r>
      <w:r>
        <w:t xml:space="preserve">PAPERCLIP_DEPLOYMENT_MODE=authenticated, PAPERCLIP_DEPLOYMENT_EXPOSURE=public, PAPERCLIP_PUBLIC_URL=the Railway URL, DATABASE_URL=${{Postgres.DATABASE_URL}}, ANTHROPIC_API_KEY (Enyrgy account). railway.toml pins the Docker build and the /api/health check.</w:t>
      </w:r>
      <w:r>
        <w:t xml:space="preserve"> </w:t>
      </w:r>
      <w:r>
        <w:t xml:space="preserve">-</w:t>
      </w:r>
      <w:r>
        <w:t xml:space="preserve"> </w:t>
      </w:r>
      <w:r>
        <w:rPr>
          <w:b/>
          <w:bCs/>
        </w:rPr>
        <w:t xml:space="preserve">Persistent volume</w:t>
      </w:r>
      <w:r>
        <w:t xml:space="preserve"> </w:t>
      </w:r>
      <w:r>
        <w:t xml:space="preserve">mounted at /paperclip (holds config.json, the secrets key, agent data). Fixed the volume-permission bug: Railway mounts the volume as root but the app runs as the non-root node user, so scripts/docker-entrypoint.sh now chowns /paperclip to node unconditionally on every start (previously gated, which caused EACCES).</w:t>
      </w:r>
      <w:r>
        <w:t xml:space="preserve"> </w:t>
      </w:r>
      <w:r>
        <w:t xml:space="preserve">-</w:t>
      </w:r>
      <w:r>
        <w:t xml:space="preserve"> </w:t>
      </w:r>
      <w:r>
        <w:rPr>
          <w:b/>
          <w:bCs/>
        </w:rPr>
        <w:t xml:space="preserve">First-admin bootstrap:</w:t>
      </w:r>
      <w:r>
        <w:t xml:space="preserve"> </w:t>
      </w:r>
      <w:r>
        <w:t xml:space="preserve">ran interactive</w:t>
      </w:r>
      <w:r>
        <w:t xml:space="preserve"> </w:t>
      </w:r>
      <w:r>
        <w:rPr>
          <w:rStyle w:val="VerbatimChar"/>
        </w:rPr>
        <w:t xml:space="preserve">pnpm paperclipai onboard</w:t>
      </w:r>
      <w:r>
        <w:t xml:space="preserve"> </w:t>
      </w:r>
      <w:r>
        <w:t xml:space="preserve">(NOT –yes) in the Railway Console so it read the env vars and wrote config.json to the volume; onboard generated the bootstrap-CEO invite URL; opened it and claimed CEO/owner with scott@enyrgy.com.</w:t>
      </w:r>
    </w:p>
    <w:bookmarkEnd w:id="22"/>
    <w:bookmarkStart w:id="23" w:name="Xf124d3d22d72216dff1a6fad5ca71afa11782c9"/>
    <w:p>
      <w:pPr>
        <w:pStyle w:val="Heading3"/>
      </w:pPr>
      <w:r>
        <w:t xml:space="preserve">Enyrgy Anthropic (Claude) account created, billing separated, hard-capped</w:t>
      </w:r>
    </w:p>
    <w:p>
      <w:pPr>
        <w:pStyle w:val="Compact"/>
        <w:numPr>
          <w:ilvl w:val="0"/>
          <w:numId w:val="1004"/>
        </w:numPr>
      </w:pPr>
      <w:r>
        <w:t xml:space="preserve">A separate Anthropic Console org for Enyrgy (scott@enyrgy.com) so Ledgerix never pays for Enyrgy agent spend. $25 credits loaded.</w:t>
      </w:r>
    </w:p>
    <w:p>
      <w:pPr>
        <w:pStyle w:val="Compact"/>
        <w:numPr>
          <w:ilvl w:val="0"/>
          <w:numId w:val="1004"/>
        </w:numPr>
      </w:pPr>
      <w:r>
        <w:rPr>
          <w:b/>
          <w:bCs/>
        </w:rPr>
        <w:t xml:space="preserve">Hard spend cap in place:</w:t>
      </w:r>
      <w:r>
        <w:t xml:space="preserve"> </w:t>
      </w:r>
      <w:r>
        <w:t xml:space="preserve">Monthly spend limit = $25 (the API stops serving at $25 in a calendar month). Auto-reload turned OFF, so the prepaid credit balance is a second hard floor - nothing can charge the card without a deliberate top-up. About $8 was spent this session on setup, environment-check probes, and the brief agent runs before cleanup; the counter resets Aug 1.</w:t>
      </w:r>
    </w:p>
    <w:bookmarkEnd w:id="23"/>
    <w:bookmarkStart w:id="24" w:name="X7c93f2fc17f574273a7e7707a25d05916cd841a"/>
    <w:p>
      <w:pPr>
        <w:pStyle w:val="Heading3"/>
      </w:pPr>
      <w:r>
        <w:t xml:space="preserve">Org created + runaway starter task cleaned up</w:t>
      </w:r>
    </w:p>
    <w:p>
      <w:pPr>
        <w:pStyle w:val="Compact"/>
        <w:numPr>
          <w:ilvl w:val="0"/>
          <w:numId w:val="1005"/>
        </w:numPr>
      </w:pPr>
      <w:r>
        <w:t xml:space="preserve">The first-run wizard created org</w:t>
      </w:r>
      <w:r>
        <w:t xml:space="preserve"> </w:t>
      </w:r>
      <w:r>
        <w:t xml:space="preserve">“Enyrgy Inc,”</w:t>
      </w:r>
      <w:r>
        <w:t xml:space="preserve"> </w:t>
      </w:r>
      <w:r>
        <w:t xml:space="preserve">a mission (run Enyrgy’s customer growth engine for the Vitamin D Primal Light Platform), and the lead agent renamed to CEO Agent on the Claude Code adapter (environment check passed; ANTHROPIC_API_KEY drives API-key auth, which is what we want for a business deployment).</w:t>
      </w:r>
    </w:p>
    <w:p>
      <w:pPr>
        <w:pStyle w:val="Compact"/>
        <w:numPr>
          <w:ilvl w:val="0"/>
          <w:numId w:val="1005"/>
        </w:numPr>
      </w:pPr>
      <w:r>
        <w:t xml:space="preserve">Paperclip auto-fired a canned demo task (</w:t>
      </w:r>
      <w:r>
        <w:t xml:space="preserve">“Hire your first engineer”</w:t>
      </w:r>
      <w:r>
        <w:t xml:space="preserve">), which spawned a Founding Engineer agent and 6 sub-tasks. Stopped and cancelled the entire subtree; the workspace is clean (0 tasks, 0 running agents). No net spend damage.</w:t>
      </w:r>
    </w:p>
    <w:p>
      <w:pPr>
        <w:pStyle w:val="Compact"/>
        <w:numPr>
          <w:ilvl w:val="0"/>
          <w:numId w:val="1005"/>
        </w:numPr>
      </w:pPr>
      <w:r>
        <w:t xml:space="preserve">The two paused built-in helper agents (Reflection Coach, Summarizer) are Paperclip defaults; left as-is.</w:t>
      </w:r>
    </w:p>
    <w:bookmarkEnd w:id="24"/>
    <w:bookmarkStart w:id="25" w:name="Xa811478b79a7118b930d55b212472bac7da4a63"/>
    <w:p>
      <w:pPr>
        <w:pStyle w:val="Heading3"/>
      </w:pPr>
      <w:r>
        <w:t xml:space="preserve">GHL Private Integration token created (least-privilege) for the agent layer</w:t>
      </w:r>
    </w:p>
    <w:p>
      <w:pPr>
        <w:pStyle w:val="FirstParagraph"/>
      </w:pPr>
      <w:r>
        <w:t xml:space="preserve">Created the</w:t>
      </w:r>
      <w:r>
        <w:t xml:space="preserve"> </w:t>
      </w:r>
      <w:r>
        <w:t xml:space="preserve">“Paperclip Agent Layer”</w:t>
      </w:r>
      <w:r>
        <w:t xml:space="preserve"> </w:t>
      </w:r>
      <w:r>
        <w:t xml:space="preserve">Private Integration in GHL with exactly 15 scopes: contacts (r/w), conversations (r/w), conversations/message (r/w), opportunities (r/w), locations/tags (r/w), workflows.readonly, calendars.readonly, calendars/events.readonly, forms.readonly, locations/customFields.readonly. Deliberately withheld billing, users, oauth, payments, and settings scopes. Token copied and held by Scott (not stored in chat).</w:t>
      </w:r>
    </w:p>
    <w:bookmarkEnd w:id="25"/>
    <w:bookmarkStart w:id="26" w:name="X5b6a8001376f3af2fcf65764685f829c50a953d"/>
    <w:p>
      <w:pPr>
        <w:pStyle w:val="Heading3"/>
      </w:pPr>
      <w:r>
        <w:t xml:space="preserve">KEY FINDING: no native GHL connector in Paperclip, so a bridge is required</w:t>
      </w:r>
    </w:p>
    <w:p>
      <w:pPr>
        <w:pStyle w:val="FirstParagraph"/>
      </w:pPr>
      <w:r>
        <w:t xml:space="preserve">This Paperclip build has NO ready-made GoHighLevel connector. Its</w:t>
      </w:r>
      <w:r>
        <w:t xml:space="preserve"> </w:t>
      </w:r>
      <w:r>
        <w:t xml:space="preserve">“Apps”</w:t>
      </w:r>
      <w:r>
        <w:t xml:space="preserve"> </w:t>
      </w:r>
      <w:r>
        <w:t xml:space="preserve">area supports only Zapier or a bring-your-own MCP server (via URL). So the GHL token cannot simply be pasted into a connector. Connecting GHL requires a small bridge: a lightweight MCP server (Node, to deploy on the Enyrgy Railway account) that holds the token and exposes the shared GHL actions (get/update contact, add/remove tag, get/move opportunity stage, enroll in workflow, send message, create task, read conversation), connected to Paperclip via the bring-your-own MCP URL flow. This matches the Phase 2 Guide’s</w:t>
      </w:r>
      <w:r>
        <w:t xml:space="preserve"> </w:t>
      </w:r>
      <w:r>
        <w:t xml:space="preserve">“single shared GHL tool.”</w:t>
      </w:r>
      <w:r>
        <w:t xml:space="preserve"> </w:t>
      </w:r>
      <w:r>
        <w:t xml:space="preserve">Building this bridge is the first task next session and unblocks the rest of the agent-org build.</w:t>
      </w:r>
    </w:p>
    <w:bookmarkEnd w:id="26"/>
    <w:bookmarkStart w:id="27" w:name="X2ac6b8e8d2fc49e12399051a2e50a433e682a53"/>
    <w:p>
      <w:pPr>
        <w:pStyle w:val="Heading3"/>
      </w:pPr>
      <w:r>
        <w:t xml:space="preserve">Where the Paperclip build stands against the Phase 2 Setup Guide</w:t>
      </w:r>
    </w:p>
    <w:p>
      <w:pPr>
        <w:pStyle w:val="Compact"/>
        <w:numPr>
          <w:ilvl w:val="0"/>
          <w:numId w:val="1006"/>
        </w:numPr>
      </w:pPr>
      <w:r>
        <w:t xml:space="preserve">DONE: Step 1 Deploy (Section 5), admin claimed, org + CEO lead created, budget cap set.</w:t>
      </w:r>
    </w:p>
    <w:p>
      <w:pPr>
        <w:pStyle w:val="Compact"/>
        <w:numPr>
          <w:ilvl w:val="0"/>
          <w:numId w:val="1006"/>
        </w:numPr>
      </w:pPr>
      <w:r>
        <w:t xml:space="preserve">IN PROGRESS: Step 2 Connect GHL (Section 6) - token created, bridge pending.</w:t>
      </w:r>
    </w:p>
    <w:p>
      <w:pPr>
        <w:pStyle w:val="Compact"/>
        <w:numPr>
          <w:ilvl w:val="0"/>
          <w:numId w:val="1006"/>
        </w:numPr>
      </w:pPr>
      <w:r>
        <w:t xml:space="preserve">NOT STARTED: Step 3 Load KB; Steps 4-6 build the remaining 15 agents (CEO already exists); Step 7 compliance gate; Step 8 5-contact test; Step 9 staged go-live.</w:t>
      </w:r>
    </w:p>
    <w:bookmarkEnd w:id="27"/>
    <w:bookmarkStart w:id="28" w:name="Xf91d26447d0b09b2d9eb7e6479e104dbfc30e41"/>
    <w:p>
      <w:pPr>
        <w:pStyle w:val="Heading3"/>
      </w:pPr>
      <w:r>
        <w:t xml:space="preserve">Paperclip access details (for next session)</w:t>
      </w:r>
    </w:p>
    <w:p>
      <w:pPr>
        <w:pStyle w:val="Compact"/>
        <w:numPr>
          <w:ilvl w:val="0"/>
          <w:numId w:val="1007"/>
        </w:numPr>
      </w:pPr>
      <w:r>
        <w:t xml:space="preserve">Dashboard: https://enyrgy-paperclip-production.up.railway.app (owner: scott@enyrgy.com)</w:t>
      </w:r>
    </w:p>
    <w:p>
      <w:pPr>
        <w:pStyle w:val="Compact"/>
        <w:numPr>
          <w:ilvl w:val="0"/>
          <w:numId w:val="1007"/>
        </w:numPr>
      </w:pPr>
      <w:r>
        <w:t xml:space="preserve">Railway: the Enyrgy Railway account, one Paperclip service + Postgres + /paperclip volume</w:t>
      </w:r>
    </w:p>
    <w:p>
      <w:pPr>
        <w:pStyle w:val="Compact"/>
        <w:numPr>
          <w:ilvl w:val="0"/>
          <w:numId w:val="1007"/>
        </w:numPr>
      </w:pPr>
      <w:r>
        <w:t xml:space="preserve">Local clone: ~/Projects/enyrgy-paperclip-core. Note: local git is authed as LedgerixPro, so pushing to enyrgy/paperclip needs the auth fixed or a commit via GitHub web.</w:t>
      </w:r>
    </w:p>
    <w:p>
      <w:pPr>
        <w:pStyle w:val="Compact"/>
        <w:numPr>
          <w:ilvl w:val="0"/>
          <w:numId w:val="1007"/>
        </w:numPr>
      </w:pPr>
      <w:r>
        <w:t xml:space="preserve">GHL Private Integration token: held by Scott; it will live in the bridge service’s Railway env vars, not in Paperclip.</w:t>
      </w:r>
    </w:p>
    <w:p>
      <w:r>
        <w:pict>
          <v:rect style="width:0;height:1.5pt" o:hralign="center" o:hrstd="t" o:hr="t"/>
        </w:pict>
      </w:r>
    </w:p>
    <w:bookmarkEnd w:id="28"/>
    <w:bookmarkEnd w:id="29"/>
    <w:bookmarkStart w:id="39" w:name="what-was-done-session-11-july-19-2026"/>
    <w:p>
      <w:pPr>
        <w:pStyle w:val="Heading2"/>
      </w:pPr>
      <w:r>
        <w:t xml:space="preserve">WHAT WAS DONE (Session 11, July 19, 2026)</w:t>
      </w:r>
    </w:p>
    <w:bookmarkStart w:id="30" w:name="Xa3d538e25c540d7ac9ef4f4a452f35807541e37"/>
    <w:p>
      <w:pPr>
        <w:pStyle w:val="Heading3"/>
      </w:pPr>
      <w:r>
        <w:t xml:space="preserve">Shopify native integration connected (controlled, no re-triggering)</w:t>
      </w:r>
    </w:p>
    <w:p>
      <w:pPr>
        <w:pStyle w:val="FirstParagraph"/>
      </w:pPr>
      <w:r>
        <w:t xml:space="preserve">Connected GHL’s LeadConnector Shopify app for store handle</w:t>
      </w:r>
      <w:r>
        <w:t xml:space="preserve"> </w:t>
      </w:r>
      <w:r>
        <w:rPr>
          <w:rStyle w:val="VerbatimChar"/>
        </w:rPr>
        <w:t xml:space="preserve">enyrgy</w:t>
      </w:r>
      <w:r>
        <w:t xml:space="preserve"> </w:t>
      </w:r>
      <w:r>
        <w:t xml:space="preserve">(enyrgy.myshopify.com). Same safe method as the CSV import: unpublished WF-01 (Contact Created), WF-06 (unit_shipped), and WF-07 (unit_activated) during the initial sync so the historical backfill could not re-fire onboarding or the router, verified, then re-published all three.</w:t>
      </w:r>
      <w:r>
        <w:t xml:space="preserve"> </w:t>
      </w:r>
      <w:r>
        <w:t xml:space="preserve">-</w:t>
      </w:r>
      <w:r>
        <w:t xml:space="preserve"> </w:t>
      </w:r>
      <w:r>
        <w:rPr>
          <w:b/>
          <w:bCs/>
        </w:rPr>
        <w:t xml:space="preserve">Import Elements (historical backfill):</w:t>
      </w:r>
      <w:r>
        <w:t xml:space="preserve"> </w:t>
      </w:r>
      <w:r>
        <w:t xml:space="preserve">Order Import ON, Product Import ON, Contact Import OFF (the 617 were already imported manually; GHL merges on email so no duplication), Collection Import OFF, Transaction Import OFF.</w:t>
      </w:r>
      <w:r>
        <w:t xml:space="preserve"> </w:t>
      </w:r>
      <w:r>
        <w:t xml:space="preserve">-</w:t>
      </w:r>
      <w:r>
        <w:t xml:space="preserve"> </w:t>
      </w:r>
      <w:r>
        <w:rPr>
          <w:b/>
          <w:bCs/>
        </w:rPr>
        <w:t xml:space="preserve">Sync Settings (ongoing):</w:t>
      </w:r>
      <w:r>
        <w:t xml:space="preserve"> </w:t>
      </w:r>
      <w:r>
        <w:t xml:space="preserve">Contact Sync ON, Order Sync ON with the Order Received trigger enabled, Product Sync ON, Transaction Sync OFF, Collection Sync OFF.</w:t>
      </w:r>
      <w:r>
        <w:t xml:space="preserve"> </w:t>
      </w:r>
      <w:r>
        <w:t xml:space="preserve">- The sync created some contacts beyond the 617 (partners, staff, older buyers), all untagged, so no</w:t>
      </w:r>
      <w:r>
        <w:t xml:space="preserve"> </w:t>
      </w:r>
      <w:r>
        <w:rPr>
          <w:rStyle w:val="VerbatimChar"/>
        </w:rPr>
        <w:t xml:space="preserve">type_</w:t>
      </w:r>
      <w:r>
        <w:t xml:space="preserve"> </w:t>
      </w:r>
      <w:r>
        <w:t xml:space="preserve">tag means no drip can touch them. Paul Barattiero (OEM white-label partner) was tagged</w:t>
      </w:r>
      <w:r>
        <w:t xml:space="preserve"> </w:t>
      </w:r>
      <w:r>
        <w:rPr>
          <w:rStyle w:val="VerbatimChar"/>
        </w:rPr>
        <w:t xml:space="preserve">drip_bypass</w:t>
      </w:r>
      <w:r>
        <w:t xml:space="preserve"> </w:t>
      </w:r>
      <w:r>
        <w:t xml:space="preserve">+</w:t>
      </w:r>
      <w:r>
        <w:t xml:space="preserve"> </w:t>
      </w:r>
      <w:r>
        <w:rPr>
          <w:rStyle w:val="VerbatimChar"/>
        </w:rPr>
        <w:t xml:space="preserve">source_oem_partner</w:t>
      </w:r>
      <w:r>
        <w:t xml:space="preserve">. Rule for any non-customer the sync pulls in:</w:t>
      </w:r>
      <w:r>
        <w:t xml:space="preserve"> </w:t>
      </w:r>
      <w:r>
        <w:rPr>
          <w:rStyle w:val="VerbatimChar"/>
        </w:rPr>
        <w:t xml:space="preserve">drip_bypass</w:t>
      </w:r>
      <w:r>
        <w:t xml:space="preserve"> </w:t>
      </w:r>
      <w:r>
        <w:t xml:space="preserve">plus a marker, never a</w:t>
      </w:r>
      <w:r>
        <w:t xml:space="preserve"> </w:t>
      </w:r>
      <w:r>
        <w:rPr>
          <w:rStyle w:val="VerbatimChar"/>
        </w:rPr>
        <w:t xml:space="preserve">type_</w:t>
      </w:r>
      <w:r>
        <w:t xml:space="preserve"> </w:t>
      </w:r>
      <w:r>
        <w:t xml:space="preserve">tag.</w:t>
      </w:r>
    </w:p>
    <w:bookmarkEnd w:id="30"/>
    <w:bookmarkStart w:id="31" w:name="Xb24fa00c0e662b9de7db923ef015abe50dd6a8b"/>
    <w:p>
      <w:pPr>
        <w:pStyle w:val="Heading3"/>
      </w:pPr>
      <w:r>
        <w:t xml:space="preserve">WF-27 Shopify New Customer Tagging built and LIVE</w:t>
      </w:r>
    </w:p>
    <w:p>
      <w:pPr>
        <w:pStyle w:val="FirstParagraph"/>
      </w:pPr>
      <w:r>
        <w:t xml:space="preserve">Trigger: Shopify order placed. Action: add</w:t>
      </w:r>
      <w:r>
        <w:t xml:space="preserve"> </w:t>
      </w:r>
      <w:r>
        <w:rPr>
          <w:rStyle w:val="VerbatimChar"/>
        </w:rPr>
        <w:t xml:space="preserve">drip_bypass</w:t>
      </w:r>
      <w:r>
        <w:t xml:space="preserve">,</w:t>
      </w:r>
      <w:r>
        <w:t xml:space="preserve"> </w:t>
      </w:r>
      <w:r>
        <w:rPr>
          <w:rStyle w:val="VerbatimChar"/>
        </w:rPr>
        <w:t xml:space="preserve">source_shopify</w:t>
      </w:r>
      <w:r>
        <w:t xml:space="preserve">,</w:t>
      </w:r>
      <w:r>
        <w:t xml:space="preserve"> </w:t>
      </w:r>
      <w:r>
        <w:rPr>
          <w:rStyle w:val="VerbatimChar"/>
        </w:rPr>
        <w:t xml:space="preserve">status_customer</w:t>
      </w:r>
      <w:r>
        <w:t xml:space="preserve">. Allow Re-Entry ON. This shields every new Shopify buyer from lead nurture (they already purchased) while flagging them as a customer. Closes the going-forward gap created by Contact Sync (new buyers auto-create contacts that would otherwise hit WF-01).</w:t>
      </w:r>
    </w:p>
    <w:bookmarkEnd w:id="31"/>
    <w:bookmarkStart w:id="32" w:name="remaining-shopify-not-done-today"/>
    <w:p>
      <w:pPr>
        <w:pStyle w:val="Heading3"/>
      </w:pPr>
      <w:r>
        <w:t xml:space="preserve">Remaining Shopify (not done today)</w:t>
      </w:r>
    </w:p>
    <w:p>
      <w:pPr>
        <w:pStyle w:val="Compact"/>
        <w:numPr>
          <w:ilvl w:val="0"/>
          <w:numId w:val="1008"/>
        </w:numPr>
      </w:pPr>
      <w:r>
        <w:t xml:space="preserve">Fulfillment workflow: use the</w:t>
      </w:r>
      <w:r>
        <w:t xml:space="preserve"> </w:t>
      </w:r>
      <w:r>
        <w:t xml:space="preserve">“Order fulfilled”</w:t>
      </w:r>
      <w:r>
        <w:t xml:space="preserve"> </w:t>
      </w:r>
      <w:r>
        <w:t xml:space="preserve">trigger to apply</w:t>
      </w:r>
      <w:r>
        <w:t xml:space="preserve"> </w:t>
      </w:r>
      <w:r>
        <w:rPr>
          <w:rStyle w:val="VerbatimChar"/>
        </w:rPr>
        <w:t xml:space="preserve">unit_shipped</w:t>
      </w:r>
      <w:r>
        <w:t xml:space="preserve">, which feeds WF-06 onboarding. (There is also a deprecating</w:t>
      </w:r>
      <w:r>
        <w:t xml:space="preserve"> </w:t>
      </w:r>
      <w:r>
        <w:t xml:space="preserve">“Shopify order fulfilled”</w:t>
      </w:r>
      <w:r>
        <w:t xml:space="preserve"> </w:t>
      </w:r>
      <w:r>
        <w:t xml:space="preserve">trigger; use the newer</w:t>
      </w:r>
      <w:r>
        <w:t xml:space="preserve"> </w:t>
      </w:r>
      <w:r>
        <w:t xml:space="preserve">“Order fulfilled”</w:t>
      </w:r>
      <w:r>
        <w:t xml:space="preserve">.)</w:t>
      </w:r>
    </w:p>
    <w:p>
      <w:pPr>
        <w:pStyle w:val="Compact"/>
        <w:numPr>
          <w:ilvl w:val="0"/>
          <w:numId w:val="1008"/>
        </w:numPr>
      </w:pPr>
      <w:r>
        <w:t xml:space="preserve">Abandoned-checkout webhook: developer build, highest-ROI recovery piece.</w:t>
      </w:r>
    </w:p>
    <w:bookmarkEnd w:id="32"/>
    <w:bookmarkStart w:id="33" w:name="X76fadb91bef3eef1f3a22b9dabd964c23af8599"/>
    <w:p>
      <w:pPr>
        <w:pStyle w:val="Heading3"/>
      </w:pPr>
      <w:r>
        <w:t xml:space="preserve">All five drips now have the drip_bypass gate</w:t>
      </w:r>
    </w:p>
    <w:p>
      <w:pPr>
        <w:pStyle w:val="FirstParagraph"/>
      </w:pPr>
      <w:r>
        <w:t xml:space="preserve">Added the first-step If/Else</w:t>
      </w:r>
      <w:r>
        <w:t xml:space="preserve"> </w:t>
      </w:r>
      <w:r>
        <w:t xml:space="preserve">“Bypass Check”</w:t>
      </w:r>
      <w:r>
        <w:t xml:space="preserve"> </w:t>
      </w:r>
      <w:r>
        <w:t xml:space="preserve">(NOT drip_bypass to run, else END) to the Commercial, Partner, and Investor Warm drips, which previously lacked it. The Consumer and Investor drips already had it. So</w:t>
      </w:r>
      <w:r>
        <w:t xml:space="preserve"> </w:t>
      </w:r>
      <w:r>
        <w:rPr>
          <w:rStyle w:val="VerbatimChar"/>
        </w:rPr>
        <w:t xml:space="preserve">drip_bypass</w:t>
      </w:r>
      <w:r>
        <w:t xml:space="preserve"> </w:t>
      </w:r>
      <w:r>
        <w:t xml:space="preserve">now reliably suppresses all five drips.</w:t>
      </w:r>
    </w:p>
    <w:bookmarkEnd w:id="33"/>
    <w:bookmarkStart w:id="34" w:name="X38b1a71603fdcc4c7a23ee3ff736692e228b793"/>
    <w:p>
      <w:pPr>
        <w:pStyle w:val="Heading3"/>
      </w:pPr>
      <w:r>
        <w:t xml:space="preserve">Investor Drip Touch 7 accreditation gate removed (per attorney rule)</w:t>
      </w:r>
    </w:p>
    <w:p>
      <w:pPr>
        <w:pStyle w:val="FirstParagraph"/>
      </w:pPr>
      <w:r>
        <w:t xml:space="preserve">The PPM now sends to everyone at Touch 7 (post-intro-meeting), not just accredited investors. Added a PPM email send to the</w:t>
      </w:r>
      <w:r>
        <w:t xml:space="preserve"> </w:t>
      </w:r>
      <w:r>
        <w:t xml:space="preserve">“Not Yet Accredited”</w:t>
      </w:r>
      <w:r>
        <w:t xml:space="preserve"> </w:t>
      </w:r>
      <w:r>
        <w:t xml:space="preserve">branch and renamed the gate to a router; the accreditation nudge stays for non-accredited. Accreditation is still required later, before commitment/subscription/wire (handled in the pipeline, untouched). The PPM email copy was confirmed accreditation-neutral (Session 11).</w:t>
      </w:r>
    </w:p>
    <w:bookmarkEnd w:id="34"/>
    <w:bookmarkStart w:id="35" w:name="X588532203d8bd4aa54ed8cf766cdad02a5db62d"/>
    <w:p>
      <w:pPr>
        <w:pStyle w:val="Heading3"/>
      </w:pPr>
      <w:r>
        <w:t xml:space="preserve">Toll-free A2P Verification (TFV) corrected and resubmitted</w:t>
      </w:r>
    </w:p>
    <w:p>
      <w:pPr>
        <w:pStyle w:val="FirstParagraph"/>
      </w:pPr>
      <w:r>
        <w:t xml:space="preserve">Important distinction that was hidden before: the</w:t>
      </w:r>
      <w:r>
        <w:t xml:space="preserve"> </w:t>
      </w:r>
      <w:r>
        <w:t xml:space="preserve">“A2P Fully Approved”</w:t>
      </w:r>
      <w:r>
        <w:t xml:space="preserve"> </w:t>
      </w:r>
      <w:r>
        <w:t xml:space="preserve">state is</w:t>
      </w:r>
      <w:r>
        <w:t xml:space="preserve"> </w:t>
      </w:r>
      <w:r>
        <w:rPr>
          <w:b/>
          <w:bCs/>
        </w:rPr>
        <w:t xml:space="preserve">10DLC</w:t>
      </w:r>
      <w:r>
        <w:t xml:space="preserve"> </w:t>
      </w:r>
      <w:r>
        <w:t xml:space="preserve">(local numbers, TCR Brand + Campaign). The toll-free number</w:t>
      </w:r>
      <w:r>
        <w:t xml:space="preserve"> </w:t>
      </w:r>
      <w:r>
        <w:rPr>
          <w:b/>
          <w:bCs/>
        </w:rPr>
        <w:t xml:space="preserve">+1 888-316-1695 has its own separate Toll-Free Verification</w:t>
      </w:r>
      <w:r>
        <w:t xml:space="preserve">, which was</w:t>
      </w:r>
      <w:r>
        <w:t xml:space="preserve"> </w:t>
      </w:r>
      <w:r>
        <w:rPr>
          <w:b/>
          <w:bCs/>
        </w:rPr>
        <w:t xml:space="preserve">Rejected</w:t>
      </w:r>
      <w:r>
        <w:t xml:space="preserve"> </w:t>
      </w:r>
      <w:r>
        <w:t xml:space="preserve">(error 30496, Use Case and Use Case Summary Inconsistent: the Marketing category did not match a description that mixed in transactional content). Fixed by rewriting the use-case description to be marketing-consistent, using go.enyrgy.com/sms-opt-in as the opt-in proof URL, removing an em-dash from the sample message, and resubmitting. Status now:</w:t>
      </w:r>
      <w:r>
        <w:t xml:space="preserve"> </w:t>
      </w:r>
      <w:r>
        <w:rPr>
          <w:b/>
          <w:bCs/>
        </w:rPr>
        <w:t xml:space="preserve">Verification in progress</w:t>
      </w:r>
      <w:r>
        <w:t xml:space="preserve"> </w:t>
      </w:r>
      <w:r>
        <w:t xml:space="preserve">(carrier queue, typically a few business days). SMS cannot send from the toll-free until this passes.</w:t>
      </w:r>
    </w:p>
    <w:bookmarkEnd w:id="35"/>
    <w:bookmarkStart w:id="36" w:name="X66a8e1d39418aa85f3166dd9446a8437db0a1b3"/>
    <w:p>
      <w:pPr>
        <w:pStyle w:val="Heading3"/>
      </w:pPr>
      <w:r>
        <w:t xml:space="preserve">Google Business Profile in progress (video verification pending)</w:t>
      </w:r>
    </w:p>
    <w:p>
      <w:pPr>
        <w:pStyle w:val="FirstParagraph"/>
      </w:pPr>
      <w:r>
        <w:t xml:space="preserve">Eligibility resolved: Enyrgy qualifies for a Business Profile because registered users physically come to the GCU Innovation Center location to take treatments on the demo unit (real in-person customer contact). The pure</w:t>
      </w:r>
      <w:r>
        <w:t xml:space="preserve"> </w:t>
      </w:r>
      <w:r>
        <w:t xml:space="preserve">“online retail”</w:t>
      </w:r>
      <w:r>
        <w:t xml:space="preserve"> </w:t>
      </w:r>
      <w:r>
        <w:t xml:space="preserve">path was abandoned because it routes to Merchant Center (which kept throwing</w:t>
      </w:r>
      <w:r>
        <w:t xml:space="preserve"> </w:t>
      </w:r>
      <w:r>
        <w:t xml:space="preserve">“try again later”</w:t>
      </w:r>
      <w:r>
        <w:t xml:space="preserve">) and does not produce a Google review link. Set up as a Local store, category</w:t>
      </w:r>
      <w:r>
        <w:t xml:space="preserve"> </w:t>
      </w:r>
      <w:r>
        <w:rPr>
          <w:b/>
          <w:bCs/>
        </w:rPr>
        <w:t xml:space="preserve">Wellness center</w:t>
      </w:r>
      <w:r>
        <w:t xml:space="preserve">, address 5115 N 27th Ave Bld 66, phone 888-316-1695. Google required</w:t>
      </w:r>
      <w:r>
        <w:t xml:space="preserve"> </w:t>
      </w:r>
      <w:r>
        <w:rPr>
          <w:b/>
          <w:bCs/>
        </w:rPr>
        <w:t xml:space="preserve">video verification</w:t>
      </w:r>
      <w:r>
        <w:t xml:space="preserve"> </w:t>
      </w:r>
      <w:r>
        <w:t xml:space="preserve">(instant/Search Console was overridden, likely due to the shared GCU address). Scott records the live walkthrough video at the office next (a pre-existing Instagram clip cannot be used; must be a fresh, unedited recording through Google’s tool showing signage, the demo unit, and proof of management). Once verified, grab the review link and wire into WF-07.</w:t>
      </w:r>
    </w:p>
    <w:bookmarkEnd w:id="36"/>
    <w:bookmarkStart w:id="37" w:name="X88e666813efa23d3f1c5379efe3f1b34d612a87"/>
    <w:p>
      <w:pPr>
        <w:pStyle w:val="Heading3"/>
      </w:pPr>
      <w:r>
        <w:t xml:space="preserve">Abandoned Checkout Recovery built LIVE end to end (WF-29 + Railway)</w:t>
      </w:r>
    </w:p>
    <w:p>
      <w:pPr>
        <w:pStyle w:val="FirstParagraph"/>
      </w:pPr>
      <w:r>
        <w:t xml:space="preserve">The full cart-recovery system is live. Reassurance approach, no discount (a coupon would cheapen a premium platform and train buyers to bail for discounts).</w:t>
      </w:r>
      <w:r>
        <w:t xml:space="preserve"> </w:t>
      </w:r>
      <w:r>
        <w:t xml:space="preserve">-</w:t>
      </w:r>
      <w:r>
        <w:t xml:space="preserve"> </w:t>
      </w:r>
      <w:r>
        <w:rPr>
          <w:b/>
          <w:bCs/>
        </w:rPr>
        <w:t xml:space="preserve">Shopify custom app</w:t>
      </w:r>
      <w:r>
        <w:rPr>
          <w:b/>
          <w:bCs/>
        </w:rPr>
        <w:t xml:space="preserve"> </w:t>
      </w:r>
      <w:r>
        <w:rPr>
          <w:b/>
          <w:bCs/>
        </w:rPr>
        <w:t xml:space="preserve">“Enyrgy Abandoned Checkout Sync”</w:t>
      </w:r>
      <w:r>
        <w:t xml:space="preserve"> </w:t>
      </w:r>
      <w:r>
        <w:t xml:space="preserve">created in the Dev Dashboard (the new dev-dashboard model, not the legacy static-token flow). Scopes read_checkouts + read_orders. Legacy install flow OFF (that setting had blocked the install; unchecking it fixed it). Installed on the store. Auth uses the</w:t>
      </w:r>
      <w:r>
        <w:t xml:space="preserve"> </w:t>
      </w:r>
      <w:r>
        <w:rPr>
          <w:b/>
          <w:bCs/>
        </w:rPr>
        <w:t xml:space="preserve">client credentials grant</w:t>
      </w:r>
      <w:r>
        <w:t xml:space="preserve">: the service exchanges Client ID + Secret for a 24-hour token, refreshed automatically. Client ID</w:t>
      </w:r>
      <w:r>
        <w:t xml:space="preserve"> </w:t>
      </w:r>
      <w:r>
        <w:rPr>
          <w:rStyle w:val="VerbatimChar"/>
        </w:rPr>
        <w:t xml:space="preserve">13afeaf3ecd9fe2d1190244dfd240f6d</w:t>
      </w:r>
      <w:r>
        <w:t xml:space="preserve"> </w:t>
      </w:r>
      <w:r>
        <w:t xml:space="preserve">(Secret lives only in Railway).</w:t>
      </w:r>
      <w:r>
        <w:t xml:space="preserve"> </w:t>
      </w:r>
      <w:r>
        <w:t xml:space="preserve">-</w:t>
      </w:r>
      <w:r>
        <w:t xml:space="preserve"> </w:t>
      </w:r>
      <w:r>
        <w:rPr>
          <w:b/>
          <w:bCs/>
        </w:rPr>
        <w:t xml:space="preserve">Railway service</w:t>
      </w:r>
      <w:r>
        <w:t xml:space="preserve"> </w:t>
      </w:r>
      <w:r>
        <w:t xml:space="preserve">(new Enyrgy-owned Railway account, currently on TRIAL). Deployed from GitHub repo</w:t>
      </w:r>
      <w:r>
        <w:t xml:space="preserve"> </w:t>
      </w:r>
      <w:r>
        <w:rPr>
          <w:rStyle w:val="VerbatimChar"/>
        </w:rPr>
        <w:t xml:space="preserve">enyrgy/enyrgy-abandoned-checkout</w:t>
      </w:r>
      <w:r>
        <w:t xml:space="preserve"> </w:t>
      </w:r>
      <w:r>
        <w:t xml:space="preserve">(</w:t>
      </w:r>
      <w:r>
        <w:rPr>
          <w:rStyle w:val="VerbatimChar"/>
        </w:rPr>
        <w:t xml:space="preserve">server.js</w:t>
      </w:r>
      <w:r>
        <w:t xml:space="preserve">, self-scheduling every 20 min, no cron, in-memory dedup). Env vars: SHOPIFY_STORE=enyrgy, SHOPIFY_CLIENT_ID, SHOPIFY_CLIENT_SECRET, SHOPIFY_API_VERSION, GHL_WEBHOOK_URL (WF-29), ABANDON_GRACE_MINUTES=60, LOOKBACK_MINUTES=1440, RUN_EVERY_MINUTES=20, DRY_RUN=false. Validated live: logs show</w:t>
      </w:r>
      <w:r>
        <w:t xml:space="preserve"> </w:t>
      </w:r>
      <w:r>
        <w:rPr>
          <w:rStyle w:val="VerbatimChar"/>
        </w:rPr>
        <w:t xml:space="preserve">scanned=0 eligible=0 forwarded=0</w:t>
      </w:r>
      <w:r>
        <w:t xml:space="preserve"> </w:t>
      </w:r>
      <w:r>
        <w:t xml:space="preserve">(clean auth + fetch; 0 = no abandoned carts in the window right now).</w:t>
      </w:r>
      <w:r>
        <w:t xml:space="preserve"> </w:t>
      </w:r>
      <w:r>
        <w:t xml:space="preserve">-</w:t>
      </w:r>
      <w:r>
        <w:t xml:space="preserve"> </w:t>
      </w:r>
      <w:r>
        <w:rPr>
          <w:b/>
          <w:bCs/>
        </w:rPr>
        <w:t xml:space="preserve">WF-29 Abandoned Checkout Recovery</w:t>
      </w:r>
      <w:r>
        <w:t xml:space="preserve"> </w:t>
      </w:r>
      <w:r>
        <w:t xml:space="preserve">(LIVE): Inbound Webhook trigger (URL below) -&gt; Create Contact (maps first/last name, email, phone from the webhook) -&gt; Add Tags abandoned_checkout + drip_bypass + source_shopify -&gt; Email 1 (immediate) -&gt; Wait 1 day -&gt; If/Else</w:t>
      </w:r>
      <w:r>
        <w:t xml:space="preserve"> </w:t>
      </w:r>
      <w:r>
        <w:t xml:space="preserve">“Purchased Check”</w:t>
      </w:r>
      <w:r>
        <w:t xml:space="preserve"> </w:t>
      </w:r>
      <w:r>
        <w:t xml:space="preserve">(Tags includes status_customer -&gt; END; buyers get no more emails) -&gt; Email 2 (None branch) -&gt; Wait 2 days -&gt; Email 3. Re-Entry On, Stop on Response On. All copy through CUB + humanize-pro; the recovery link is</w:t>
      </w:r>
      <w:r>
        <w:t xml:space="preserve"> </w:t>
      </w:r>
      <w:r>
        <w:rPr>
          <w:rStyle w:val="VerbatimChar"/>
        </w:rPr>
        <w:t xml:space="preserve">{{inboundWebhookRequest.recovery_url}}</w:t>
      </w:r>
      <w:r>
        <w:t xml:space="preserve">.</w:t>
      </w:r>
      <w:r>
        <w:t xml:space="preserve"> </w:t>
      </w:r>
      <w:r>
        <w:t xml:space="preserve">-</w:t>
      </w:r>
      <w:r>
        <w:t xml:space="preserve"> </w:t>
      </w:r>
      <w:r>
        <w:rPr>
          <w:b/>
          <w:bCs/>
        </w:rPr>
        <w:t xml:space="preserve">WF-27 updated:</w:t>
      </w:r>
      <w:r>
        <w:t xml:space="preserve"> </w:t>
      </w:r>
      <w:r>
        <w:t xml:space="preserve">added</w:t>
      </w:r>
      <w:r>
        <w:t xml:space="preserve"> </w:t>
      </w:r>
      <w:r>
        <w:rPr>
          <w:rStyle w:val="VerbatimChar"/>
        </w:rPr>
        <w:t xml:space="preserve">status_customer</w:t>
      </w:r>
      <w:r>
        <w:t xml:space="preserve"> </w:t>
      </w:r>
      <w:r>
        <w:t xml:space="preserve">to its tag action (it was missing), so a Shopify order now tags the buyer status_customer, which is what WF-29’s Purchased Check reads.</w:t>
      </w:r>
      <w:r>
        <w:t xml:space="preserve"> </w:t>
      </w:r>
      <w:r>
        <w:t xml:space="preserve">- Deliverables:</w:t>
      </w:r>
      <w:r>
        <w:t xml:space="preserve"> </w:t>
      </w:r>
      <w:r>
        <w:rPr>
          <w:rStyle w:val="VerbatimChar"/>
        </w:rPr>
        <w:t xml:space="preserve">server.js</w:t>
      </w:r>
      <w:r>
        <w:t xml:space="preserve">,</w:t>
      </w:r>
      <w:r>
        <w:t xml:space="preserve"> </w:t>
      </w:r>
      <w:r>
        <w:rPr>
          <w:rStyle w:val="VerbatimChar"/>
        </w:rPr>
        <w:t xml:space="preserve">abandoned-checkout-sync.js</w:t>
      </w:r>
      <w:r>
        <w:t xml:space="preserve"> </w:t>
      </w:r>
      <w:r>
        <w:t xml:space="preserve">(one-shot local variant),</w:t>
      </w:r>
      <w:r>
        <w:t xml:space="preserve"> </w:t>
      </w:r>
      <w:r>
        <w:rPr>
          <w:rStyle w:val="VerbatimChar"/>
        </w:rPr>
        <w:t xml:space="preserve">package.json</w:t>
      </w:r>
      <w:r>
        <w:t xml:space="preserve">,</w:t>
      </w:r>
      <w:r>
        <w:t xml:space="preserve"> </w:t>
      </w:r>
      <w:r>
        <w:rPr>
          <w:rStyle w:val="VerbatimChar"/>
        </w:rPr>
        <w:t xml:space="preserve">README-abandoned-checkout.md</w:t>
      </w:r>
      <w:r>
        <w:t xml:space="preserve">,</w:t>
      </w:r>
      <w:r>
        <w:t xml:space="preserve"> </w:t>
      </w:r>
      <w:r>
        <w:rPr>
          <w:rStyle w:val="VerbatimChar"/>
        </w:rPr>
        <w:t xml:space="preserve">.env.example</w:t>
      </w:r>
      <w:r>
        <w:t xml:space="preserve">, and</w:t>
      </w:r>
      <w:r>
        <w:t xml:space="preserve"> </w:t>
      </w:r>
      <w:r>
        <w:rPr>
          <w:rStyle w:val="VerbatimChar"/>
        </w:rPr>
        <w:t xml:space="preserve">Enyrgy_Abandoned_Checkout_Recovery</w:t>
      </w:r>
      <w:r>
        <w:t xml:space="preserve"> </w:t>
      </w:r>
      <w:r>
        <w:t xml:space="preserve">(.md + .docx, WF-29 spec + the three reassurance emails).</w:t>
      </w:r>
    </w:p>
    <w:bookmarkEnd w:id="37"/>
    <w:bookmarkStart w:id="38" w:name="Xf6b1f1ebbf33969a49fb05f42c51b3df4bd891e"/>
    <w:p>
      <w:pPr>
        <w:pStyle w:val="Heading3"/>
      </w:pPr>
      <w:r>
        <w:t xml:space="preserve">Remaining on Abandoned Checkout (not blocking, system is live)</w:t>
      </w:r>
    </w:p>
    <w:p>
      <w:pPr>
        <w:pStyle w:val="Compact"/>
        <w:numPr>
          <w:ilvl w:val="0"/>
          <w:numId w:val="1009"/>
        </w:numPr>
      </w:pPr>
      <w:r>
        <w:t xml:space="preserve">Railway upgraded to the Hobby plan (Session 11), so the service is always-on. No action needed.</w:t>
      </w:r>
    </w:p>
    <w:p>
      <w:pPr>
        <w:pStyle w:val="Compact"/>
        <w:numPr>
          <w:ilvl w:val="0"/>
          <w:numId w:val="1009"/>
        </w:numPr>
      </w:pPr>
      <w:r>
        <w:t xml:space="preserve">NOT built, and dropped as unnecessary. The website sells one fixed-price consumer product ($2,995), so cart value never varies and a value-threshold escalation has nothing to trigger on. Optional micro-adds only if wanted: keep Abandoned Checkout ID as a WF-29 de-dupe backstop, and/or a simple notify-Scott-on-every-abandoned-cart (no threshold, since every cart is worth a personal look at this price).</w:t>
      </w:r>
    </w:p>
    <w:p>
      <w:pPr>
        <w:pStyle w:val="Compact"/>
        <w:numPr>
          <w:ilvl w:val="0"/>
          <w:numId w:val="1009"/>
        </w:numPr>
      </w:pPr>
      <w:r>
        <w:t xml:space="preserve">Optional: a real end-to-end test (start a checkout on shop.enyrgy.com, abandon it, wait past the 60-min grace, confirm it lands in WF-29).</w:t>
      </w:r>
    </w:p>
    <w:p>
      <w:r>
        <w:pict>
          <v:rect style="width:0;height:1.5pt" o:hralign="center" o:hrstd="t" o:hr="t"/>
        </w:pict>
      </w:r>
    </w:p>
    <w:bookmarkEnd w:id="38"/>
    <w:bookmarkEnd w:id="39"/>
    <w:bookmarkStart w:id="45" w:name="what-was-done-session-10-july-18-2026"/>
    <w:p>
      <w:pPr>
        <w:pStyle w:val="Heading2"/>
      </w:pPr>
      <w:r>
        <w:t xml:space="preserve">WHAT WAS DONE (Session 10, July 18, 2026)</w:t>
      </w:r>
    </w:p>
    <w:bookmarkStart w:id="40" w:name="X8a593e7fd46c540d90065ea17972e7bed0449ce"/>
    <w:p>
      <w:pPr>
        <w:pStyle w:val="Heading3"/>
      </w:pPr>
      <w:r>
        <w:t xml:space="preserve">Testimonial collection system built LIVE in GHL</w:t>
      </w:r>
    </w:p>
    <w:p>
      <w:pPr>
        <w:pStyle w:val="FirstParagraph"/>
      </w:pPr>
      <w:r>
        <w:t xml:space="preserve">A complete video-or-written testimonial engine, all copy routed through CUB and humanize-pro.</w:t>
      </w:r>
      <w:r>
        <w:t xml:space="preserve"> </w:t>
      </w:r>
      <w:r>
        <w:t xml:space="preserve">-</w:t>
      </w:r>
      <w:r>
        <w:t xml:space="preserve"> </w:t>
      </w:r>
      <w:r>
        <w:rPr>
          <w:b/>
          <w:bCs/>
        </w:rPr>
        <w:t xml:space="preserve">Customer Testimonial Form</w:t>
      </w:r>
      <w:r>
        <w:t xml:space="preserve"> </w:t>
      </w:r>
      <w:r>
        <w:t xml:space="preserve">(form ID OjahkWeVDeozQkfG9dW2): added a File Upload field (</w:t>
      </w:r>
      <w:r>
        <w:t xml:space="preserve">“Your video (optional),”</w:t>
      </w:r>
      <w:r>
        <w:t xml:space="preserve"> </w:t>
      </w:r>
      <w:r>
        <w:t xml:space="preserve">File Types = All so it accepts video; helper text points large videos to reply-by-email), reusing the form’s existing</w:t>
      </w:r>
      <w:r>
        <w:t xml:space="preserve"> </w:t>
      </w:r>
      <w:r>
        <w:t xml:space="preserve">“Results Noticed”</w:t>
      </w:r>
      <w:r>
        <w:t xml:space="preserve"> </w:t>
      </w:r>
      <w:r>
        <w:t xml:space="preserve">free-text field as the written lane. The form already carried the marketing-permission consent, left as is. On submit it applies</w:t>
      </w:r>
      <w:r>
        <w:t xml:space="preserve"> </w:t>
      </w:r>
      <w:r>
        <w:rPr>
          <w:rStyle w:val="VerbatimChar"/>
        </w:rPr>
        <w:t xml:space="preserve">testimonial_submitted</w:t>
      </w:r>
      <w:r>
        <w:t xml:space="preserve">.</w:t>
      </w:r>
      <w:r>
        <w:t xml:space="preserve"> </w:t>
      </w:r>
      <w:r>
        <w:t xml:space="preserve">-</w:t>
      </w:r>
      <w:r>
        <w:t xml:space="preserve"> </w:t>
      </w:r>
      <w:r>
        <w:rPr>
          <w:b/>
          <w:bCs/>
        </w:rPr>
        <w:t xml:space="preserve">WF-25 Testimonial Request</w:t>
      </w:r>
      <w:r>
        <w:t xml:space="preserve"> </w:t>
      </w:r>
      <w:r>
        <w:t xml:space="preserve">(the ask): trigger Contact Tag</w:t>
      </w:r>
      <w:r>
        <w:t xml:space="preserve"> </w:t>
      </w:r>
      <w:r>
        <w:rPr>
          <w:rStyle w:val="VerbatimChar"/>
        </w:rPr>
        <w:t xml:space="preserve">request_testimonial</w:t>
      </w:r>
      <w:r>
        <w:t xml:space="preserve">; an If/Else on</w:t>
      </w:r>
      <w:r>
        <w:t xml:space="preserve"> </w:t>
      </w:r>
      <w:r>
        <w:rPr>
          <w:rStyle w:val="VerbatimChar"/>
        </w:rPr>
        <w:t xml:space="preserve">seg_facility</w:t>
      </w:r>
      <w:r>
        <w:t xml:space="preserve"> </w:t>
      </w:r>
      <w:r>
        <w:t xml:space="preserve">routes facilities to the operator-voiced email (</w:t>
      </w:r>
      <w:r>
        <w:t xml:space="preserve">“60 seconds, operator to operator?”</w:t>
      </w:r>
      <w:r>
        <w:t xml:space="preserve">) and everyone else to the consumer email (</w:t>
      </w:r>
      <w:r>
        <w:t xml:space="preserve">“A quick favor, {{first_name}}?”</w:t>
      </w:r>
      <w:r>
        <w:t xml:space="preserve">). Both branches send one email and end. Allow Re-Entry Off. Tested both branches live. NOT auto-enrolled: you hand-pick recipients by adding</w:t>
      </w:r>
      <w:r>
        <w:t xml:space="preserve"> </w:t>
      </w:r>
      <w:r>
        <w:rPr>
          <w:rStyle w:val="VerbatimChar"/>
        </w:rPr>
        <w:t xml:space="preserve">request_testimonial</w:t>
      </w:r>
      <w:r>
        <w:t xml:space="preserve"> </w:t>
      </w:r>
      <w:r>
        <w:t xml:space="preserve">to a chosen segment.</w:t>
      </w:r>
      <w:r>
        <w:t xml:space="preserve"> </w:t>
      </w:r>
      <w:r>
        <w:t xml:space="preserve">-</w:t>
      </w:r>
      <w:r>
        <w:t xml:space="preserve"> </w:t>
      </w:r>
      <w:r>
        <w:rPr>
          <w:b/>
          <w:bCs/>
        </w:rPr>
        <w:t xml:space="preserve">WF-26 Testimonial Received</w:t>
      </w:r>
      <w:r>
        <w:t xml:space="preserve"> </w:t>
      </w:r>
      <w:r>
        <w:t xml:space="preserve">(the response): trigger Form Submitted = Customer Testimonial Form; actions add</w:t>
      </w:r>
      <w:r>
        <w:t xml:space="preserve"> </w:t>
      </w:r>
      <w:r>
        <w:rPr>
          <w:rStyle w:val="VerbatimChar"/>
        </w:rPr>
        <w:t xml:space="preserve">testimonial_submitted</w:t>
      </w:r>
      <w:r>
        <w:t xml:space="preserve">, send an internal notification to scott@enyrgy.com, add</w:t>
      </w:r>
      <w:r>
        <w:t xml:space="preserve"> </w:t>
      </w:r>
      <w:r>
        <w:rPr>
          <w:rStyle w:val="VerbatimChar"/>
        </w:rPr>
        <w:t xml:space="preserve">gift_card_pending</w:t>
      </w:r>
      <w:r>
        <w:t xml:space="preserve"> </w:t>
      </w:r>
      <w:r>
        <w:t xml:space="preserve">(the manual fulfillment queue), and send the tightened thank-you email. Allow Re-Entry Off. Tested live.</w:t>
      </w:r>
      <w:r>
        <w:t xml:space="preserve"> </w:t>
      </w:r>
      <w:r>
        <w:t xml:space="preserve">-</w:t>
      </w:r>
      <w:r>
        <w:t xml:space="preserve"> </w:t>
      </w:r>
      <w:r>
        <w:rPr>
          <w:b/>
          <w:bCs/>
        </w:rPr>
        <w:t xml:space="preserve">Gift-card thank-you:</w:t>
      </w:r>
      <w:r>
        <w:t xml:space="preserve"> </w:t>
      </w:r>
      <w:r>
        <w:t xml:space="preserve">both request emails close with a P.S. offering a gift card, no dollar amount named on purpose so the amount can start modest and rise without changing copy. Fulfillment is manual: weekly, pull the</w:t>
      </w:r>
      <w:r>
        <w:t xml:space="preserve"> </w:t>
      </w:r>
      <w:r>
        <w:rPr>
          <w:rStyle w:val="VerbatimChar"/>
        </w:rPr>
        <w:t xml:space="preserve">gift_card_pending</w:t>
      </w:r>
      <w:r>
        <w:t xml:space="preserve"> </w:t>
      </w:r>
      <w:r>
        <w:t xml:space="preserve">list, send a Visa or Amazon e-card, swap the tag to</w:t>
      </w:r>
      <w:r>
        <w:t xml:space="preserve"> </w:t>
      </w:r>
      <w:r>
        <w:rPr>
          <w:rStyle w:val="VerbatimChar"/>
        </w:rPr>
        <w:t xml:space="preserve">gift_card_sent</w:t>
      </w:r>
      <w:r>
        <w:t xml:space="preserve">.</w:t>
      </w:r>
      <w:r>
        <w:t xml:space="preserve"> </w:t>
      </w:r>
      <w:r>
        <w:t xml:space="preserve">- Emails live in</w:t>
      </w:r>
      <w:r>
        <w:t xml:space="preserve"> </w:t>
      </w:r>
      <w:r>
        <w:rPr>
          <w:rStyle w:val="VerbatimChar"/>
        </w:rPr>
        <w:t xml:space="preserve">Enyrgy_Testimonial_Request_Emails</w:t>
      </w:r>
      <w:r>
        <w:t xml:space="preserve"> </w:t>
      </w:r>
      <w:r>
        <w:t xml:space="preserve">(.md + .docx). The form’s share URL (https://api.leadconnectorhq.com/widget/form/OjahkWeVDeozQkfG9dW2) is the video upload link in both emails.</w:t>
      </w:r>
    </w:p>
    <w:bookmarkEnd w:id="40"/>
    <w:bookmarkStart w:id="41" w:name="Xc979635fde4ee3b49e75c81ba773b12defa98c7"/>
    <w:p>
      <w:pPr>
        <w:pStyle w:val="Heading3"/>
      </w:pPr>
      <w:r>
        <w:t xml:space="preserve">7 contact custom fields added (Health Profile folder)</w:t>
      </w:r>
    </w:p>
    <w:p>
      <w:pPr>
        <w:pStyle w:val="FirstParagraph"/>
      </w:pPr>
      <w:r>
        <w:t xml:space="preserve">Registration Date (Date), Skin Type (Single Options 1-6), Gender (Single Options Male/Female), Height (Text, ft/in), Weight (Number, lbs), Vitamin D Level (Number, ng/mL), plus Age was intentionally skipped (derivable from birthdate and goes stale). Birthdate uses GHL’s native Date of Birth field, not a custom field.</w:t>
      </w:r>
    </w:p>
    <w:bookmarkEnd w:id="41"/>
    <w:bookmarkStart w:id="42" w:name="Xf313635a57578d15d4ec79da1e50fcc4e357623"/>
    <w:p>
      <w:pPr>
        <w:pStyle w:val="Heading3"/>
      </w:pPr>
      <w:r>
        <w:t xml:space="preserve">617 existing customers imported into GHL (safe, no workflow enrollment)</w:t>
      </w:r>
    </w:p>
    <w:p>
      <w:pPr>
        <w:pStyle w:val="Compact"/>
        <w:numPr>
          <w:ilvl w:val="0"/>
          <w:numId w:val="1010"/>
        </w:numPr>
      </w:pPr>
      <w:r>
        <w:rPr>
          <w:b/>
          <w:bCs/>
        </w:rPr>
        <w:t xml:space="preserve">Full workflow trigger audit first.</w:t>
      </w:r>
      <w:r>
        <w:t xml:space="preserve"> </w:t>
      </w:r>
      <w:r>
        <w:t xml:space="preserve">All 27 workflows were checked. Only</w:t>
      </w:r>
      <w:r>
        <w:t xml:space="preserve"> </w:t>
      </w:r>
      <w:r>
        <w:rPr>
          <w:b/>
          <w:bCs/>
        </w:rPr>
        <w:t xml:space="preserve">WF-01 New Lead Router</w:t>
      </w:r>
      <w:r>
        <w:t xml:space="preserve"> </w:t>
      </w:r>
      <w:r>
        <w:t xml:space="preserve">triggers on Contact Created, so it was the only import risk. Every other workflow triggers on a tag, webhook, form, schedule, or parent enrollment. The five drip campaigns (Commercial, Consumer, Investor, Investor Warm, Partner) all trigger on a</w:t>
      </w:r>
      <w:r>
        <w:t xml:space="preserve"> </w:t>
      </w:r>
      <w:r>
        <w:rPr>
          <w:rStyle w:val="VerbatimChar"/>
        </w:rPr>
        <w:t xml:space="preserve">type_*</w:t>
      </w:r>
      <w:r>
        <w:t xml:space="preserve"> </w:t>
      </w:r>
      <w:r>
        <w:t xml:space="preserve">tag. So the safe-import rule: unpublish WF-01 during import, and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w:t>
      </w:r>
    </w:p>
    <w:p>
      <w:pPr>
        <w:pStyle w:val="Compact"/>
        <w:numPr>
          <w:ilvl w:val="0"/>
          <w:numId w:val="1010"/>
        </w:numPr>
      </w:pPr>
      <w:r>
        <w:rPr>
          <w:b/>
          <w:bCs/>
        </w:rPr>
        <w:t xml:space="preserve">Data cleaned:</w:t>
      </w:r>
      <w:r>
        <w:t xml:space="preserve"> </w:t>
      </w:r>
      <w:r>
        <w:t xml:space="preserve">literal</w:t>
      </w:r>
      <w:r>
        <w:t xml:space="preserve"> </w:t>
      </w:r>
      <w:r>
        <w:t xml:space="preserve">“NULL”</w:t>
      </w:r>
      <w:r>
        <w:t xml:space="preserve"> </w:t>
      </w:r>
      <w:r>
        <w:t xml:space="preserve">strings blanked, Registration Date and Date of Birth reformatted to M/D/YYYY, phones to +1 E.164, Skin Type kept as 1-6 (blanks left truly blank per Scott).</w:t>
      </w:r>
    </w:p>
    <w:p>
      <w:pPr>
        <w:pStyle w:val="Compact"/>
        <w:numPr>
          <w:ilvl w:val="0"/>
          <w:numId w:val="1010"/>
        </w:numPr>
      </w:pPr>
      <w:r>
        <w:rPr>
          <w:b/>
          <w:bCs/>
        </w:rPr>
        <w:t xml:space="preserve">Shared-email handling:</w:t>
      </w:r>
      <w:r>
        <w:t xml:space="preserve"> </w:t>
      </w:r>
      <w:r>
        <w:t xml:space="preserve">GHL enforces email as a unique key and merges same-email contacts (proven in the 5-row test: Aki and Yas Takayama collapsed to one). 14 emails were shared by 31 household members. Scott decided per household who keeps the email (parent) and blanked the email on the others (child), keeping their name and phone so GHL creates them as separate phone-keyed contacts. Final file: 617 rows, 17 blank-email children, zero remaining duplicate emails.</w:t>
      </w:r>
    </w:p>
    <w:p>
      <w:pPr>
        <w:pStyle w:val="Compact"/>
        <w:numPr>
          <w:ilvl w:val="0"/>
          <w:numId w:val="1010"/>
        </w:numPr>
      </w:pPr>
      <w:r>
        <w:rPr>
          <w:b/>
          <w:bCs/>
        </w:rPr>
        <w:t xml:space="preserve">Import settings used:</w:t>
      </w:r>
      <w:r>
        <w:t xml:space="preserve"> </w:t>
      </w:r>
      <w:r>
        <w:t xml:space="preserve">Create contacts (create-only), Add-to-workflow left OFF, Add-tags left OFF (tags came from the file’s Tags column). Tags survived the CSV conversion intact. Landed in the</w:t>
      </w:r>
      <w:r>
        <w:t xml:space="preserve"> </w:t>
      </w:r>
      <w:r>
        <w:t xml:space="preserve">“Initial Customer Load 7-7-26”</w:t>
      </w:r>
      <w:r>
        <w:t xml:space="preserve"> </w:t>
      </w:r>
      <w:r>
        <w:t xml:space="preserve">Smartlist. WF-01 re-published after.</w:t>
      </w:r>
    </w:p>
    <w:p>
      <w:pPr>
        <w:pStyle w:val="Compact"/>
        <w:numPr>
          <w:ilvl w:val="0"/>
          <w:numId w:val="1010"/>
        </w:numPr>
      </w:pPr>
      <w:r>
        <w:t xml:space="preserve">Import file:</w:t>
      </w:r>
      <w:r>
        <w:t xml:space="preserve"> </w:t>
      </w:r>
      <w:r>
        <w:rPr>
          <w:rStyle w:val="VerbatimChar"/>
        </w:rPr>
        <w:t xml:space="preserve">Enyrgy_Production_Users_FINAL_for_GHL.csv</w:t>
      </w:r>
      <w:r>
        <w:t xml:space="preserve"> </w:t>
      </w:r>
      <w:r>
        <w:t xml:space="preserve">(617 rows).</w:t>
      </w:r>
    </w:p>
    <w:bookmarkEnd w:id="42"/>
    <w:bookmarkStart w:id="43" w:name="note-found-during-the-audit-not-blocking"/>
    <w:p>
      <w:pPr>
        <w:pStyle w:val="Heading3"/>
      </w:pPr>
      <w:r>
        <w:t xml:space="preserve">Note found during the audit (not blocking)</w:t>
      </w:r>
    </w:p>
    <w:p>
      <w:pPr>
        <w:pStyle w:val="FirstParagraph"/>
      </w:pPr>
      <w:r>
        <w:t xml:space="preserve">The Commercial, Partner, and Investor Warm drips have no</w:t>
      </w:r>
      <w:r>
        <w:t xml:space="preserve"> </w:t>
      </w:r>
      <w:r>
        <w:rPr>
          <w:rStyle w:val="VerbatimChar"/>
        </w:rPr>
        <w:t xml:space="preserve">drip_bypass</w:t>
      </w:r>
      <w:r>
        <w:t xml:space="preserve"> </w:t>
      </w:r>
      <w:r>
        <w:t xml:space="preserve">first-step gate (Consumer and Investor drips do). So</w:t>
      </w:r>
      <w:r>
        <w:t xml:space="preserve"> </w:t>
      </w:r>
      <w:r>
        <w:rPr>
          <w:rStyle w:val="VerbatimChar"/>
        </w:rPr>
        <w:t xml:space="preserve">drip_bypass</w:t>
      </w:r>
      <w:r>
        <w:t xml:space="preserve"> </w:t>
      </w:r>
      <w:r>
        <w:t xml:space="preserve">does NOT protect a contact from the Commercial or Partner drip; only not applying their</w:t>
      </w:r>
      <w:r>
        <w:t xml:space="preserve"> </w:t>
      </w:r>
      <w:r>
        <w:rPr>
          <w:rStyle w:val="VerbatimChar"/>
        </w:rPr>
        <w:t xml:space="preserve">type_</w:t>
      </w:r>
      <w:r>
        <w:t xml:space="preserve"> </w:t>
      </w:r>
      <w:r>
        <w:t xml:space="preserve">tag does. Worth adding a bypass gate to those three later for consistency.</w:t>
      </w:r>
    </w:p>
    <w:bookmarkEnd w:id="43"/>
    <w:bookmarkStart w:id="44" w:name="next-up-testimonials"/>
    <w:p>
      <w:pPr>
        <w:pStyle w:val="Heading3"/>
      </w:pPr>
      <w:r>
        <w:t xml:space="preserve">Next up (testimonials)</w:t>
      </w:r>
    </w:p>
    <w:p>
      <w:pPr>
        <w:pStyle w:val="FirstParagraph"/>
      </w:pPr>
      <w:r>
        <w:t xml:space="preserve">Hand-pick the first testimonial batch from the</w:t>
      </w:r>
      <w:r>
        <w:t xml:space="preserve"> </w:t>
      </w:r>
      <w:r>
        <w:t xml:space="preserve">“Initial Customer Load”</w:t>
      </w:r>
      <w:r>
        <w:t xml:space="preserve"> </w:t>
      </w:r>
      <w:r>
        <w:t xml:space="preserve">list (start with happiest users; for facilities, consider asking owners only, since the 24 seg_facility contacts include both owners and operators), add</w:t>
      </w:r>
      <w:r>
        <w:t xml:space="preserve"> </w:t>
      </w:r>
      <w:r>
        <w:rPr>
          <w:rStyle w:val="VerbatimChar"/>
        </w:rPr>
        <w:t xml:space="preserve">request_testimonial</w:t>
      </w:r>
      <w:r>
        <w:t xml:space="preserve"> </w:t>
      </w:r>
      <w:r>
        <w:t xml:space="preserve">to just those, and send in warmup-safe batches from mg.enyrgy.com.</w:t>
      </w:r>
    </w:p>
    <w:p>
      <w:r>
        <w:pict>
          <v:rect style="width:0;height:1.5pt" o:hralign="center" o:hrstd="t" o:hr="t"/>
        </w:pict>
      </w:r>
    </w:p>
    <w:bookmarkEnd w:id="44"/>
    <w:bookmarkEnd w:id="45"/>
    <w:bookmarkStart w:id="52" w:name="what-was-done-session-9-july-17-2026"/>
    <w:p>
      <w:pPr>
        <w:pStyle w:val="Heading2"/>
      </w:pPr>
      <w:r>
        <w:t xml:space="preserve">WHAT WAS DONE (Session 9, July 17, 2026)</w:t>
      </w:r>
    </w:p>
    <w:bookmarkStart w:id="46" w:name="X7969b9da8b6bf8be6a4b3ecbd5db5f877a6c563"/>
    <w:p>
      <w:pPr>
        <w:pStyle w:val="Heading3"/>
      </w:pPr>
      <w:r>
        <w:t xml:space="preserve">Vitamin D Assessment built LIVE in GHL, end to end</w:t>
      </w:r>
    </w:p>
    <w:p>
      <w:pPr>
        <w:pStyle w:val="FirstParagraph"/>
      </w:pPr>
      <w:r>
        <w:t xml:space="preserve">Walked through the full GHL integration for the Vitamin D Assessment (Lead Magnet 5) and took it live and tested. WF-21 Vitamin D Assessment Capture: Inbound Webhook trigger, Create Contact with all 11 fields mapped, a Standard Add Tag with the six always-on tags (type_consumer, source_lead_magnet, status_new, magnet_lead, drip_bypass, magnet_vitamin_d_assessment), a Dynamic Add Tag that reads the quiz’s tags list, the CUB-refined results email, and (redundant now) a risk-band Condition. Two custom fields added (Deficiency Risk Score, Deficiency Risk Band). Page deployed to go.enyrgy.com/vitamin-d-assessment. Live end-to-end test passed: contact created with fields and tags, results email delivered.</w:t>
      </w:r>
    </w:p>
    <w:bookmarkEnd w:id="46"/>
    <w:bookmarkStart w:id="47" w:name="segmentation-solved-in-one-action"/>
    <w:p>
      <w:pPr>
        <w:pStyle w:val="Heading3"/>
      </w:pPr>
      <w:r>
        <w:t xml:space="preserve">Segmentation solved in one action</w:t>
      </w:r>
    </w:p>
    <w:p>
      <w:pPr>
        <w:pStyle w:val="FirstParagraph"/>
      </w:pPr>
      <w:r>
        <w:t xml:space="preserve">The quiz computes goal, SMS consent, and the risk band client-side and sends them in the payload’s</w:t>
      </w:r>
      <w:r>
        <w:t xml:space="preserve"> </w:t>
      </w:r>
      <w:r>
        <w:rPr>
          <w:rStyle w:val="VerbatimChar"/>
        </w:rPr>
        <w:t xml:space="preserve">tags</w:t>
      </w:r>
      <w:r>
        <w:t xml:space="preserve"> </w:t>
      </w:r>
      <w:r>
        <w:t xml:space="preserve">field. A single Dynamic Add Tag action in WF-21 inserting</w:t>
      </w:r>
      <w:r>
        <w:t xml:space="preserve"> </w:t>
      </w:r>
      <w:r>
        <w:rPr>
          <w:rStyle w:val="VerbatimChar"/>
        </w:rPr>
        <w:t xml:space="preserve">{{inboundWebhookRequest.tags}}</w:t>
      </w:r>
      <w:r>
        <w:t xml:space="preserve"> </w:t>
      </w:r>
      <w:r>
        <w:t xml:space="preserve">applies them all. This replaced the planned SMS Consent field plus separate goal and SMS workflows. GHL requires one action per mode (Standard vs Dynamic), so WF-21 has both.</w:t>
      </w:r>
    </w:p>
    <w:bookmarkEnd w:id="47"/>
    <w:bookmarkStart w:id="48" w:name="X0c1b816f89adb039ac6cefe75845b5183d72531"/>
    <w:p>
      <w:pPr>
        <w:pStyle w:val="Heading3"/>
      </w:pPr>
      <w:r>
        <w:t xml:space="preserve">WF-22 Vitamin D Assessment Nurture is LIVE</w:t>
      </w:r>
    </w:p>
    <w:p>
      <w:pPr>
        <w:pStyle w:val="FirstParagraph"/>
      </w:pPr>
      <w:r>
        <w:t xml:space="preserve">A 3-email solution-aware series. Trigger on the magnet tag, 2-day wait, Email 1 (Your D3 does one job. Light does five.), 2-day wait, Email 2 (study and safety), 3-day wait, Email 3 (own-labs close), then Add to WF-17 Long-Term Nurture. Emails routed through CUB, eugene-skill, and humanize-pro.</w:t>
      </w:r>
    </w:p>
    <w:bookmarkEnd w:id="48"/>
    <w:bookmarkStart w:id="49" w:name="key-fixes-found-during-go-live"/>
    <w:p>
      <w:pPr>
        <w:pStyle w:val="Heading3"/>
      </w:pPr>
      <w:r>
        <w:t xml:space="preserve">Key fixes found during go-live</w:t>
      </w:r>
    </w:p>
    <w:p>
      <w:pPr>
        <w:pStyle w:val="Compact"/>
        <w:numPr>
          <w:ilvl w:val="0"/>
          <w:numId w:val="1011"/>
        </w:numPr>
      </w:pPr>
      <w:r>
        <w:t xml:space="preserve">The browser send had to be form-encoded (application/x-www-form-urlencoded); GHL did not parse the earlier JSON or plain-text attempts, so contacts came through empty.</w:t>
      </w:r>
    </w:p>
    <w:p>
      <w:pPr>
        <w:pStyle w:val="Compact"/>
        <w:numPr>
          <w:ilvl w:val="0"/>
          <w:numId w:val="1011"/>
        </w:numPr>
      </w:pPr>
      <w:r>
        <w:t xml:space="preserve">GHL condition branches do not rejoin, so unconditional actions (the email) sit above any branch.</w:t>
      </w:r>
    </w:p>
    <w:p>
      <w:pPr>
        <w:pStyle w:val="Compact"/>
        <w:numPr>
          <w:ilvl w:val="0"/>
          <w:numId w:val="1011"/>
        </w:numPr>
      </w:pPr>
      <w:r>
        <w:t xml:space="preserve">Results and email CTAs re-routed by readiness: ready buyers to the platform or order page, unsure people to the Consumer Discovery booking calendar, not straight to checkout.</w:t>
      </w:r>
    </w:p>
    <w:p>
      <w:pPr>
        <w:pStyle w:val="Compact"/>
        <w:numPr>
          <w:ilvl w:val="0"/>
          <w:numId w:val="1011"/>
        </w:numPr>
      </w:pPr>
      <w:r>
        <w:t xml:space="preserve">Disclosures: removed the annual skin-exam line from all emails, the page footer, and the Brand Guide, per Scott.</w:t>
      </w:r>
    </w:p>
    <w:bookmarkEnd w:id="49"/>
    <w:bookmarkStart w:id="50" w:name="website-ctas-added"/>
    <w:p>
      <w:pPr>
        <w:pStyle w:val="Heading3"/>
      </w:pPr>
      <w:r>
        <w:t xml:space="preserve">Website CTAs added</w:t>
      </w:r>
    </w:p>
    <w:p>
      <w:pPr>
        <w:pStyle w:val="FirstParagraph"/>
      </w:pPr>
      <w:r>
        <w:t xml:space="preserve">Published a</w:t>
      </w:r>
      <w:r>
        <w:t xml:space="preserve"> </w:t>
      </w:r>
      <w:r>
        <w:t xml:space="preserve">“take the assessment”</w:t>
      </w:r>
      <w:r>
        <w:t xml:space="preserve"> </w:t>
      </w:r>
      <w:r>
        <w:t xml:space="preserve">CTA on five pages, all linking to go.enyrgy.com/vitamin-d-assessment: The Science and FAQ (primary orange), Home, The Platform, and Our Story (secondary outline).</w:t>
      </w:r>
    </w:p>
    <w:bookmarkEnd w:id="50"/>
    <w:bookmarkStart w:id="51" w:name="follow-ons"/>
    <w:p>
      <w:pPr>
        <w:pStyle w:val="Heading3"/>
      </w:pPr>
      <w:r>
        <w:t xml:space="preserve">Follow-ons</w:t>
      </w:r>
    </w:p>
    <w:p>
      <w:pPr>
        <w:pStyle w:val="Compact"/>
        <w:numPr>
          <w:ilvl w:val="0"/>
          <w:numId w:val="1012"/>
        </w:numPr>
      </w:pPr>
      <w:r>
        <w:t xml:space="preserve">DONE: goal and SMS segmentation (the Dynamic Add Tag action above).</w:t>
      </w:r>
    </w:p>
    <w:p>
      <w:pPr>
        <w:pStyle w:val="Compact"/>
        <w:numPr>
          <w:ilvl w:val="0"/>
          <w:numId w:val="1012"/>
        </w:numPr>
      </w:pPr>
      <w:r>
        <w:t xml:space="preserve">DONE: WF-22 nurture series.</w:t>
      </w:r>
    </w:p>
    <w:p>
      <w:pPr>
        <w:pStyle w:val="Compact"/>
        <w:numPr>
          <w:ilvl w:val="0"/>
          <w:numId w:val="1012"/>
        </w:numPr>
      </w:pPr>
      <w:r>
        <w:t xml:space="preserve">Optional: a clean go.enyrgy.com/book vanity redirect to the Consumer Discovery calendar (the widget URL works today).</w:t>
      </w:r>
    </w:p>
    <w:p>
      <w:pPr>
        <w:pStyle w:val="Compact"/>
        <w:numPr>
          <w:ilvl w:val="0"/>
          <w:numId w:val="1012"/>
        </w:numPr>
      </w:pPr>
      <w:r>
        <w:t xml:space="preserve">Later: an optional high-risk accelerator variant of the nurture series, keyed off the high_deficiency_risk tag.</w:t>
      </w:r>
    </w:p>
    <w:p>
      <w:r>
        <w:pict>
          <v:rect style="width:0;height:1.5pt" o:hralign="center" o:hrstd="t" o:hr="t"/>
        </w:pict>
      </w:r>
    </w:p>
    <w:bookmarkEnd w:id="51"/>
    <w:bookmarkEnd w:id="52"/>
    <w:bookmarkStart w:id="58" w:name="what-was-done-session-8-july-17-2026"/>
    <w:p>
      <w:pPr>
        <w:pStyle w:val="Heading2"/>
      </w:pPr>
      <w:r>
        <w:t xml:space="preserve">WHAT WAS DONE (Session 8, July 17, 2026)</w:t>
      </w:r>
    </w:p>
    <w:bookmarkStart w:id="53" w:name="yourtango-partnership-assets"/>
    <w:p>
      <w:pPr>
        <w:pStyle w:val="Heading3"/>
      </w:pPr>
      <w:r>
        <w:t xml:space="preserve">YourTango partnership assets</w:t>
      </w:r>
    </w:p>
    <w:p>
      <w:pPr>
        <w:pStyle w:val="FirstParagraph"/>
      </w:pPr>
      <w:r>
        <w:t xml:space="preserve">Reviewed Millie’s first draft of the branded content (</w:t>
      </w:r>
      <w:r>
        <w:t xml:space="preserve">“9 Signs Your Body Is Running Low On Sunlight”</w:t>
      </w:r>
      <w:r>
        <w:t xml:space="preserve">) and produced: the revised article for Tom (7 signs, 729 words, single CTA to the Tired Test), an internal editorial record, and Scott’s response to Millie. Article and CTA were run through humanize-pro and CUB rather than hand-edited; CUB found a vague antecedent and a buried lede that a manual read missed.</w:t>
      </w:r>
    </w:p>
    <w:bookmarkEnd w:id="53"/>
    <w:bookmarkStart w:id="54" w:name="lead-magnets.md-repaired-v2.0-to-v2.1"/>
    <w:p>
      <w:pPr>
        <w:pStyle w:val="Heading3"/>
      </w:pPr>
      <w:r>
        <w:t xml:space="preserve">lead-magnets.md repaired, v2.0 to v2.1</w:t>
      </w:r>
    </w:p>
    <w:p>
      <w:pPr>
        <w:pStyle w:val="FirstParagraph"/>
      </w:pPr>
      <w:r>
        <w:t xml:space="preserve">The Tired Test section contained the Vitamin D Assessment’s questions (Fitzpatrick skin type, latitude, an ICP router) filed under the wrong heading. Those were moved to a new Lead Magnet 5 section. The Tired Test section now matches its source spec and the live quiz: four Problem-Aware questions, one result for everyone. The single-path design is now documented as intentional so it is not mistaken for a gap again.</w:t>
      </w:r>
    </w:p>
    <w:bookmarkEnd w:id="54"/>
    <w:bookmarkStart w:id="55" w:name="vitamin-d-assessment-documented"/>
    <w:p>
      <w:pPr>
        <w:pStyle w:val="Heading3"/>
      </w:pPr>
      <w:r>
        <w:t xml:space="preserve">Vitamin D Assessment documented</w:t>
      </w:r>
    </w:p>
    <w:p>
      <w:pPr>
        <w:pStyle w:val="FirstParagraph"/>
      </w:pPr>
      <w:r>
        <w:t xml:space="preserve">Lead Magnet 5 existed as built HTML but was never documented in lead-magnets.md. It now has a full section: fields, tags, scoring, build steps outstanding, and its place in the funnel relative to the Tired Test.</w:t>
      </w:r>
    </w:p>
    <w:bookmarkEnd w:id="55"/>
    <w:bookmarkStart w:id="56" w:name="in-4-claim-corrected"/>
    <w:p>
      <w:pPr>
        <w:pStyle w:val="Heading3"/>
      </w:pPr>
      <w:r>
        <w:t xml:space="preserve">1-in-4 claim corrected</w:t>
      </w:r>
    </w:p>
    <w:p>
      <w:pPr>
        <w:pStyle w:val="FirstParagraph"/>
      </w:pPr>
      <w:r>
        <w:t xml:space="preserve">Millie flagged that</w:t>
      </w:r>
      <w:r>
        <w:t xml:space="preserve"> </w:t>
      </w:r>
      <w:r>
        <w:t xml:space="preserve">“1 in 4 cannot absorb oral vitamin D”</w:t>
      </w:r>
      <w:r>
        <w:t xml:space="preserve"> </w:t>
      </w:r>
      <w:r>
        <w:t xml:space="preserve">on the consumer objections sheet had no source. Correct: the underlying research is real (Carlberg, VitDmet and VitDbol trials, ~25% low responders, Nutrients 2023 15(15):3382) but the claim is about RESPONSE, not absorption. Low responders absorb the pill fine; their cells do less with it. Approved wording:</w:t>
      </w:r>
      <w:r>
        <w:t xml:space="preserve"> </w:t>
      </w:r>
      <w:r>
        <w:t xml:space="preserve">“in these trials, about one in four participants were low responders to vitamin D supplementation.”</w:t>
      </w:r>
      <w:r>
        <w:t xml:space="preserve"> </w:t>
      </w:r>
      <w:r>
        <w:t xml:space="preserve">Never</w:t>
      </w:r>
      <w:r>
        <w:t xml:space="preserve"> </w:t>
      </w:r>
      <w:r>
        <w:t xml:space="preserve">“one in four Americans”</w:t>
      </w:r>
      <w:r>
        <w:t xml:space="preserve"> </w:t>
      </w:r>
      <w:r>
        <w:t xml:space="preserve">(trials were 71, 35, and 25 participants). The objections sheet needs this correction.</w:t>
      </w:r>
    </w:p>
    <w:bookmarkEnd w:id="56"/>
    <w:bookmarkStart w:id="57" w:name="about-me.md-cleaned"/>
    <w:p>
      <w:pPr>
        <w:pStyle w:val="Heading3"/>
      </w:pPr>
      <w:r>
        <w:t xml:space="preserve">about-me.md cleaned</w:t>
      </w:r>
    </w:p>
    <w:p>
      <w:pPr>
        <w:pStyle w:val="FirstParagraph"/>
      </w:pPr>
      <w:r>
        <w:t xml:space="preserve">Corrected stale items: Co-founder &amp; CEO (not Founder), Phoenix (not Scottsdale), 25,000+ treatments (file contradicted itself), ten direct commercial placements for external use (16 total), Brian described by function not title, Millie and Shanna added, 37 em-dashes removed. Added a Claim Discipline section and a Current Commercial Context section.</w:t>
      </w:r>
    </w:p>
    <w:p>
      <w:pPr>
        <w:pStyle w:val="BodyText"/>
      </w:pPr>
      <w:r>
        <w:rPr>
          <w:b/>
          <w:bCs/>
        </w:rPr>
        <w:t xml:space="preserve">Known stale (RESOLVED in Session 9):</w:t>
      </w:r>
      <w:r>
        <w:t xml:space="preserve"> </w:t>
      </w:r>
      <w:r>
        <w:t xml:space="preserve">the</w:t>
      </w:r>
      <w:r>
        <w:t xml:space="preserve"> </w:t>
      </w:r>
      <w:r>
        <w:rPr>
          <w:rStyle w:val="VerbatimChar"/>
        </w:rPr>
        <w:t xml:space="preserve">Enyrgy_Session_Handoff.docx</w:t>
      </w:r>
      <w:r>
        <w:t xml:space="preserve"> </w:t>
      </w:r>
      <w:r>
        <w:t xml:space="preserve">cover previously carried 602-321-0322 and</w:t>
      </w:r>
      <w:r>
        <w:t xml:space="preserve"> </w:t>
      </w:r>
      <w:r>
        <w:t xml:space="preserve">“End of Session 6.”</w:t>
      </w:r>
      <w:r>
        <w:t xml:space="preserve"> </w:t>
      </w:r>
      <w:r>
        <w:t xml:space="preserve">The cover now shows the toll-free +1 888-316-1695, the session label matches the body, and the Vitamin D Assessment and Google Business Profile task entries are present.</w:t>
      </w:r>
    </w:p>
    <w:p>
      <w:r>
        <w:pict>
          <v:rect style="width:0;height:1.5pt" o:hralign="center" o:hrstd="t" o:hr="t"/>
        </w:pict>
      </w:r>
    </w:p>
    <w:bookmarkEnd w:id="57"/>
    <w:bookmarkEnd w:id="58"/>
    <w:bookmarkStart w:id="63" w:name="Xf8697388ee1f0c921a2cc901f609b36fb20cf09"/>
    <w:p>
      <w:pPr>
        <w:pStyle w:val="Heading2"/>
      </w:pPr>
      <w:r>
        <w:t xml:space="preserve">WHAT WAS DONE THIS SESSION (Session 7, July 13, 2026)</w:t>
      </w:r>
    </w:p>
    <w:bookmarkStart w:id="59" w:name="Xfe651bf2b93763394aca303f217d9d0fe647ed5"/>
    <w:p>
      <w:pPr>
        <w:pStyle w:val="Heading3"/>
      </w:pPr>
      <w:r>
        <w:t xml:space="preserve">Paperclip Phase 2 Setup Guide created (new)</w:t>
      </w:r>
    </w:p>
    <w:p>
      <w:pPr>
        <w:pStyle w:val="FirstParagraph"/>
      </w:pPr>
      <w:r>
        <w:t xml:space="preserve">Authored the full Phase 2 build plan as</w:t>
      </w:r>
      <w:r>
        <w:t xml:space="preserve"> </w:t>
      </w:r>
      <w:r>
        <w:rPr>
          <w:rStyle w:val="VerbatimChar"/>
        </w:rPr>
        <w:t xml:space="preserve">Enyrgy_Paperclip_Phase2_Setup_Guide</w:t>
      </w:r>
      <w:r>
        <w:t xml:space="preserve"> </w:t>
      </w:r>
      <w:r>
        <w:t xml:space="preserve">(.md + .docx). It takes Scott from an empty Paperclip install to a tested, governed 16-agent organization operating the GHL sub-account. Contents: what Paperclip is and how it connects to GHL (open-source, self-hosted, bring-your-own-agent, acting on GHL via API); prerequisites and key constants; the reconciled org chart; deploy and connect steps with least-privilege scopes; KB load checklist; ready-to-paste instruction blocks for the CEO orchestrator and every COO and CRO division agent; the compliance gate wired as a hard approval gate with the attorney-confirmed PPM and accreditation rule; the agent-to-workflow mapping (WF-01 through WF-10); governance (budgets, heartbeats, config revisioning, rollback); a 5-contact test plan with pass and fail criteria per agent; and a staged go-live with graceful fallback to Phase 1.</w:t>
      </w:r>
    </w:p>
    <w:bookmarkEnd w:id="59"/>
    <w:bookmarkStart w:id="60" w:name="agent-count-reconciled"/>
    <w:p>
      <w:pPr>
        <w:pStyle w:val="Heading3"/>
      </w:pPr>
      <w:r>
        <w:t xml:space="preserve">Agent count reconciled</w:t>
      </w:r>
    </w:p>
    <w:p>
      <w:pPr>
        <w:pStyle w:val="FirstParagraph"/>
      </w:pPr>
      <w:r>
        <w:t xml:space="preserve">The built organization is 16 agents (3 C-Suite + 7 COO + 6 CRO). The prior</w:t>
      </w:r>
      <w:r>
        <w:t xml:space="preserve"> </w:t>
      </w:r>
      <w:r>
        <w:t xml:space="preserve">“24-agent”</w:t>
      </w:r>
      <w:r>
        <w:t xml:space="preserve"> </w:t>
      </w:r>
      <w:r>
        <w:t xml:space="preserve">figure in WIP-3 was an error; the correct upper bound is 22 (16 core plus all six recommended Phase 2 additions). Corrected in WIP-3 and stated in the Phase 2 guide.</w:t>
      </w:r>
    </w:p>
    <w:bookmarkEnd w:id="60"/>
    <w:bookmarkStart w:id="61" w:name="em-dash-rule-enforced-across-all-docs"/>
    <w:p>
      <w:pPr>
        <w:pStyle w:val="Heading3"/>
      </w:pPr>
      <w:r>
        <w:t xml:space="preserve">Em-dash rule enforced across all docs</w:t>
      </w:r>
    </w:p>
    <w:p>
      <w:pPr>
        <w:pStyle w:val="FirstParagraph"/>
      </w:pPr>
      <w:r>
        <w:t xml:space="preserve">Standing rule reinforced: no em-dashes ever, this session and all sessions. The five docs that contained em-dashes (Implementation Guide v3.9, WIP-3, Session Handoff, Consumer ICP Dartboard, B2B ICP Dartboard) were regenerated with zero em-dashes in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The em-dash in the cover author line (</w:t>
      </w:r>
      <w:r>
        <w:t xml:space="preserve">“Co-Founder - Enyrgy Inc”</w:t>
      </w:r>
      <w:r>
        <w:t xml:space="preserve">) was also corrected.</w:t>
      </w:r>
    </w:p>
    <w:bookmarkEnd w:id="61"/>
    <w:bookmarkStart w:id="62" w:name="brand-style-rebuilt-on-all-.docx"/>
    <w:p>
      <w:pPr>
        <w:pStyle w:val="Heading3"/>
      </w:pPr>
      <w:r>
        <w:t xml:space="preserve">Brand style rebuilt on all .docx</w:t>
      </w:r>
    </w:p>
    <w:p>
      <w:pPr>
        <w:pStyle w:val="FirstParagraph"/>
      </w:pPr>
      <w:r>
        <w:t xml:space="preserve">All regenerated</w:t>
      </w:r>
      <w:r>
        <w:t xml:space="preserve"> </w:t>
      </w:r>
      <w:r>
        <w:rPr>
          <w:rStyle w:val="VerbatimChar"/>
        </w:rPr>
        <w:t xml:space="preserve">.docx</w:t>
      </w:r>
      <w:r>
        <w:t xml:space="preserve"> </w:t>
      </w:r>
      <w:r>
        <w:t xml:space="preserve">were rebuilt to match the locked brand style (branded cover page, Sunrise Orange running header per document, centered footer with page numbers, Montserrat, orange headings, properly rendering tables), using the prior Implementation Guide</w:t>
      </w:r>
      <w:r>
        <w:t xml:space="preserve"> </w:t>
      </w:r>
      <w:r>
        <w:rPr>
          <w:rStyle w:val="VerbatimChar"/>
        </w:rPr>
        <w:t xml:space="preserve">.docx</w:t>
      </w:r>
      <w:r>
        <w:t xml:space="preserve"> </w:t>
      </w:r>
      <w:r>
        <w:t xml:space="preserve">as the exact style reference.</w:t>
      </w:r>
    </w:p>
    <w:p>
      <w:pPr>
        <w:pStyle w:val="BodyText"/>
      </w:pPr>
      <w:r>
        <w:rPr>
          <w:b/>
          <w:bCs/>
        </w:rPr>
        <w:t xml:space="preserve">Still pending for Scott:</w:t>
      </w:r>
      <w:r>
        <w:t xml:space="preserve"> </w:t>
      </w:r>
      <w:r>
        <w:t xml:space="preserve">deploy Paperclip and execute the Phase 2 guide; update Investor Drip Touch 7 in GHL to remove the accredited_verified gate from PPM delivery; re-upload the cleaned</w:t>
      </w:r>
      <w:r>
        <w:t xml:space="preserve"> </w:t>
      </w:r>
      <w:r>
        <w:rPr>
          <w:rStyle w:val="VerbatimChar"/>
        </w:rPr>
        <w:t xml:space="preserve">.md</w:t>
      </w:r>
      <w:r>
        <w:t xml:space="preserve"> </w:t>
      </w:r>
      <w:r>
        <w:t xml:space="preserve">files into the project.</w:t>
      </w:r>
    </w:p>
    <w:p>
      <w:r>
        <w:pict>
          <v:rect style="width:0;height:1.5pt" o:hralign="center" o:hrstd="t" o:hr="t"/>
        </w:pict>
      </w:r>
    </w:p>
    <w:bookmarkEnd w:id="62"/>
    <w:bookmarkEnd w:id="63"/>
    <w:bookmarkStart w:id="66" w:name="what-was-done-session-6-july-13-2026"/>
    <w:p>
      <w:pPr>
        <w:pStyle w:val="Heading2"/>
      </w:pPr>
      <w:r>
        <w:t xml:space="preserve">WHAT WAS DONE (Session 6, July 13, 2026)</w:t>
      </w:r>
    </w:p>
    <w:bookmarkStart w:id="64" w:name="implementation-guide-v3.8.4---v3.9"/>
    <w:p>
      <w:pPr>
        <w:pStyle w:val="Heading3"/>
      </w:pPr>
      <w:r>
        <w:t xml:space="preserve">Implementation Guide: v3.8.4 -&gt; v3.9</w:t>
      </w:r>
    </w:p>
    <w:p>
      <w:pPr>
        <w:pStyle w:val="FirstParagraph"/>
      </w:pPr>
      <w:r>
        <w:t xml:space="preserve">The uploaded v3.8.4 was the correct ground truth (not v3.7 as previously thought). Applied attorney-confirmed corrections to produce v3.9.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t>
      </w:r>
      <w:r>
        <w:t xml:space="preserve">generated and validated.</w:t>
      </w:r>
    </w:p>
    <w:p>
      <w:pPr>
        <w:pStyle w:val="BodyText"/>
      </w:pPr>
      <w:r>
        <w:rPr>
          <w:b/>
          <w:bCs/>
        </w:rPr>
        <w:t xml:space="preserve">7 locations corrected across the investor funnel:</w:t>
      </w:r>
      <w:r>
        <w:t xml:space="preserve"> </w:t>
      </w:r>
      <w:r>
        <w:t xml:space="preserve">- Section 2, Stage 3: PPM sent at end of intro meeting - no accreditation required before PPM</w:t>
      </w:r>
      <w:r>
        <w:t xml:space="preserve"> </w:t>
      </w:r>
      <w:r>
        <w:t xml:space="preserve">- Section 2, Stage 4: Renamed to</w:t>
      </w:r>
      <w:r>
        <w:t xml:space="preserve"> </w:t>
      </w:r>
      <w:r>
        <w:t xml:space="preserve">“PPM Sent and Due Diligence”</w:t>
      </w:r>
      <w:r>
        <w:t xml:space="preserve"> </w:t>
      </w:r>
      <w:r>
        <w:t xml:space="preserve">- accreditation gate removed from this stage</w:t>
      </w:r>
      <w:r>
        <w:t xml:space="preserve"> </w:t>
      </w:r>
      <w:r>
        <w:t xml:space="preserve">- Section 2, Stage 5: Renamed to</w:t>
      </w:r>
      <w:r>
        <w:t xml:space="preserve"> </w:t>
      </w:r>
      <w:r>
        <w:t xml:space="preserve">“Accreditation and Commitment”</w:t>
      </w:r>
      <w:r>
        <w:t xml:space="preserve"> </w:t>
      </w:r>
      <w:r>
        <w:t xml:space="preserve">- gate correctly placed here with COMPLIANCE GATE callout</w:t>
      </w:r>
      <w:r>
        <w:t xml:space="preserve"> </w:t>
      </w:r>
      <w:r>
        <w:t xml:space="preserve">- Section 2, Daily Rhythm:</w:t>
      </w:r>
      <w:r>
        <w:t xml:space="preserve"> </w:t>
      </w:r>
      <w:r>
        <w:t xml:space="preserve">“between Accreditation and Commitment”</w:t>
      </w:r>
      <w:r>
        <w:t xml:space="preserve"> </w:t>
      </w:r>
      <w:r>
        <w:t xml:space="preserve">-&gt;</w:t>
      </w:r>
      <w:r>
        <w:t xml:space="preserve"> </w:t>
      </w:r>
      <w:r>
        <w:t xml:space="preserve">“between PPM Sent and Commitment”</w:t>
      </w:r>
      <w:r>
        <w:t xml:space="preserve"> </w:t>
      </w:r>
      <w:r>
        <w:t xml:space="preserve">- Section 3, Compliance Gate rules: Replaced</w:t>
      </w:r>
      <w:r>
        <w:t xml:space="preserve"> </w:t>
      </w:r>
      <w:r>
        <w:t xml:space="preserve">“Investor gate”</w:t>
      </w:r>
      <w:r>
        <w:t xml:space="preserve"> </w:t>
      </w:r>
      <w:r>
        <w:t xml:space="preserve">and</w:t>
      </w:r>
      <w:r>
        <w:t xml:space="preserve"> </w:t>
      </w:r>
      <w:r>
        <w:t xml:space="preserve">“PPM gate”</w:t>
      </w:r>
      <w:r>
        <w:t xml:space="preserve"> </w:t>
      </w:r>
      <w:r>
        <w:t xml:space="preserve">with correctly framed</w:t>
      </w:r>
      <w:r>
        <w:t xml:space="preserve"> </w:t>
      </w:r>
      <w:r>
        <w:t xml:space="preserve">“PPM delivery”</w:t>
      </w:r>
      <w:r>
        <w:t xml:space="preserve"> </w:t>
      </w:r>
      <w:r>
        <w:t xml:space="preserve">and</w:t>
      </w:r>
      <w:r>
        <w:t xml:space="preserve"> </w:t>
      </w:r>
      <w:r>
        <w:t xml:space="preserve">“Commitment gate”</w:t>
      </w:r>
      <w:r>
        <w:t xml:space="preserve"> </w:t>
      </w:r>
      <w:r>
        <w:t xml:space="preserve">- Section 11, Investor Drip Touch 6 + 7: Touch 6 changed to traction follow-up; Touch 7 to PPM delivery after intro meeting</w:t>
      </w:r>
      <w:r>
        <w:t xml:space="preserve"> </w:t>
      </w:r>
      <w:r>
        <w:t xml:space="preserve">- Section 22, Investor Pitch Flow Step 6: Removed</w:t>
      </w:r>
      <w:r>
        <w:t xml:space="preserve"> </w:t>
      </w:r>
      <w:r>
        <w:t xml:space="preserve">“AFTER accreditation”</w:t>
      </w:r>
      <w:r>
        <w:t xml:space="preserve">; corrected to PPM after intro meeting</w:t>
      </w:r>
    </w:p>
    <w:p>
      <w:pPr>
        <w:pStyle w:val="BodyText"/>
      </w:pPr>
      <w:r>
        <w:rPr>
          <w:b/>
          <w:bCs/>
        </w:rPr>
        <w:t xml:space="preserve">Three attorney/compliance callout boxes added</w:t>
      </w:r>
      <w:r>
        <w:t xml:space="preserve"> </w:t>
      </w:r>
      <w:r>
        <w:t xml:space="preserve">(amber = ATTORNEY CONFIRMED, red = COMPLIANCE GATE) in Sections 2, 3, and 11.</w:t>
      </w:r>
    </w:p>
    <w:p>
      <w:pPr>
        <w:pStyle w:val="BodyText"/>
      </w:pPr>
      <w:r>
        <w:rPr>
          <w:b/>
          <w:bCs/>
        </w:rPr>
        <w:t xml:space="preserve">Other v3.9 fixes:</w:t>
      </w:r>
      <w:r>
        <w:t xml:space="preserve"> </w:t>
      </w:r>
      <w:r>
        <w:t xml:space="preserve">- SHAKEN/STIR:</w:t>
      </w:r>
      <w:r>
        <w:t xml:space="preserve"> </w:t>
      </w:r>
      <w:r>
        <w:t xml:space="preserve">“Approved”</w:t>
      </w:r>
      <w:r>
        <w:t xml:space="preserve"> </w:t>
      </w:r>
      <w:r>
        <w:t xml:space="preserve">-&gt;</w:t>
      </w:r>
      <w:r>
        <w:t xml:space="preserve"> </w:t>
      </w:r>
      <w:r>
        <w:t xml:space="preserve">“Approved &amp; Verified”</w:t>
      </w:r>
      <w:r>
        <w:t xml:space="preserve"> </w:t>
      </w:r>
      <w:r>
        <w:t xml:space="preserve">- KB Manager: attorney guidance on PPM/accreditation added explicitly</w:t>
      </w:r>
      <w:r>
        <w:t xml:space="preserve"> </w:t>
      </w:r>
      <w:r>
        <w:t xml:space="preserve">- Pipeline 3: stage order corrected (PPM Sent before Accreditation)</w:t>
      </w:r>
      <w:r>
        <w:t xml:space="preserve"> </w:t>
      </w:r>
      <w:r>
        <w:t xml:space="preserve">- Section 17 header note: corrected</w:t>
      </w:r>
      <w:r>
        <w:t xml:space="preserve"> </w:t>
      </w:r>
      <w:r>
        <w:t xml:space="preserve">- Section 18:</w:t>
      </w:r>
      <w:r>
        <w:t xml:space="preserve"> </w:t>
      </w:r>
      <w:r>
        <w:t xml:space="preserve">“post-accreditation”</w:t>
      </w:r>
      <w:r>
        <w:t xml:space="preserve"> </w:t>
      </w:r>
      <w:r>
        <w:t xml:space="preserve">-&gt;</w:t>
      </w:r>
      <w:r>
        <w:t xml:space="preserve"> </w:t>
      </w:r>
      <w:r>
        <w:t xml:space="preserve">“PPM sent after intro meeting”</w:t>
      </w:r>
      <w:r>
        <w:t xml:space="preserve">; new row for accreditation timing</w:t>
      </w:r>
      <w:r>
        <w:t xml:space="preserve"> </w:t>
      </w:r>
      <w:r>
        <w:t xml:space="preserve">- Brand fonts updated to Montserrat throughout the Word doc</w:t>
      </w:r>
    </w:p>
    <w:bookmarkEnd w:id="64"/>
    <w:bookmarkStart w:id="65" w:name="wip-tracker-updated-enyrgy_ghl_wip-3"/>
    <w:p>
      <w:pPr>
        <w:pStyle w:val="Heading3"/>
      </w:pPr>
      <w:r>
        <w:t xml:space="preserve">WIP Tracker Updated (Enyrgy_GHL_WIP-3)</w:t>
      </w:r>
    </w:p>
    <w:p>
      <w:pPr>
        <w:pStyle w:val="Compact"/>
        <w:numPr>
          <w:ilvl w:val="0"/>
          <w:numId w:val="1013"/>
        </w:numPr>
      </w:pPr>
      <w:r>
        <w:t xml:space="preserve">A2P reference URLs corrected:</w:t>
      </w:r>
      <w:r>
        <w:t xml:space="preserve"> </w:t>
      </w:r>
      <w:r>
        <w:rPr>
          <w:rStyle w:val="VerbatimChar"/>
        </w:rPr>
        <w:t xml:space="preserve">www.enyrgy.com</w:t>
      </w:r>
      <w:r>
        <w:t xml:space="preserve"> </w:t>
      </w:r>
      <w:r>
        <w:t xml:space="preserve">-&gt;</w:t>
      </w:r>
      <w:r>
        <w:t xml:space="preserve"> </w:t>
      </w:r>
      <w:r>
        <w:rPr>
          <w:rStyle w:val="VerbatimChar"/>
        </w:rPr>
        <w:t xml:space="preserve">shop.enyrgy.com</w:t>
      </w:r>
      <w:r>
        <w:t xml:space="preserve"> </w:t>
      </w:r>
      <w:r>
        <w:t xml:space="preserve">(both Privacy Policy and Terms of Service)</w:t>
      </w:r>
    </w:p>
    <w:p>
      <w:pPr>
        <w:pStyle w:val="Compact"/>
        <w:numPr>
          <w:ilvl w:val="0"/>
          <w:numId w:val="1013"/>
        </w:numPr>
      </w:pPr>
      <w:r>
        <w:t xml:space="preserve">SHAKEN/STIR marked Approved &amp; Verified</w:t>
      </w:r>
    </w:p>
    <w:p>
      <w:pPr>
        <w:pStyle w:val="Compact"/>
        <w:numPr>
          <w:ilvl w:val="0"/>
          <w:numId w:val="1013"/>
        </w:numPr>
      </w:pPr>
      <w:r>
        <w:t xml:space="preserve">Facility address update marked Complete</w:t>
      </w:r>
    </w:p>
    <w:p>
      <w:pPr>
        <w:pStyle w:val="Compact"/>
        <w:numPr>
          <w:ilvl w:val="0"/>
          <w:numId w:val="1013"/>
        </w:numPr>
      </w:pPr>
      <w:r>
        <w:t xml:space="preserve">Winter Protocol workflow + landing page marked Complete</w:t>
      </w:r>
    </w:p>
    <w:p>
      <w:pPr>
        <w:pStyle w:val="Compact"/>
        <w:numPr>
          <w:ilvl w:val="0"/>
          <w:numId w:val="1013"/>
        </w:numPr>
      </w:pPr>
      <w:r>
        <w:t xml:space="preserve">David SMTP / per-workflow sender marked Complete (LC Email, Scott is sender on all workflows)</w:t>
      </w:r>
    </w:p>
    <w:p>
      <w:pPr>
        <w:pStyle w:val="Compact"/>
        <w:numPr>
          <w:ilvl w:val="0"/>
          <w:numId w:val="1013"/>
        </w:numPr>
      </w:pPr>
      <w:r>
        <w:t xml:space="preserve">Checklist items 2, 3, 4, and 8 marked Complete</w:t>
      </w:r>
    </w:p>
    <w:p>
      <w:pPr>
        <w:pStyle w:val="Compact"/>
        <w:numPr>
          <w:ilvl w:val="0"/>
          <w:numId w:val="1013"/>
        </w:numPr>
      </w:pPr>
      <w:r>
        <w:t xml:space="preserve">Total raise corrected: $2.5M -&gt; $3.5M in Section 9 Permanent Decisions</w:t>
      </w:r>
    </w:p>
    <w:p>
      <w:pPr>
        <w:pStyle w:val="Compact"/>
        <w:numPr>
          <w:ilvl w:val="0"/>
          <w:numId w:val="1013"/>
        </w:numPr>
      </w:pPr>
      <w:r>
        <w:t xml:space="preserve">Content framework rule corrected in Section 9 (Story Selling OS is not for all content)</w:t>
      </w:r>
    </w:p>
    <w:p>
      <w:pPr>
        <w:pStyle w:val="Compact"/>
        <w:numPr>
          <w:ilvl w:val="0"/>
          <w:numId w:val="1013"/>
        </w:numPr>
      </w:pPr>
      <w:r>
        <w:t xml:space="preserve">Session 3 log entry added</w:t>
      </w:r>
    </w:p>
    <w:p>
      <w:r>
        <w:pict>
          <v:rect style="width:0;height:1.5pt" o:hralign="center" o:hrstd="t" o:hr="t"/>
        </w:pict>
      </w:r>
    </w:p>
    <w:bookmarkEnd w:id="65"/>
    <w:bookmarkEnd w:id="66"/>
    <w:bookmarkStart w:id="67" w:name="Xfe56ff4e1dcd5a74aec735bb0b50325b1f7d45f"/>
    <w:p>
      <w:pPr>
        <w:pStyle w:val="Heading2"/>
      </w:pPr>
      <w:r>
        <w:t xml:space="preserve">ATTORNEY-CONFIRMED RULE (load into KB Manager, wire into all investor workflows)</w:t>
      </w:r>
    </w:p>
    <w:p>
      <w:pPr>
        <w:pStyle w:val="BlockText"/>
      </w:pPr>
      <w:r>
        <w:rPr>
          <w:b/>
          <w:bCs/>
        </w:rPr>
        <w:t xml:space="preserve">PPM may be sent to any interested investor after the intro meeting. Accreditation is NOT required before sending the PPM.</w:t>
      </w:r>
    </w:p>
    <w:p>
      <w:pPr>
        <w:pStyle w:val="BlockText"/>
      </w:pPr>
      <w:r>
        <w:rPr>
          <w:b/>
          <w:bCs/>
        </w:rPr>
        <w:t xml:space="preserve">The subscription agreement and term sheet are PRE-ACCEPTANCE documents and may also be sent BEFORE accreditation is confirmed. Accreditation is NOT required to send them.</w:t>
      </w:r>
    </w:p>
    <w:p>
      <w:pPr>
        <w:pStyle w:val="BlockText"/>
      </w:pPr>
      <w:r>
        <w:rPr>
          <w:b/>
          <w:bCs/>
        </w:rPr>
        <w:t xml:space="preserve">Accreditation (accredited_verified = Yes) IS required ONLY before: wire instructions, or accepting any investment (the points where funds change hands). No exceptions.</w:t>
      </w:r>
    </w:p>
    <w:p>
      <w:pPr>
        <w:pStyle w:val="FirstParagraph"/>
      </w:pPr>
      <w:r>
        <w:t xml:space="preserve">This was confirmed by Enyrgy’s securities attorney. CORRECTED Session 13 (July 22): an earlier draft wrongly gated the subscription agreement and term sheet behind accreditation. They are pre-acceptance (the subscription agreement carries the accreditation questionnaire itself, so it must reach the investor before verification can happen). Accreditation gates only the two money-moving actions: wire instructions and accepting funds. The workflow change: remove the accredited_verified gate from Touch 7 PPM delivery AND from subscription-agreement / term-sheet delivery. Keep the gate on wire instructions and acceptance of funds.</w:t>
      </w:r>
    </w:p>
    <w:p>
      <w:pPr>
        <w:pStyle w:val="BodyText"/>
      </w:pPr>
      <w:r>
        <w:rPr>
          <w:b/>
          <w:bCs/>
        </w:rPr>
        <w:t xml:space="preserve">Status: corrected in the Implementation Guide and the GHL workflow (Session 11), re-corrected in the KB (Section 12 and 13) Session 13, and a residual live-workflow gate was found and removed in Session 14.</w:t>
      </w:r>
      <w:r>
        <w:t xml:space="preserve"> </w:t>
      </w:r>
      <w:r>
        <w:t xml:space="preserve">Session 14 note: the pre-Session-13 error (gating the subscription agreement and term sheet behind accreditation) had persisted in three places the KB correction never reached. All now fixed: (1) the live Investor Drip</w:t>
      </w:r>
      <w:r>
        <w:t xml:space="preserve"> </w:t>
      </w:r>
      <w:r>
        <w:t xml:space="preserve">“Accreditation Gate - PPM Check”</w:t>
      </w:r>
      <w:r>
        <w:t xml:space="preserve"> </w:t>
      </w:r>
      <w:r>
        <w:t xml:space="preserve">branch was removed by Scott (gate email + final touch redrafted, credibility-only for un-met investors); (2) the Implementation Guide was corrected to v3.9.4 in three locations (Stage 5, Compliance Gate rules, pipeline summary); (3) the live Audit and Compliance and CFO agent instructions were updated to the corrected carve-out (build-pack Never-line also fixed). The carve-out is now consistent across the KB, the Implementation Guide, the GHL workflow, and every agent block. In Paperclip, the rule is enforced by the CFO-scoped ask-first gate plus the KB rule the agents read.</w:t>
      </w:r>
    </w:p>
    <w:p>
      <w:r>
        <w:pict>
          <v:rect style="width:0;height:1.5pt" o:hralign="center" o:hrstd="t" o:hr="t"/>
        </w:pict>
      </w:r>
    </w:p>
    <w:bookmarkEnd w:id="67"/>
    <w:bookmarkStart w:id="72" w:name="remaining-open-tasks"/>
    <w:p>
      <w:pPr>
        <w:pStyle w:val="Heading2"/>
      </w:pPr>
      <w:r>
        <w:t xml:space="preserve">REMAINING OPEN TASKS</w:t>
      </w:r>
    </w:p>
    <w:bookmarkStart w:id="68" w:name="high-priority"/>
    <w:p>
      <w:pPr>
        <w:pStyle w:val="Heading3"/>
      </w:pPr>
      <w:r>
        <w:t xml:space="preserve">HIGH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Verify LIVE investor/compliance agent blocks</w:t>
            </w:r>
          </w:p>
        </w:tc>
        <w:tc>
          <w:tcPr/>
          <w:p>
            <w:pPr>
              <w:pStyle w:val="Compact"/>
            </w:pPr>
            <w:r>
              <w:t xml:space="preserve">DONE (Session 14)</w:t>
            </w:r>
          </w:p>
        </w:tc>
        <w:tc>
          <w:tcPr/>
          <w:p>
            <w:pPr>
              <w:pStyle w:val="Compact"/>
            </w:pPr>
            <w:r>
              <w:t xml:space="preserve">The live Audit and Compliance and CFO agent instructions were updated to the corrected accreditation carve-out (subscription agreement + term sheet pre-acceptance; accreditation only before wire/acceptance). The build-pack Audit and Compliance Never-line was also fixed. Carve-out is now consistent across KB S12/13, Implementation Guide v3.9.4, the GHL workflow, and all agent blocks.</w:t>
            </w:r>
          </w:p>
        </w:tc>
      </w:tr>
      <w:tr>
        <w:tc>
          <w:tcPr/>
          <w:p>
            <w:pPr>
              <w:pStyle w:val="Compact"/>
            </w:pPr>
            <w:r>
              <w:t xml:space="preserve">Fix #1 agent narrowing + Stop-on-Response</w:t>
            </w:r>
          </w:p>
        </w:tc>
        <w:tc>
          <w:tcPr/>
          <w:p>
            <w:pPr>
              <w:pStyle w:val="Compact"/>
            </w:pPr>
            <w:r>
              <w:t xml:space="preserve">DONE (Session 14)</w:t>
            </w:r>
          </w:p>
        </w:tc>
        <w:tc>
          <w:tcPr/>
          <w:p>
            <w:pPr>
              <w:pStyle w:val="Compact"/>
            </w:pPr>
            <w:r>
              <w:t xml:space="preserve">Onboarding, Sales Outreach, Reactivation narrowed off shared triggers; Sentinel notifies Scott; Referral and Reviews review-ask unblocked (GBP + Trustpilot, no gating), ambassador paused. Stop on Response ON on WF-06, WF-08, and the consumer drip (WF-11 to WF-20). Double-send resolved.</w:t>
            </w:r>
          </w:p>
        </w:tc>
      </w:tr>
      <w:tr>
        <w:tc>
          <w:tcPr/>
          <w:p>
            <w:pPr>
              <w:pStyle w:val="Compact"/>
            </w:pPr>
            <w:r>
              <w:t xml:space="preserve">Full compliance delta audit of live copy</w:t>
            </w:r>
          </w:p>
        </w:tc>
        <w:tc>
          <w:tcPr/>
          <w:p>
            <w:pPr>
              <w:pStyle w:val="Compact"/>
            </w:pPr>
            <w:r>
              <w:t xml:space="preserve">DONE (Session 14)</w:t>
            </w:r>
          </w:p>
        </w:tc>
        <w:tc>
          <w:tcPr/>
          <w:p>
            <w:pPr>
              <w:pStyle w:val="Compact"/>
            </w:pPr>
            <w:r>
              <w:t xml:space="preserve">Every live email/SMS across all funnels reviewed and corrected (prohibited words, em-dashes, KB-claim drift, guarantee/timeline decouple, light-does-five/three frame, FTC testimonials, investor Reg D, commercial economics). Scott pasted all corrections into GHL.</w:t>
            </w:r>
          </w:p>
        </w:tc>
      </w:tr>
      <w:tr>
        <w:tc>
          <w:tcPr/>
          <w:p>
            <w:pPr>
              <w:pStyle w:val="Compact"/>
            </w:pPr>
            <w:r>
              <w:t xml:space="preserve">Delete orphaned Railway</w:t>
            </w:r>
            <w:r>
              <w:t xml:space="preserve"> </w:t>
            </w:r>
            <w:r>
              <w:rPr>
                <w:rStyle w:val="VerbatimChar"/>
              </w:rPr>
              <w:t xml:space="preserve">paperclip</w:t>
            </w:r>
            <w:r>
              <w:t xml:space="preserve"> </w:t>
            </w:r>
            <w:r>
              <w:t xml:space="preserve">service</w:t>
            </w:r>
          </w:p>
        </w:tc>
        <w:tc>
          <w:tcPr/>
          <w:p>
            <w:pPr>
              <w:pStyle w:val="Compact"/>
            </w:pPr>
            <w:r>
              <w:t xml:space="preserve">Optional (Session 14)</w:t>
            </w:r>
          </w:p>
        </w:tc>
        <w:tc>
          <w:tcPr/>
          <w:p>
            <w:pPr>
              <w:pStyle w:val="Compact"/>
            </w:pPr>
            <w:r>
              <w:t xml:space="preserve">Auto-deploy already disabled (stopped the false</w:t>
            </w:r>
            <w:r>
              <w:t xml:space="preserve"> </w:t>
            </w:r>
            <w:r>
              <w:t xml:space="preserve">“Deploy failed”</w:t>
            </w:r>
            <w:r>
              <w:t xml:space="preserve"> </w:t>
            </w:r>
            <w:r>
              <w:t xml:space="preserve">emails). Deleting the duplicate service is optional final cleanup: its Settings &gt; Danger &gt; Delete, confirm by typing</w:t>
            </w:r>
            <w:r>
              <w:t xml:space="preserve"> </w:t>
            </w:r>
            <w:r>
              <w:rPr>
                <w:rStyle w:val="VerbatimChar"/>
              </w:rPr>
              <w:t xml:space="preserve">paperclip</w:t>
            </w:r>
            <w:r>
              <w:t xml:space="preserve">. Do NOT touch</w:t>
            </w:r>
            <w:r>
              <w:t xml:space="preserve"> </w:t>
            </w:r>
            <w:r>
              <w:rPr>
                <w:rStyle w:val="VerbatimChar"/>
              </w:rPr>
              <w:t xml:space="preserve">enyrgy-paperclip</w:t>
            </w:r>
            <w:r>
              <w:t xml:space="preserve"> </w:t>
            </w:r>
            <w:r>
              <w:t xml:space="preserve">(the real app).</w:t>
            </w:r>
          </w:p>
        </w:tc>
      </w:tr>
      <w:tr>
        <w:tc>
          <w:tcPr/>
          <w:p>
            <w:pPr>
              <w:pStyle w:val="Compact"/>
            </w:pPr>
            <w:r>
              <w:t xml:space="preserve">Google Business Profile - Enyrgy setup</w:t>
            </w:r>
          </w:p>
        </w:tc>
        <w:tc>
          <w:tcPr/>
          <w:p>
            <w:pPr>
              <w:pStyle w:val="Compact"/>
            </w:pPr>
            <w:r>
              <w:t xml:space="preserve">IN PROGRESS (Session 11)</w:t>
            </w:r>
          </w:p>
        </w:tc>
        <w:tc>
          <w:tcPr/>
          <w:p>
            <w:pPr>
              <w:pStyle w:val="Compact"/>
            </w:pPr>
            <w:r>
              <w:t xml:space="preserve">Set up as Local store (eligible: users take treatments on-site), category Wellness center. Google requires VIDEO verification (Search Console instant was overridden, likely shared GCU address). Scott records the live walkthrough video at the office next. Then grab review link, wire into WF-07.</w:t>
            </w:r>
          </w:p>
        </w:tc>
      </w:tr>
      <w:tr>
        <w:tc>
          <w:tcPr/>
          <w:p>
            <w:pPr>
              <w:pStyle w:val="Compact"/>
            </w:pPr>
            <w:r>
              <w:t xml:space="preserve">Toll-free A2P Verification (888-316-1695)</w:t>
            </w:r>
          </w:p>
        </w:tc>
        <w:tc>
          <w:tcPr/>
          <w:p>
            <w:pPr>
              <w:pStyle w:val="Compact"/>
            </w:pPr>
            <w:r>
              <w:t xml:space="preserve">PENDING carrier (Session 11)</w:t>
            </w:r>
          </w:p>
        </w:tc>
        <w:tc>
          <w:tcPr/>
          <w:p>
            <w:pPr>
              <w:pStyle w:val="Compact"/>
            </w:pPr>
            <w:r>
              <w:t xml:space="preserve">Separate from 10DLC. Was Rejected (30496 use-case inconsistency), corrected to marketing-consistent, resubmitted, now</w:t>
            </w:r>
            <w:r>
              <w:t xml:space="preserve"> </w:t>
            </w:r>
            <w:r>
              <w:t xml:space="preserve">“Verification in progress.”</w:t>
            </w:r>
            <w:r>
              <w:t xml:space="preserve"> </w:t>
            </w:r>
            <w:r>
              <w:t xml:space="preserve">No SMS from the toll-free until it passes.</w:t>
            </w:r>
          </w:p>
        </w:tc>
      </w:tr>
      <w:tr>
        <w:tc>
          <w:tcPr/>
          <w:p>
            <w:pPr>
              <w:pStyle w:val="Compact"/>
            </w:pPr>
            <w:r>
              <w:t xml:space="preserve">Ledgerix Pro LLC GBP transfer</w:t>
            </w:r>
          </w:p>
        </w:tc>
        <w:tc>
          <w:tcPr/>
          <w:p>
            <w:pPr>
              <w:pStyle w:val="Compact"/>
            </w:pPr>
            <w:r>
              <w:t xml:space="preserve">Scott</w:t>
            </w:r>
          </w:p>
        </w:tc>
        <w:tc>
          <w:tcPr/>
          <w:p>
            <w:pPr>
              <w:pStyle w:val="Compact"/>
            </w:pPr>
            <w:r>
              <w:t xml:space="preserve">Transfer to scott@ledgerixpro.com - blocked by Google 7-day hold (should have cleared ~July 5)</w:t>
            </w:r>
          </w:p>
        </w:tc>
      </w:tr>
      <w:tr>
        <w:tc>
          <w:tcPr/>
          <w:p>
            <w:pPr>
              <w:pStyle w:val="Compact"/>
            </w:pPr>
            <w:r>
              <w:t xml:space="preserve">PPM document in Investor Touch 7</w:t>
            </w:r>
          </w:p>
        </w:tc>
        <w:tc>
          <w:tcPr/>
          <w:p>
            <w:pPr>
              <w:pStyle w:val="Compact"/>
            </w:pPr>
            <w:r>
              <w:t xml:space="preserve">Scott</w:t>
            </w:r>
          </w:p>
        </w:tc>
        <w:tc>
          <w:tcPr/>
          <w:p>
            <w:pPr>
              <w:pStyle w:val="Compact"/>
            </w:pPr>
            <w:r>
              <w:t xml:space="preserve">Pending securities attorney approval - placeholder in workflow</w:t>
            </w:r>
          </w:p>
        </w:tc>
      </w:tr>
      <w:tr>
        <w:tc>
          <w:tcPr/>
          <w:p>
            <w:pPr>
              <w:pStyle w:val="Compact"/>
            </w:pPr>
            <w:r>
              <w:t xml:space="preserve">Update Investor Drip Touch 7 in GHL</w:t>
            </w:r>
          </w:p>
        </w:tc>
        <w:tc>
          <w:tcPr/>
          <w:p>
            <w:pPr>
              <w:pStyle w:val="Compact"/>
            </w:pPr>
            <w:r>
              <w:t xml:space="preserve">DONE (Session 11)</w:t>
            </w:r>
          </w:p>
        </w:tc>
        <w:tc>
          <w:tcPr/>
          <w:p>
            <w:pPr>
              <w:pStyle w:val="Compact"/>
            </w:pPr>
            <w:r>
              <w:t xml:space="preserve">Accreditation gate removed; PPM now sends to all at Touch 7. PPM email copy confirmed accreditation-neutral.</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 results email sending. Lead Magnet 5, the Solution-Aware sorting magnet. NOT a replacement for the Tired Test.</w:t>
            </w:r>
          </w:p>
        </w:tc>
      </w:tr>
      <w:tr>
        <w:tc>
          <w:tcPr/>
          <w:p>
            <w:pPr>
              <w:pStyle w:val="Compact"/>
            </w:pPr>
            <w:r>
              <w:t xml:space="preserve">Shopify Abandoned Checkout Recovery</w:t>
            </w:r>
          </w:p>
        </w:tc>
        <w:tc>
          <w:tcPr/>
          <w:p>
            <w:pPr>
              <w:pStyle w:val="Compact"/>
            </w:pPr>
            <w:r>
              <w:t xml:space="preserve">LIVE (Session 11)</w:t>
            </w:r>
          </w:p>
        </w:tc>
        <w:tc>
          <w:tcPr/>
          <w:p>
            <w:pPr>
              <w:pStyle w:val="Compact"/>
            </w:pPr>
            <w:r>
              <w:t xml:space="preserve">WF-29 + Railway service (Hobby plan, always-on) + Shopify custom app, all live and running.</w:t>
            </w:r>
          </w:p>
        </w:tc>
      </w:tr>
      <w:tr>
        <w:tc>
          <w:tcPr/>
          <w:p>
            <w:pPr>
              <w:pStyle w:val="Compact"/>
            </w:pPr>
            <w:r>
              <w:t xml:space="preserve">Enyrgy Railway account</w:t>
            </w:r>
          </w:p>
        </w:tc>
        <w:tc>
          <w:tcPr/>
          <w:p>
            <w:pPr>
              <w:pStyle w:val="Compact"/>
            </w:pPr>
            <w:r>
              <w:t xml:space="preserve">DONE (Session 11-12)</w:t>
            </w:r>
          </w:p>
        </w:tc>
        <w:tc>
          <w:tcPr/>
          <w:p>
            <w:pPr>
              <w:pStyle w:val="Compact"/>
            </w:pPr>
            <w:r>
              <w:t xml:space="preserve">On Hobby plan, always-on. Now hosts BOTH the abandoned-checkout service AND the Paperclip deploy (single service + Postgres + /paperclip volume).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(handle enyrgy). Orders + products backfilled, contacts merged on email, WF-27 shields buyers. Remaining: fulfillment -&gt; unit_shipped workflow (use</w:t>
            </w:r>
            <w:r>
              <w:t xml:space="preserve"> </w:t>
            </w:r>
            <w:r>
              <w:t xml:space="preserve">“Order fulfilled”</w:t>
            </w:r>
            <w:r>
              <w:t xml:space="preserve"> </w:t>
            </w:r>
            <w:r>
              <w:t xml:space="preserve">trigger, feeds WF-06).</w:t>
            </w:r>
          </w:p>
        </w:tc>
      </w:tr>
      <w:tr>
        <w:tc>
          <w:tcPr/>
          <w:p>
            <w:pPr>
              <w:pStyle w:val="Compact"/>
            </w:pPr>
            <w:r>
              <w:t xml:space="preserve">Build GHL-to-MCP bridge service</w:t>
            </w:r>
          </w:p>
        </w:tc>
        <w:tc>
          <w:tcPr/>
          <w:p>
            <w:pPr>
              <w:pStyle w:val="Compact"/>
            </w:pPr>
            <w:r>
              <w:t xml:space="preserve">DONE (Session 13)</w:t>
            </w:r>
          </w:p>
        </w:tc>
        <w:tc>
          <w:tcPr/>
          <w:p>
            <w:pPr>
              <w:pStyle w:val="Compact"/>
            </w:pPr>
            <w:r>
              <w:t xml:space="preserve">Built, deployed to Enyrgy Railway, healthy, token rotated. Now READ-WRITE (</w:t>
            </w:r>
            <w:r>
              <w:rPr>
                <w:rStyle w:val="VerbatimChar"/>
              </w:rPr>
              <w:t xml:space="preserve">GHL_MCP_READONLY=false</w:t>
            </w:r>
            <w:r>
              <w:t xml:space="preserve">). 16 tools (8 read, 8 write). Repo</w:t>
            </w:r>
            <w:r>
              <w:t xml:space="preserve"> </w:t>
            </w:r>
            <w:r>
              <w:rPr>
                <w:rStyle w:val="VerbatimChar"/>
              </w:rPr>
              <w:t xml:space="preserve">enyrgy/enyrgy-ghl-mcp</w:t>
            </w:r>
            <w:r>
              <w:t xml:space="preserve">.</w:t>
            </w:r>
          </w:p>
        </w:tc>
      </w:tr>
      <w:tr>
        <w:tc>
          <w:tcPr/>
          <w:p>
            <w:pPr>
              <w:pStyle w:val="Compact"/>
            </w:pPr>
            <w:r>
              <w:t xml:space="preserve">Paperclip Phase 2 deploy</w:t>
            </w:r>
          </w:p>
        </w:tc>
        <w:tc>
          <w:tcPr/>
          <w:p>
            <w:pPr>
              <w:pStyle w:val="Compact"/>
            </w:pPr>
            <w:r>
              <w:t xml:space="preserve">DONE (Session 12)</w:t>
            </w:r>
          </w:p>
        </w:tc>
        <w:tc>
          <w:tcPr/>
          <w:p>
            <w:pPr>
              <w:pStyle w:val="Compact"/>
            </w:pPr>
            <w:r>
              <w:t xml:space="preserve">Live at https://enyrgy-paperclip-production.up.railway.app, owner scott@enyrgy.com, budget hard-capped.</w:t>
            </w:r>
          </w:p>
        </w:tc>
      </w:tr>
      <w:tr>
        <w:tc>
          <w:tcPr/>
          <w:p>
            <w:pPr>
              <w:pStyle w:val="Compact"/>
            </w:pPr>
            <w:r>
              <w:t xml:space="preserve">GHL tools rollout to all agents</w:t>
            </w:r>
          </w:p>
        </w:tc>
        <w:tc>
          <w:tcPr/>
          <w:p>
            <w:pPr>
              <w:pStyle w:val="Compact"/>
            </w:pPr>
            <w:r>
              <w:t xml:space="preserve">DONE (July 24)</w:t>
            </w:r>
          </w:p>
        </w:tc>
        <w:tc>
          <w:tcPr/>
          <w:p>
            <w:pPr>
              <w:pStyle w:val="Compact"/>
            </w:pPr>
            <w:r>
              <w:t xml:space="preserve">RESOLVED via a reviewed DB transaction (Claude Code + Railway Postgres) that added</w:t>
            </w:r>
            <w:r>
              <w:t xml:space="preserve"> </w:t>
            </w:r>
            <w:r>
              <w:rPr>
                <w:rStyle w:val="VerbatimChar"/>
              </w:rPr>
              <w:t xml:space="preserve">tool_connection_installs</w:t>
            </w:r>
            <w:r>
              <w:t xml:space="preserve"> </w:t>
            </w:r>
            <w:r>
              <w:t xml:space="preserve">+ profile bindings for the 12 operational agents on ghlv2. Verified (5-&gt;17 installs, shape-identical to working agents, CFO policy unchanged, reversible), and a live SDR read task confirmed. Root cause was missing install rows, not the profile-assign error.</w:t>
            </w:r>
          </w:p>
        </w:tc>
      </w:tr>
    </w:tbl>
    <w:bookmarkEnd w:id="68"/>
    <w:bookmarkStart w:id="69" w:name="medium-priority"/>
    <w:p>
      <w:pPr>
        <w:pStyle w:val="Heading3"/>
      </w:pPr>
      <w:r>
        <w:t xml:space="preserve">MEDIUM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Investor Presentation Calendar conflict detection</w:t>
            </w:r>
          </w:p>
        </w:tc>
        <w:tc>
          <w:tcPr/>
          <w:p>
            <w:pPr>
              <w:pStyle w:val="Compact"/>
            </w:pPr>
            <w:r>
              <w:t xml:space="preserve">Scott/David/Brian</w:t>
            </w:r>
          </w:p>
        </w:tc>
        <w:tc>
          <w:tcPr/>
          <w:p>
            <w:pPr>
              <w:pStyle w:val="Compact"/>
            </w:pPr>
            <w:r>
              <w:t xml:space="preserve">Still showing all times available despite 3 calendars connected - parked</w:t>
            </w:r>
          </w:p>
        </w:tc>
      </w:tr>
      <w:tr>
        <w:tc>
          <w:tcPr/>
          <w:p>
            <w:pPr>
              <w:pStyle w:val="Compact"/>
            </w:pPr>
            <w:r>
              <w:t xml:space="preserve">Shopify Referral App</w:t>
            </w:r>
          </w:p>
        </w:tc>
        <w:tc>
          <w:tcPr/>
          <w:p>
            <w:pPr>
              <w:pStyle w:val="Compact"/>
            </w:pPr>
            <w:r>
              <w:t xml:space="preserve">Scott</w:t>
            </w:r>
          </w:p>
        </w:tc>
        <w:tc>
          <w:tcPr/>
          <w:p>
            <w:pPr>
              <w:pStyle w:val="Compact"/>
            </w:pPr>
            <w:r>
              <w:t xml:space="preserve">Install Referral Candy or Smile.io</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Send first testimonial batch</w:t>
            </w:r>
          </w:p>
        </w:tc>
        <w:tc>
          <w:tcPr/>
          <w:p>
            <w:pPr>
              <w:pStyle w:val="Compact"/>
            </w:pPr>
            <w:r>
              <w:t xml:space="preserve">Scott</w:t>
            </w:r>
          </w:p>
        </w:tc>
        <w:tc>
          <w:tcPr/>
          <w:p>
            <w:pPr>
              <w:pStyle w:val="Compact"/>
            </w:pPr>
            <w:r>
              <w:t xml:space="preserve">System LIVE (WF-25/WF-26). Hand-pick from</w:t>
            </w:r>
            <w:r>
              <w:t xml:space="preserve"> </w:t>
            </w:r>
            <w:r>
              <w:t xml:space="preserve">“Initial Customer Load”</w:t>
            </w:r>
            <w:r>
              <w:t xml:space="preserve"> </w:t>
            </w:r>
            <w:r>
              <w:t xml:space="preserve">list, add request_testimonial to just those, send in warmup-safe batches. Facilities: consider owners only (seg_facility includes operators too).</w:t>
            </w:r>
          </w:p>
        </w:tc>
      </w:tr>
      <w:tr>
        <w:tc>
          <w:tcPr/>
          <w:p>
            <w:pPr>
              <w:pStyle w:val="Compact"/>
            </w:pPr>
            <w:r>
              <w:t xml:space="preserve">Gift-card fulfillment</w:t>
            </w:r>
          </w:p>
        </w:tc>
        <w:tc>
          <w:tcPr/>
          <w:p>
            <w:pPr>
              <w:pStyle w:val="Compact"/>
            </w:pPr>
            <w:r>
              <w:t xml:space="preserve">Scott</w:t>
            </w:r>
          </w:p>
        </w:tc>
        <w:tc>
          <w:tcPr/>
          <w:p>
            <w:pPr>
              <w:pStyle w:val="Compact"/>
            </w:pPr>
            <w:r>
              <w:t xml:space="preserve">Weekly, pull gift_card_pending list, send Visa/Amazon e-card, swap tag to gift_card_sent.</w:t>
            </w:r>
          </w:p>
        </w:tc>
      </w:tr>
      <w:tr>
        <w:tc>
          <w:tcPr/>
          <w:p>
            <w:pPr>
              <w:pStyle w:val="Compact"/>
            </w:pPr>
            <w:r>
              <w:t xml:space="preserve">Testimonial form link on enyrgy.com</w:t>
            </w:r>
          </w:p>
        </w:tc>
        <w:tc>
          <w:tcPr/>
          <w:p>
            <w:pPr>
              <w:pStyle w:val="Compact"/>
            </w:pPr>
            <w:r>
              <w:t xml:space="preserve">Scott</w:t>
            </w:r>
          </w:p>
        </w:tc>
        <w:tc>
          <w:tcPr/>
          <w:p>
            <w:pPr>
              <w:pStyle w:val="Compact"/>
            </w:pPr>
            <w:r>
              <w:t xml:space="preserve">Add to post-purchase follow-up</w:t>
            </w:r>
          </w:p>
        </w:tc>
      </w:tr>
      <w:tr>
        <w:tc>
          <w:tcPr/>
          <w:p>
            <w:pPr>
              <w:pStyle w:val="Compact"/>
            </w:pPr>
            <w:r>
              <w:t xml:space="preserve">Website punch list</w:t>
            </w:r>
          </w:p>
        </w:tc>
        <w:tc>
          <w:tcPr/>
          <w:p>
            <w:pPr>
              <w:pStyle w:val="Compact"/>
            </w:pPr>
            <w:r>
              <w:t xml:space="preserve">Scott</w:t>
            </w:r>
          </w:p>
        </w:tc>
        <w:tc>
          <w:tcPr/>
          <w:p>
            <w:pPr>
              <w:pStyle w:val="Compact"/>
            </w:pPr>
            <w:r>
              <w:t xml:space="preserve">See detail below</w:t>
            </w:r>
          </w:p>
        </w:tc>
      </w:tr>
    </w:tbl>
    <w:bookmarkEnd w:id="69"/>
    <w:bookmarkStart w:id="70" w:name="website-punch-list-enyrgy.com"/>
    <w:p>
      <w:pPr>
        <w:pStyle w:val="Heading3"/>
      </w:pPr>
      <w:r>
        <w:t xml:space="preserve">Website Punch List (enyrgy.com)</w:t>
      </w:r>
    </w:p>
    <w:p>
      <w:pPr>
        <w:pStyle w:val="Compact"/>
        <w:numPr>
          <w:ilvl w:val="0"/>
          <w:numId w:val="1014"/>
        </w:numPr>
      </w:pPr>
      <w:r>
        <w:t xml:space="preserve">The Platform page: add Synthesis Gap CTA; verify</w:t>
      </w:r>
      <w:r>
        <w:t xml:space="preserve"> </w:t>
      </w:r>
      <w:r>
        <w:t xml:space="preserve">“how the platform works”</w:t>
      </w:r>
      <w:r>
        <w:t xml:space="preserve"> </w:t>
      </w:r>
      <w:r>
        <w:t xml:space="preserve">CTA links to /the-platform</w:t>
      </w:r>
    </w:p>
    <w:p>
      <w:pPr>
        <w:pStyle w:val="Compact"/>
        <w:numPr>
          <w:ilvl w:val="0"/>
          <w:numId w:val="1014"/>
        </w:numPr>
      </w:pPr>
      <w:r>
        <w:t xml:space="preserve">Our Story page: verify two CTA link targets</w:t>
      </w:r>
    </w:p>
    <w:p>
      <w:pPr>
        <w:pStyle w:val="Compact"/>
        <w:numPr>
          <w:ilvl w:val="0"/>
          <w:numId w:val="1014"/>
        </w:numPr>
      </w:pPr>
      <w:r>
        <w:t xml:space="preserve">FAQ page: repoint</w:t>
      </w:r>
      <w:r>
        <w:t xml:space="preserve"> </w:t>
      </w:r>
      <w:r>
        <w:t xml:space="preserve">“Read the Clinical Data”</w:t>
      </w:r>
      <w:r>
        <w:t xml:space="preserve"> </w:t>
      </w:r>
      <w:r>
        <w:t xml:space="preserve">link from /home to /the-science</w:t>
      </w:r>
    </w:p>
    <w:p>
      <w:pPr>
        <w:pStyle w:val="Compact"/>
        <w:numPr>
          <w:ilvl w:val="0"/>
          <w:numId w:val="1014"/>
        </w:numPr>
      </w:pPr>
      <w:r>
        <w:t xml:space="preserve">The Science page: delete</w:t>
      </w:r>
      <w:r>
        <w:t xml:space="preserve"> </w:t>
      </w:r>
      <w:r>
        <w:t xml:space="preserve">“This is a Paragraph Font”</w:t>
      </w:r>
      <w:r>
        <w:t xml:space="preserve"> </w:t>
      </w:r>
      <w:r>
        <w:t xml:space="preserve">placeholder text</w:t>
      </w:r>
    </w:p>
    <w:p>
      <w:pPr>
        <w:pStyle w:val="Compact"/>
        <w:numPr>
          <w:ilvl w:val="0"/>
          <w:numId w:val="1014"/>
        </w:numPr>
      </w:pPr>
      <w:r>
        <w:t xml:space="preserve">Shopify Privacy Policy: confirm shop.enyrgy.com subdomain address is current everywhere (A2P-relevant)</w:t>
      </w:r>
    </w:p>
    <w:p>
      <w:pPr>
        <w:pStyle w:val="Compact"/>
        <w:numPr>
          <w:ilvl w:val="0"/>
          <w:numId w:val="1014"/>
        </w:numPr>
      </w:pPr>
      <w:r>
        <w:rPr>
          <w:b/>
          <w:bCs/>
        </w:rPr>
        <w:t xml:space="preserve">SEASONAL REMINDER (act ~late August 2026):</w:t>
      </w:r>
      <w:r>
        <w:t xml:space="preserve"> </w:t>
      </w:r>
      <w:r>
        <w:t xml:space="preserve">add the Winter Protocol CTA to enyrgy.com for the SAD Aug-Oct purchase window. It is deliberately OFF the site now (mid-summer, off-season), NOT missing by mistake. Add a</w:t>
      </w:r>
      <w:r>
        <w:t xml:space="preserve"> </w:t>
      </w:r>
      <w:r>
        <w:t xml:space="preserve">“FOR THE SEASONAL SUFFERER”</w:t>
      </w:r>
      <w:r>
        <w:t xml:space="preserve"> </w:t>
      </w:r>
      <w:r>
        <w:t xml:space="preserve">segment block to the homepage</w:t>
      </w:r>
      <w:r>
        <w:t xml:space="preserve"> </w:t>
      </w:r>
      <w:r>
        <w:t xml:space="preserve">“Who gets the most from Enyrgy”</w:t>
      </w:r>
      <w:r>
        <w:t xml:space="preserve"> </w:t>
      </w:r>
      <w:r>
        <w:t xml:space="preserve">row linking to go.enyrgy.com/winter-protocol (NOT enyrgy.com/winter-protocol, which is blank). Funnel WF-19/WF-20 is already live; this is website surfacing only. Optional: seasonal hero band Aug-Mar, hidden Apr-Jul. A scheduled reminder is also set for late August.</w:t>
      </w:r>
    </w:p>
    <w:bookmarkEnd w:id="70"/>
    <w:bookmarkStart w:id="71" w:name="low-priority-future"/>
    <w:p>
      <w:pPr>
        <w:pStyle w:val="Heading3"/>
      </w:pPr>
      <w:r>
        <w:t xml:space="preserve">LOW Priority / Future</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VD Assessment high-risk accelerator</w:t>
            </w:r>
          </w:p>
        </w:tc>
        <w:tc>
          <w:tcPr/>
          <w:p>
            <w:pPr>
              <w:pStyle w:val="Compact"/>
            </w:pPr>
            <w:r>
              <w:t xml:space="preserve">Scott</w:t>
            </w:r>
          </w:p>
        </w:tc>
        <w:tc>
          <w:tcPr/>
          <w:p>
            <w:pPr>
              <w:pStyle w:val="Compact"/>
            </w:pPr>
            <w:r>
              <w:t xml:space="preserve">Optional. A sharper nurture variant keyed off high_deficiency_risk. Core nurture (WF-22) and segmentation are already live.</w:t>
            </w:r>
          </w:p>
        </w:tc>
      </w:tr>
      <w:tr>
        <w:tc>
          <w:tcPr/>
          <w:p>
            <w:pPr>
              <w:pStyle w:val="Compact"/>
            </w:pPr>
            <w:r>
              <w:t xml:space="preserve">Update live page footer disclosure</w:t>
            </w:r>
          </w:p>
        </w:tc>
        <w:tc>
          <w:tcPr/>
          <w:p>
            <w:pPr>
              <w:pStyle w:val="Compact"/>
            </w:pPr>
            <w:r>
              <w:t xml:space="preserve">Scott</w:t>
            </w:r>
          </w:p>
        </w:tc>
        <w:tc>
          <w:tcPr/>
          <w:p>
            <w:pPr>
              <w:pStyle w:val="Compact"/>
            </w:pPr>
            <w:r>
              <w:t xml:space="preserve">The deployed assessment page still shows the old footer with the skin-exam line until it is re-pasted (low priority).</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GO-LIVE READY (July 24)</w:t>
            </w:r>
          </w:p>
        </w:tc>
        <w:tc>
          <w:tcPr/>
          <w:p>
            <w:pPr>
              <w:pStyle w:val="Compact"/>
            </w:pPr>
            <w:r>
              <w:t xml:space="preserve">DONE: bridge built + read-write; all 17 agents built; KB v2; compliance gate proven live (CFO-scoped ask-first + 8 company-wide write approvals, held with skip-permissions on); budgets, permissions, heartbeat checklist set; all 12 operational agents live on the 16 read-write tools (DB-install fix + live SDR proof). REMAINING (all optional / launch, none blocking): (1) optional least-privilege tidy - remove GHL from CEO/COO/CRO/KB Manager; (2) 5-contact draft-and-hold test (test_contact tag); (3) staged go-live: enable heartbeats per the checklist; (4) optionally relax the 8 company-wide write approvals for non-CFO scale later; (5) remove the test_cfo_gate tag if that write was approved.</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into GHL, tagged drip_bypass + legacy_customer (24 also seg_facility), landed in</w:t>
            </w:r>
            <w:r>
              <w:t xml:space="preserve"> </w:t>
            </w:r>
            <w:r>
              <w:t xml:space="preserve">“Initial Customer Load 7-7-26”</w:t>
            </w:r>
            <w:r>
              <w:t xml:space="preserve"> </w:t>
            </w:r>
            <w:r>
              <w:t xml:space="preserve">Smartlist. Still do NOT bulk-send from mg.enyrgy.com during warmup - ramp gradually.</w:t>
            </w:r>
          </w:p>
        </w:tc>
      </w:tr>
      <w:tr>
        <w:tc>
          <w:tcPr/>
          <w:p>
            <w:pPr>
              <w:pStyle w:val="Compact"/>
            </w:pPr>
            <w:r>
              <w:t xml:space="preserve">Commercial/Partner forms on go.enyrgy.com</w:t>
            </w:r>
          </w:p>
        </w:tc>
        <w:tc>
          <w:tcPr/>
          <w:p>
            <w:pPr>
              <w:pStyle w:val="Compact"/>
            </w:pPr>
            <w:r>
              <w:t xml:space="preserve">Developer</w:t>
            </w:r>
          </w:p>
        </w:tc>
        <w:tc>
          <w:tcPr/>
          <w:p>
            <w:pPr>
              <w:pStyle w:val="Compact"/>
            </w:pPr>
            <w:r>
              <w:t xml:space="preserve">Embed or link to GHL forms</w:t>
            </w:r>
          </w:p>
        </w:tc>
      </w:tr>
    </w:tbl>
    <w:p>
      <w:r>
        <w:pict>
          <v:rect style="width:0;height:1.5pt" o:hralign="center" o:hrstd="t" o:hr="t"/>
        </w:pict>
      </w:r>
    </w:p>
    <w:bookmarkEnd w:id="71"/>
    <w:bookmarkEnd w:id="72"/>
    <w:bookmarkStart w:id="73" w:name="Xd5e62dec0e4aa635b1cc955a3d912b35f7f6a98"/>
    <w:p>
      <w:pPr>
        <w:pStyle w:val="Heading2"/>
      </w:pPr>
      <w:r>
        <w:t xml:space="preserve">ICP-DARTBOARD CONSUMER FUNNEL - CURRENT STATE (all live)</w:t>
      </w:r>
    </w:p>
    <w:tbl>
      <w:tblPr>
        <w:tblStyle w:val="Table"/>
        <w:tblW w:type="pct" w:w="5000"/>
        <w:tblLayout w:type="fixed"/>
        <w:tblLook w:firstRow="1" w:lastRow="0" w:firstColumn="0" w:lastColumn="0" w:noHBand="0" w:noVBand="0" w:val="0020"/>
      </w:tblPr>
      <w:tblGrid>
        <w:gridCol w:w="742"/>
        <w:gridCol w:w="618"/>
        <w:gridCol w:w="990"/>
        <w:gridCol w:w="1361"/>
        <w:gridCol w:w="1361"/>
        <w:gridCol w:w="1485"/>
        <w:gridCol w:w="1361"/>
      </w:tblGrid>
      <w:tr>
        <w:trPr>
          <w:tblHeader w:val="on"/>
        </w:trPr>
        <w:tc>
          <w:tcPr/>
          <w:p>
            <w:pPr>
              <w:pStyle w:val="Compact"/>
            </w:pPr>
            <w:r>
              <w:t xml:space="preserve">Ring</w:t>
            </w:r>
          </w:p>
        </w:tc>
        <w:tc>
          <w:tcPr/>
          <w:p>
            <w:pPr>
              <w:pStyle w:val="Compact"/>
            </w:pPr>
            <w:r>
              <w:t xml:space="preserve">ICP</w:t>
            </w:r>
          </w:p>
        </w:tc>
        <w:tc>
          <w:tcPr/>
          <w:p>
            <w:pPr>
              <w:pStyle w:val="Compact"/>
            </w:pPr>
            <w:r>
              <w:t xml:space="preserve">Magnet</w:t>
            </w:r>
          </w:p>
        </w:tc>
        <w:tc>
          <w:tcPr/>
          <w:p>
            <w:pPr>
              <w:pStyle w:val="Compact"/>
            </w:pPr>
            <w:r>
              <w:t xml:space="preserve">Entry URL</w:t>
            </w:r>
          </w:p>
        </w:tc>
        <w:tc>
          <w:tcPr/>
          <w:p>
            <w:pPr>
              <w:pStyle w:val="Compact"/>
            </w:pPr>
            <w:r>
              <w:t xml:space="preserve">Capture WF</w:t>
            </w:r>
          </w:p>
        </w:tc>
        <w:tc>
          <w:tcPr/>
          <w:p>
            <w:pPr>
              <w:pStyle w:val="Compact"/>
            </w:pPr>
            <w:r>
              <w:t xml:space="preserve">Nurture WF</w:t>
            </w:r>
          </w:p>
        </w:tc>
        <w:tc>
          <w:tcPr/>
          <w:p>
            <w:pPr>
              <w:pStyle w:val="Compact"/>
            </w:pPr>
            <w:r>
              <w:t xml:space="preserve">Long-term</w:t>
            </w:r>
          </w:p>
        </w:tc>
      </w:tr>
      <w:tr>
        <w:tc>
          <w:tcPr/>
          <w:p>
            <w:pPr>
              <w:pStyle w:val="Compact"/>
            </w:pPr>
            <w:r>
              <w:t xml:space="preserve">Bullseye</w:t>
            </w:r>
          </w:p>
        </w:tc>
        <w:tc>
          <w:tcPr/>
          <w:p>
            <w:pPr>
              <w:pStyle w:val="Compact"/>
            </w:pPr>
            <w:r>
              <w:t xml:space="preserve">Stack Optimizer</w:t>
            </w:r>
          </w:p>
        </w:tc>
        <w:tc>
          <w:tcPr/>
          <w:p>
            <w:pPr>
              <w:pStyle w:val="Compact"/>
            </w:pPr>
            <w:r>
              <w:t xml:space="preserve">Synthesis Gap Guide</w:t>
            </w:r>
          </w:p>
        </w:tc>
        <w:tc>
          <w:tcPr/>
          <w:p>
            <w:pPr>
              <w:pStyle w:val="Compact"/>
            </w:pPr>
            <w:r>
              <w:t xml:space="preserve">go.enyrgy.com/synthesis-gap</w:t>
            </w:r>
          </w:p>
        </w:tc>
        <w:tc>
          <w:tcPr/>
          <w:p>
            <w:pPr>
              <w:pStyle w:val="Compact"/>
            </w:pPr>
            <w:r>
              <w:t xml:space="preserve">WF-15</w:t>
            </w:r>
          </w:p>
        </w:tc>
        <w:tc>
          <w:tcPr/>
          <w:p>
            <w:pPr>
              <w:pStyle w:val="Compact"/>
            </w:pPr>
            <w:r>
              <w:t xml:space="preserve">WF-16 (A/B)</w:t>
            </w:r>
          </w:p>
        </w:tc>
        <w:tc>
          <w:tcPr/>
          <w:p>
            <w:pPr>
              <w:pStyle w:val="Compact"/>
            </w:pPr>
            <w:r>
              <w:t xml:space="preserve">WF-17</w:t>
            </w:r>
          </w:p>
        </w:tc>
      </w:tr>
      <w:tr>
        <w:tc>
          <w:tcPr/>
          <w:p>
            <w:pPr>
              <w:pStyle w:val="Compact"/>
            </w:pPr>
            <w:r>
              <w:t xml:space="preserve">Inner Ring</w:t>
            </w:r>
          </w:p>
        </w:tc>
        <w:tc>
          <w:tcPr/>
          <w:p>
            <w:pPr>
              <w:pStyle w:val="Compact"/>
            </w:pPr>
            <w:r>
              <w:t xml:space="preserve">Athlete</w:t>
            </w:r>
          </w:p>
        </w:tc>
        <w:tc>
          <w:tcPr/>
          <w:p>
            <w:pPr>
              <w:pStyle w:val="Compact"/>
            </w:pPr>
            <w:r>
              <w:t xml:space="preserve">Recovery Protocol Guide</w:t>
            </w:r>
          </w:p>
        </w:tc>
        <w:tc>
          <w:tcPr/>
          <w:p>
            <w:pPr>
              <w:pStyle w:val="Compact"/>
            </w:pPr>
            <w:r>
              <w:t xml:space="preserve">go.enyrgy.com/recovery-protocol</w:t>
            </w:r>
          </w:p>
        </w:tc>
        <w:tc>
          <w:tcPr/>
          <w:p>
            <w:pPr>
              <w:pStyle w:val="Compact"/>
            </w:pPr>
            <w:r>
              <w:t xml:space="preserve">WF-18</w:t>
            </w:r>
          </w:p>
        </w:tc>
        <w:tc>
          <w:tcPr/>
          <w:p>
            <w:pPr>
              <w:pStyle w:val="Compact"/>
            </w:pPr>
            <w:r>
              <w:t xml:space="preserve">WF-14 (A/B)</w:t>
            </w:r>
          </w:p>
        </w:tc>
        <w:tc>
          <w:tcPr/>
          <w:p>
            <w:pPr>
              <w:pStyle w:val="Compact"/>
            </w:pPr>
            <w:r>
              <w:t xml:space="preserve">WF-17</w:t>
            </w:r>
          </w:p>
        </w:tc>
      </w:tr>
      <w:tr>
        <w:tc>
          <w:tcPr/>
          <w:p>
            <w:pPr>
              <w:pStyle w:val="Compact"/>
            </w:pPr>
            <w:r>
              <w:t xml:space="preserve">Inner Ring</w:t>
            </w:r>
          </w:p>
        </w:tc>
        <w:tc>
          <w:tcPr/>
          <w:p>
            <w:pPr>
              <w:pStyle w:val="Compact"/>
            </w:pPr>
            <w:r>
              <w:t xml:space="preserve">SAD (seasonal)</w:t>
            </w:r>
          </w:p>
        </w:tc>
        <w:tc>
          <w:tcPr/>
          <w:p>
            <w:pPr>
              <w:pStyle w:val="Compact"/>
            </w:pPr>
            <w:r>
              <w:t xml:space="preserve">Winter Protocol Guide</w:t>
            </w:r>
          </w:p>
        </w:tc>
        <w:tc>
          <w:tcPr/>
          <w:p>
            <w:pPr>
              <w:pStyle w:val="Compact"/>
            </w:pPr>
            <w:r>
              <w:t xml:space="preserve">go.enyrgy.com/winter-protocol</w:t>
            </w:r>
          </w:p>
        </w:tc>
        <w:tc>
          <w:tcPr/>
          <w:p>
            <w:pPr>
              <w:pStyle w:val="Compact"/>
            </w:pPr>
            <w:r>
              <w:t xml:space="preserve">WF-19</w:t>
            </w:r>
          </w:p>
        </w:tc>
        <w:tc>
          <w:tcPr/>
          <w:p>
            <w:pPr>
              <w:pStyle w:val="Compact"/>
            </w:pPr>
            <w:r>
              <w:t xml:space="preserve">WF-20 (3A/3B)</w:t>
            </w:r>
          </w:p>
        </w:tc>
        <w:tc>
          <w:tcPr/>
          <w:p>
            <w:pPr>
              <w:pStyle w:val="Compact"/>
            </w:pPr>
            <w:r>
              <w:t xml:space="preserve">WF-17</w:t>
            </w:r>
          </w:p>
        </w:tc>
      </w:tr>
      <w:tr>
        <w:tc>
          <w:tcPr/>
          <w:p>
            <w:pPr>
              <w:pStyle w:val="Compact"/>
            </w:pPr>
            <w:r>
              <w:t xml:space="preserve">Outer Ring</w:t>
            </w:r>
          </w:p>
        </w:tc>
        <w:tc>
          <w:tcPr/>
          <w:p>
            <w:pPr>
              <w:pStyle w:val="Compact"/>
            </w:pPr>
            <w:r>
              <w:t xml:space="preserve">Energy/Sleep</w:t>
            </w:r>
          </w:p>
        </w:tc>
        <w:tc>
          <w:tcPr/>
          <w:p>
            <w:pPr>
              <w:pStyle w:val="Compact"/>
            </w:pPr>
            <w:r>
              <w:t xml:space="preserve">Tired Test (quiz)</w:t>
            </w:r>
          </w:p>
        </w:tc>
        <w:tc>
          <w:tcPr/>
          <w:p>
            <w:pPr>
              <w:pStyle w:val="Compact"/>
            </w:pPr>
            <w:r>
              <w:t xml:space="preserve">go.enyrgy.com/tired-test</w:t>
            </w:r>
          </w:p>
        </w:tc>
        <w:tc>
          <w:tcPr/>
          <w:p>
            <w:pPr>
              <w:pStyle w:val="Compact"/>
            </w:pPr>
            <w:r>
              <w:t xml:space="preserve">WF-12</w:t>
            </w:r>
          </w:p>
        </w:tc>
        <w:tc>
          <w:tcPr/>
          <w:p>
            <w:pPr>
              <w:pStyle w:val="Compact"/>
            </w:pPr>
            <w:r>
              <w:t xml:space="preserve">WF-13</w:t>
            </w:r>
          </w:p>
        </w:tc>
        <w:tc>
          <w:tcPr/>
          <w:p>
            <w:pPr>
              <w:pStyle w:val="Compact"/>
            </w:pPr>
            <w:r>
              <w:t xml:space="preserve">WF-17</w:t>
            </w:r>
          </w:p>
        </w:tc>
      </w:tr>
      <w:tr>
        <w:tc>
          <w:tcPr/>
          <w:p>
            <w:pPr>
              <w:pStyle w:val="Compact"/>
            </w:pPr>
            <w:r>
              <w:t xml:space="preserve">Cross-ring</w:t>
            </w:r>
          </w:p>
        </w:tc>
        <w:tc>
          <w:tcPr/>
          <w:p>
            <w:pPr>
              <w:pStyle w:val="Compact"/>
            </w:pPr>
            <w:r>
              <w:t xml:space="preserve">Solution Aware</w:t>
            </w:r>
          </w:p>
        </w:tc>
        <w:tc>
          <w:tcPr/>
          <w:p>
            <w:pPr>
              <w:pStyle w:val="Compact"/>
            </w:pPr>
            <w:r>
              <w:t xml:space="preserve">Vitamin D Assessment</w:t>
            </w:r>
          </w:p>
        </w:tc>
        <w:tc>
          <w:tcPr/>
          <w:p>
            <w:pPr>
              <w:pStyle w:val="Compact"/>
            </w:pPr>
            <w:r>
              <w:t xml:space="preserve">go.enyrgy.com/vitamin-d-assessment</w:t>
            </w:r>
          </w:p>
        </w:tc>
        <w:tc>
          <w:tcPr/>
          <w:p>
            <w:pPr>
              <w:pStyle w:val="Compact"/>
            </w:pPr>
            <w:r>
              <w:t xml:space="preserve">WF-21</w:t>
            </w:r>
          </w:p>
        </w:tc>
        <w:tc>
          <w:tcPr/>
          <w:p>
            <w:pPr>
              <w:pStyle w:val="Compact"/>
            </w:pPr>
            <w:r>
              <w:t xml:space="preserve">WF-22</w:t>
            </w:r>
          </w:p>
        </w:tc>
        <w:tc>
          <w:tcPr/>
          <w:p>
            <w:pPr>
              <w:pStyle w:val="Compact"/>
            </w:pPr>
            <w:r>
              <w:t xml:space="preserve">WF-17</w:t>
            </w:r>
          </w:p>
        </w:tc>
      </w:tr>
      <w:tr>
        <w:tc>
          <w:tcPr/>
          <w:p>
            <w:pPr>
              <w:pStyle w:val="Compact"/>
            </w:pPr>
            <w:r>
              <w:t xml:space="preserve">Everyone else</w:t>
            </w:r>
          </w:p>
        </w:tc>
        <w:tc>
          <w:tcPr/>
          <w:p>
            <w:pPr>
              <w:pStyle w:val="Compact"/>
            </w:pPr>
            <w:r>
              <w:t xml:space="preserve">General</w:t>
            </w:r>
          </w:p>
        </w:tc>
        <w:tc>
          <w:tcPr/>
          <w:p>
            <w:pPr>
              <w:pStyle w:val="Compact"/>
            </w:pPr>
            <w:r>
              <w:t xml:space="preserve">Contact form</w:t>
            </w:r>
          </w:p>
        </w:tc>
        <w:tc>
          <w:tcPr/>
          <w:p>
            <w:pPr>
              <w:pStyle w:val="Compact"/>
            </w:pPr>
            <w:r>
              <w:t xml:space="preserve">contact form</w:t>
            </w:r>
          </w:p>
        </w:tc>
        <w:tc>
          <w:tcPr/>
          <w:p>
            <w:pPr>
              <w:pStyle w:val="Compact"/>
            </w:pPr>
            <w:r>
              <w:t xml:space="preserve">WF-11/WF-01</w:t>
            </w:r>
          </w:p>
        </w:tc>
        <w:tc>
          <w:tcPr/>
          <w:p>
            <w:pPr>
              <w:pStyle w:val="Compact"/>
            </w:pPr>
            <w:r>
              <w:t xml:space="preserve">(none)</w:t>
            </w:r>
          </w:p>
        </w:tc>
        <w:tc>
          <w:tcPr/>
          <w:p>
            <w:pPr>
              <w:pStyle w:val="Compact"/>
            </w:pPr>
            <w:r>
              <w:t xml:space="preserve">Consumer Drip</w:t>
            </w:r>
          </w:p>
        </w:tc>
      </w:tr>
    </w:tbl>
    <w:p>
      <w:pPr>
        <w:pStyle w:val="BodyText"/>
      </w:pPr>
      <w:r>
        <w:rPr>
          <w:b/>
          <w:bCs/>
        </w:rPr>
        <w:t xml:space="preserve">Suppression:</w:t>
      </w:r>
      <w:r>
        <w:t xml:space="preserve"> </w:t>
      </w:r>
      <w:r>
        <w:t xml:space="preserve">magnet_lead + drip_bypass applied at capture. Consumer Drip, WF-02, and WF-04 all begin with If/Else gate: NOT drip_bypass -&gt; run; else END.</w:t>
      </w:r>
    </w:p>
    <w:p>
      <w:r>
        <w:pict>
          <v:rect style="width:0;height:1.5pt" o:hralign="center" o:hrstd="t" o:hr="t"/>
        </w:pict>
      </w:r>
    </w:p>
    <w:bookmarkEnd w:id="73"/>
    <w:bookmarkStart w:id="74" w:name="key-urls-webhooks"/>
    <w:p>
      <w:pPr>
        <w:pStyle w:val="Heading2"/>
      </w:pPr>
      <w:r>
        <w:t xml:space="preserve">KEY URLS &amp; WEBHOOKS</w:t>
      </w:r>
    </w:p>
    <w:p>
      <w:pPr>
        <w:pStyle w:val="FirstParagraph"/>
      </w:pPr>
      <w:r>
        <w:rPr>
          <w:b/>
          <w:bCs/>
        </w:rPr>
        <w:t xml:space="preserve">Pages:</w:t>
      </w:r>
      <w:r>
        <w:t xml:space="preserve"> </w:t>
      </w:r>
      <w:r>
        <w:t xml:space="preserve">- SMS Opt-In: https://go.enyrgy.com/sms-opt-in</w:t>
      </w:r>
      <w:r>
        <w:t xml:space="preserve"> </w:t>
      </w:r>
      <w:r>
        <w:t xml:space="preserve">- Synthesis Gap: https://go.enyrgy.com/synthesis-gap</w:t>
      </w:r>
      <w:r>
        <w:t xml:space="preserve"> </w:t>
      </w:r>
      <w:r>
        <w:t xml:space="preserve">- Recovery: https://go.enyrgy.com/recovery-protocol</w:t>
      </w:r>
      <w:r>
        <w:t xml:space="preserve"> </w:t>
      </w:r>
      <w:r>
        <w:t xml:space="preserve">- Winter Protocol: https://go.enyrgy.com/winter-protocol</w:t>
      </w:r>
      <w:r>
        <w:t xml:space="preserve"> </w:t>
      </w:r>
      <w:r>
        <w:t xml:space="preserve">- Tired Test: https://go.enyrgy.com/tired-test</w:t>
      </w:r>
      <w:r>
        <w:t xml:space="preserve"> </w:t>
      </w:r>
      <w:r>
        <w:t xml:space="preserve">- Vitamin D Assessment: https://go.enyrgy.com/vitamin-d-assessment</w:t>
      </w:r>
      <w:r>
        <w:t xml:space="preserve"> </w:t>
      </w:r>
      <w:r>
        <w:t xml:space="preserve">- Order: https://shop.enyrgy.com/products/uvb-light-therapy</w:t>
      </w:r>
    </w:p>
    <w:p>
      <w:pPr>
        <w:pStyle w:val="BodyText"/>
      </w:pPr>
      <w:r>
        <w:rPr>
          <w:b/>
          <w:bCs/>
        </w:rPr>
        <w:t xml:space="preserve">Webhooks:</w:t>
      </w:r>
      <w:r>
        <w:t xml:space="preserve"> </w:t>
      </w:r>
      <w:r>
        <w:t xml:space="preserve">- WF-12 (Tired Test): https://services.leadconnectorhq.com/hooks/GtXjla7Ld1dordsTWrVy/webhook-trigger/6c3a7c6c-f1fa-4c85-a03a-a1c42fdfb13d</w:t>
      </w:r>
      <w:r>
        <w:t xml:space="preserve"> </w:t>
      </w:r>
      <w:r>
        <w:t xml:space="preserve">- WF-15 (Synthesis Gap): https://services.leadconnectorhq.com/hooks/GtXjla7Ld1dordsTWrVy/webhook-trigger/fd32493c-6ec1-4e55-9edb-75399aa53a34</w:t>
      </w:r>
      <w:r>
        <w:t xml:space="preserve"> </w:t>
      </w:r>
      <w:r>
        <w:t xml:space="preserve">- WF-18 (Recovery): https://services.leadconnectorhq.com/hooks/GtXjla7Ld1dordsTWrVy/webhook-trigger/3ae538d7-81a9-42a7-9e18-5e7c8b19b84a</w:t>
      </w:r>
      <w:r>
        <w:t xml:space="preserve"> </w:t>
      </w:r>
      <w:r>
        <w:t xml:space="preserve">- WF-19 (Winter Protocol): https://services.leadconnectorhq.com/hooks/GtXjla7Ld1dordsTWrVy/webhook-trigger/ad11ef02-14c8-4dbc-b1dd-bb5c9f3203bd</w:t>
      </w:r>
      <w:r>
        <w:t xml:space="preserve"> </w:t>
      </w:r>
      <w:r>
        <w:t xml:space="preserve">- WF-21 (Vitamin D Assessment): https://services.leadconnectorhq.com/hooks/GtXjla7Ld1dordsTWrVy/webhook-trigger/d2692dc6-1e9f-466c-8525-58c466c426bd</w:t>
      </w:r>
      <w:r>
        <w:t xml:space="preserve"> </w:t>
      </w:r>
      <w:r>
        <w:t xml:space="preserve">- WF-29 (Abandoned Checkout Recovery, fed by the Railway service): https://services.leadconnectorhq.com/hooks/GtXjla7Ld1dordsTWrVy/webhook-trigger/8087b56e-c304-488d-a7a0-c828800f39f8</w:t>
      </w:r>
    </w:p>
    <w:p>
      <w:pPr>
        <w:pStyle w:val="BodyText"/>
      </w:pPr>
      <w:r>
        <w:rPr>
          <w:b/>
          <w:bCs/>
        </w:rPr>
        <w:t xml:space="preserve">Forms:</w:t>
      </w:r>
      <w:r>
        <w:t xml:space="preserve"> </w:t>
      </w:r>
      <w:r>
        <w:t xml:space="preserve">- Consumer Inquiry: https://api.leadconnectorhq.com/widget/form/dclY1TB3jA3eitWEQaCo</w:t>
      </w:r>
      <w:r>
        <w:t xml:space="preserve"> </w:t>
      </w:r>
      <w:r>
        <w:t xml:space="preserve">- Accreditation: https://api.leadconnectorhq.com/widget/form/DBQBL51stonmfRcUBsMe</w:t>
      </w:r>
      <w:r>
        <w:t xml:space="preserve"> </w:t>
      </w:r>
      <w:r>
        <w:t xml:space="preserve">- Testimonial: https://api.leadconnectorhq.com/widget/form/OjahkWeVDeozQkfG9dW2</w:t>
      </w:r>
    </w:p>
    <w:p>
      <w:pPr>
        <w:pStyle w:val="BodyText"/>
      </w:pPr>
      <w:r>
        <w:rPr>
          <w:b/>
          <w:bCs/>
        </w:rPr>
        <w:t xml:space="preserve">Calendars:</w:t>
      </w:r>
      <w:r>
        <w:t xml:space="preserve"> </w:t>
      </w:r>
      <w:r>
        <w:t xml:space="preserve">- Investor Intro (David): https://api.leadconnectorhq.com/widget/booking/JtYjGrq6vF7aBiM3IZiG</w:t>
      </w:r>
      <w:r>
        <w:t xml:space="preserve"> </w:t>
      </w:r>
      <w:r>
        <w:t xml:space="preserve">- Investor Presentation (collective): https://api.leadconnectorhq.com/widget/booking/UpEku45jOQdYpj9qXlM5</w:t>
      </w:r>
      <w:r>
        <w:t xml:space="preserve"> </w:t>
      </w:r>
      <w:r>
        <w:t xml:space="preserve">- Consumer Discovery (round-robin): https://api.leadconnectorhq.com/widget/booking/C0hV5CFHUhWOIzs4OedC</w:t>
      </w:r>
      <w:r>
        <w:t xml:space="preserve"> </w:t>
      </w:r>
      <w:r>
        <w:t xml:space="preserve">- Commercial Discovery (round-robin): https://api.leadconnectorhq.com/widget/booking/VJ3PDGQsxhiSXhkzUwND</w:t>
      </w:r>
    </w:p>
    <w:p>
      <w:pPr>
        <w:pStyle w:val="BodyText"/>
      </w:pPr>
      <w:r>
        <w:rPr>
          <w:b/>
          <w:bCs/>
        </w:rPr>
        <w:t xml:space="preserve">Hosted PDFs</w:t>
      </w:r>
      <w:r>
        <w:t xml:space="preserve"> </w:t>
      </w:r>
      <w:r>
        <w:t xml:space="preserve">(assets.cdn.filesafe.space/GtXjla7Ld1dordsTWrVy/media/):</w:t>
      </w:r>
      <w:r>
        <w:t xml:space="preserve"> </w:t>
      </w:r>
      <w:r>
        <w:t xml:space="preserve">- Synthesis Gap: 6a3eb5fae2763b2eec13afcc.pdf</w:t>
      </w:r>
      <w:r>
        <w:t xml:space="preserve"> </w:t>
      </w:r>
      <w:r>
        <w:t xml:space="preserve">- Recovery: 6a3fd90fc408020f97c82b7f.pdf</w:t>
      </w:r>
      <w:r>
        <w:t xml:space="preserve"> </w:t>
      </w:r>
      <w:r>
        <w:t xml:space="preserve">- Winter Protocol: 6a3f1a46163e40d8627248b1.pdf</w:t>
      </w:r>
    </w:p>
    <w:p>
      <w:pPr>
        <w:pStyle w:val="BodyText"/>
      </w:pPr>
      <w:r>
        <w:rPr>
          <w:b/>
          <w:bCs/>
        </w:rPr>
        <w:t xml:space="preserve">A2P Registration URLs (save - GHL resets on every session):</w:t>
      </w:r>
      <w:r>
        <w:t xml:space="preserve"> </w:t>
      </w:r>
      <w:r>
        <w:t xml:space="preserve">- Opt-In Form: https://go.enyrgy.com/sms-opt-in</w:t>
      </w:r>
      <w:r>
        <w:t xml:space="preserve"> </w:t>
      </w:r>
      <w:r>
        <w:t xml:space="preserve">- Privacy Policy: https://shop.enyrgy.com/policies/privacy-policy</w:t>
      </w:r>
      <w:r>
        <w:t xml:space="preserve"> </w:t>
      </w:r>
      <w:r>
        <w:t xml:space="preserve">- Terms of Service: https://shop.enyrgy.com/policies/terms-of-service</w:t>
      </w:r>
    </w:p>
    <w:p>
      <w:r>
        <w:pict>
          <v:rect style="width:0;height:1.5pt" o:hralign="center" o:hrstd="t" o:hr="t"/>
        </w:pict>
      </w:r>
    </w:p>
    <w:bookmarkEnd w:id="74"/>
    <w:bookmarkStart w:id="75" w:name="documents-current-as-of-this-session"/>
    <w:p>
      <w:pPr>
        <w:pStyle w:val="Heading2"/>
      </w:pPr>
      <w:r>
        <w:t xml:space="preserve">DOCUMENTS CURRENT AS OF THIS SESSION</w:t>
      </w:r>
    </w:p>
    <w:tbl>
      <w:tblPr>
        <w:tblStyle w:val="Table"/>
        <w:tblW w:type="pct" w:w="5000"/>
        <w:tblLayout w:type="fixed"/>
        <w:tblLook w:firstRow="1" w:lastRow="0" w:firstColumn="0" w:lastColumn="0" w:noHBand="0" w:noVBand="0" w:val="0020"/>
      </w:tblPr>
      <w:tblGrid>
        <w:gridCol w:w="2329"/>
        <w:gridCol w:w="2096"/>
        <w:gridCol w:w="1863"/>
        <w:gridCol w:w="1630"/>
      </w:tblGrid>
      <w:tr>
        <w:trPr>
          <w:tblHeader w:val="on"/>
        </w:trPr>
        <w:tc>
          <w:tcPr/>
          <w:p>
            <w:pPr>
              <w:pStyle w:val="Compact"/>
            </w:pPr>
            <w:r>
              <w:t xml:space="preserve">Document</w:t>
            </w:r>
          </w:p>
        </w:tc>
        <w:tc>
          <w:tcPr/>
          <w:p>
            <w:pPr>
              <w:pStyle w:val="Compact"/>
            </w:pPr>
            <w:r>
              <w:t xml:space="preserve">Version</w:t>
            </w:r>
          </w:p>
        </w:tc>
        <w:tc>
          <w:tcPr/>
          <w:p>
            <w:pPr>
              <w:pStyle w:val="Compact"/>
            </w:pPr>
            <w:r>
              <w:t xml:space="preserve">Format</w:t>
            </w:r>
          </w:p>
        </w:tc>
        <w:tc>
          <w:tcPr/>
          <w:p>
            <w:pPr>
              <w:pStyle w:val="Compact"/>
            </w:pPr>
            <w:r>
              <w:t xml:space="preserve">Notes</w:t>
            </w:r>
          </w:p>
        </w:tc>
      </w:tr>
      <w:tr>
        <w:tc>
          <w:tcPr/>
          <w:p>
            <w:pPr>
              <w:pStyle w:val="Compact"/>
            </w:pPr>
            <w:r>
              <w:t xml:space="preserve">Enyrgy_VitaminD_Assessment_LeadMagnet.html</w:t>
            </w:r>
          </w:p>
        </w:tc>
        <w:tc>
          <w:tcPr/>
          <w:p>
            <w:pPr>
              <w:pStyle w:val="Compact"/>
            </w:pPr>
            <w:r>
              <w:t xml:space="preserve">v1.0</w:t>
            </w:r>
          </w:p>
        </w:tc>
        <w:tc>
          <w:tcPr/>
          <w:p>
            <w:pPr>
              <w:pStyle w:val="Compact"/>
            </w:pPr>
            <w:r>
              <w:t xml:space="preserve">.html</w:t>
            </w:r>
          </w:p>
        </w:tc>
        <w:tc>
          <w:tcPr/>
          <w:p>
            <w:pPr>
              <w:pStyle w:val="Compact"/>
            </w:pPr>
            <w:r>
              <w:t xml:space="preserve">LIVE at go.enyrgy.com/vitamin-d-assessment. Webhook wired, brand-aligned, humanized.</w:t>
            </w:r>
          </w:p>
        </w:tc>
      </w:tr>
      <w:tr>
        <w:tc>
          <w:tcPr/>
          <w:p>
            <w:pPr>
              <w:pStyle w:val="Compact"/>
            </w:pPr>
            <w:r>
              <w:t xml:space="preserve">Enyrgy_VitaminD_Assessment_Deployment_Runbook</w:t>
            </w:r>
          </w:p>
        </w:tc>
        <w:tc>
          <w:tcPr/>
          <w:p>
            <w:pPr>
              <w:pStyle w:val="Compact"/>
            </w:pPr>
            <w:r>
              <w:t xml:space="preserve">v1.0</w:t>
            </w:r>
          </w:p>
        </w:tc>
        <w:tc>
          <w:tcPr/>
          <w:p>
            <w:pPr>
              <w:pStyle w:val="Compact"/>
            </w:pPr>
            <w:r>
              <w:t xml:space="preserve">.md + .docx</w:t>
            </w:r>
          </w:p>
        </w:tc>
        <w:tc>
          <w:tcPr/>
          <w:p>
            <w:pPr>
              <w:pStyle w:val="Compact"/>
            </w:pPr>
            <w:r>
              <w:t xml:space="preserve">Deploy plan, reflects the live build. Upload to project.</w:t>
            </w:r>
          </w:p>
        </w:tc>
      </w:tr>
      <w:tr>
        <w:tc>
          <w:tcPr/>
          <w:p>
            <w:pPr>
              <w:pStyle w:val="Compact"/>
            </w:pPr>
            <w:r>
              <w:t xml:space="preserve">Enyrgy_VD_Assessment_Nurture_and_Segmentation</w:t>
            </w:r>
          </w:p>
        </w:tc>
        <w:tc>
          <w:tcPr/>
          <w:p>
            <w:pPr>
              <w:pStyle w:val="Compact"/>
            </w:pPr>
            <w:r>
              <w:t xml:space="preserve">v1.0</w:t>
            </w:r>
          </w:p>
        </w:tc>
        <w:tc>
          <w:tcPr/>
          <w:p>
            <w:pPr>
              <w:pStyle w:val="Compact"/>
            </w:pPr>
            <w:r>
              <w:t xml:space="preserve">.md + .docx</w:t>
            </w:r>
          </w:p>
        </w:tc>
        <w:tc>
          <w:tcPr/>
          <w:p>
            <w:pPr>
              <w:pStyle w:val="Compact"/>
            </w:pPr>
            <w:r>
              <w:t xml:space="preserve">WF-22 nurture copy plus the one-action segmentation. Upload to project.</w:t>
            </w:r>
          </w:p>
        </w:tc>
      </w:tr>
      <w:tr>
        <w:tc>
          <w:tcPr/>
          <w:p>
            <w:pPr>
              <w:pStyle w:val="Compact"/>
            </w:pPr>
            <w:r>
              <w:t xml:space="preserve">lead-magnets.md</w:t>
            </w:r>
          </w:p>
        </w:tc>
        <w:tc>
          <w:tcPr/>
          <w:p>
            <w:pPr>
              <w:pStyle w:val="Compact"/>
            </w:pPr>
            <w:r>
              <w:t xml:space="preserve">v2.1</w:t>
            </w:r>
          </w:p>
        </w:tc>
        <w:tc>
          <w:tcPr/>
          <w:p>
            <w:pPr>
              <w:pStyle w:val="Compact"/>
            </w:pPr>
            <w:r>
              <w:t xml:space="preserve">.md + .docx</w:t>
            </w:r>
          </w:p>
        </w:tc>
        <w:tc>
          <w:tcPr/>
          <w:p>
            <w:pPr>
              <w:pStyle w:val="Compact"/>
            </w:pPr>
            <w:r>
              <w:t xml:space="preserve">Four-ring magnet strategy plus Lead Magnet 5. Upload to project.</w:t>
            </w:r>
          </w:p>
        </w:tc>
      </w:tr>
      <w:tr>
        <w:tc>
          <w:tcPr/>
          <w:p>
            <w:pPr>
              <w:pStyle w:val="Compact"/>
            </w:pPr>
            <w:r>
              <w:t xml:space="preserve">Enyrgy_Brand_Style_Guide_v2</w:t>
            </w:r>
          </w:p>
        </w:tc>
        <w:tc>
          <w:tcPr/>
          <w:p>
            <w:pPr>
              <w:pStyle w:val="Compact"/>
            </w:pPr>
            <w:r>
              <w:t xml:space="preserve">v2.0</w:t>
            </w:r>
          </w:p>
        </w:tc>
        <w:tc>
          <w:tcPr/>
          <w:p>
            <w:pPr>
              <w:pStyle w:val="Compact"/>
            </w:pPr>
            <w:r>
              <w:t xml:space="preserve">.md + .docx</w:t>
            </w:r>
          </w:p>
        </w:tc>
        <w:tc>
          <w:tcPr/>
          <w:p>
            <w:pPr>
              <w:pStyle w:val="Compact"/>
            </w:pPr>
            <w:r>
              <w:t xml:space="preserve">Governing brand authority. Age minimum 18. Skin-exam disclosure removed. Upload to project.</w:t>
            </w:r>
          </w:p>
        </w:tc>
      </w:tr>
      <w:tr>
        <w:tc>
          <w:tcPr/>
          <w:p>
            <w:pPr>
              <w:pStyle w:val="Compact"/>
            </w:pPr>
            <w:r>
              <w:t xml:space="preserve">Enyrgy_Testimonial_Request_Emails</w:t>
            </w:r>
          </w:p>
        </w:tc>
        <w:tc>
          <w:tcPr/>
          <w:p>
            <w:pPr>
              <w:pStyle w:val="Compact"/>
            </w:pPr>
            <w:r>
              <w:t xml:space="preserve">v1.0</w:t>
            </w:r>
          </w:p>
        </w:tc>
        <w:tc>
          <w:tcPr/>
          <w:p>
            <w:pPr>
              <w:pStyle w:val="Compact"/>
            </w:pPr>
            <w:r>
              <w:t xml:space="preserve">.md + .docx</w:t>
            </w:r>
          </w:p>
        </w:tc>
        <w:tc>
          <w:tcPr/>
          <w:p>
            <w:pPr>
              <w:pStyle w:val="Compact"/>
            </w:pPr>
            <w:r>
              <w:t xml:space="preserve">Consumer + facility ask emails, gift-card P.S., and the full GHL build spec (form field, WF-25, WF-26). Copy through CUB + humanize-pro. LIVE. Upload to project.</w:t>
            </w:r>
          </w:p>
        </w:tc>
      </w:tr>
      <w:tr>
        <w:tc>
          <w:tcPr/>
          <w:p>
            <w:pPr>
              <w:pStyle w:val="Compact"/>
            </w:pPr>
            <w:r>
              <w:t xml:space="preserve">Enyrgy_Production_Users_FINAL_for_GHL</w:t>
            </w:r>
          </w:p>
        </w:tc>
        <w:tc>
          <w:tcPr/>
          <w:p>
            <w:pPr>
              <w:pStyle w:val="Compact"/>
            </w:pPr>
            <w:r>
              <w:t xml:space="preserve">current</w:t>
            </w:r>
          </w:p>
        </w:tc>
        <w:tc>
          <w:tcPr/>
          <w:p>
            <w:pPr>
              <w:pStyle w:val="Compact"/>
            </w:pPr>
            <w:r>
              <w:t xml:space="preserve">.csv</w:t>
            </w:r>
          </w:p>
        </w:tc>
        <w:tc>
          <w:tcPr/>
          <w:p>
            <w:pPr>
              <w:pStyle w:val="Compact"/>
            </w:pPr>
            <w:r>
              <w:t xml:space="preserve">The 617-customer import file, imported Session 10. Reference only.</w:t>
            </w:r>
          </w:p>
        </w:tc>
      </w:tr>
      <w:tr>
        <w:tc>
          <w:tcPr/>
          <w:p>
            <w:pPr>
              <w:pStyle w:val="Compact"/>
            </w:pPr>
            <w:r>
              <w:t xml:space="preserve">Enyrgy_Paperclip_Phase2_Setup_Guide</w:t>
            </w:r>
          </w:p>
        </w:tc>
        <w:tc>
          <w:tcPr/>
          <w:p>
            <w:pPr>
              <w:pStyle w:val="Compact"/>
            </w:pPr>
            <w:r>
              <w:t xml:space="preserve">v1.0</w:t>
            </w:r>
          </w:p>
        </w:tc>
        <w:tc>
          <w:tcPr/>
          <w:p>
            <w:pPr>
              <w:pStyle w:val="Compact"/>
            </w:pPr>
            <w:r>
              <w:t xml:space="preserve">.md + .docx</w:t>
            </w:r>
          </w:p>
        </w:tc>
        <w:tc>
          <w:tcPr/>
          <w:p>
            <w:pPr>
              <w:pStyle w:val="Compact"/>
            </w:pPr>
            <w:r>
              <w:t xml:space="preserve">The Phase 2 build plan. Upload to project.</w:t>
            </w:r>
          </w:p>
        </w:tc>
      </w:tr>
      <w:tr>
        <w:tc>
          <w:tcPr/>
          <w:p>
            <w:pPr>
              <w:pStyle w:val="Compact"/>
            </w:pPr>
            <w:r>
              <w:t xml:space="preserve">Enyrgy_GHL_Implementation_Guide</w:t>
            </w:r>
          </w:p>
        </w:tc>
        <w:tc>
          <w:tcPr/>
          <w:p>
            <w:pPr>
              <w:pStyle w:val="Compact"/>
            </w:pPr>
            <w:r>
              <w:t xml:space="preserve">v3.9.4</w:t>
            </w:r>
          </w:p>
        </w:tc>
        <w:tc>
          <w:tcPr/>
          <w:p>
            <w:pPr>
              <w:pStyle w:val="Compact"/>
            </w:pPr>
            <w:r>
              <w:t xml:space="preserve">.md + .docx</w:t>
            </w:r>
          </w:p>
        </w:tc>
        <w:tc>
          <w:tcPr/>
          <w:p>
            <w:pPr>
              <w:pStyle w:val="Compact"/>
            </w:pPr>
            <w:r>
              <w:t xml:space="preserve">Ground truth. Session 14: applied the Session 13 accreditation carve-out (subscription agreement + term sheet pre-acceptance) in three locations, bumped to v3.9.4, and generated the .docx (was md-only in repo). Upload to project.</w:t>
            </w:r>
          </w:p>
        </w:tc>
      </w:tr>
      <w:tr>
        <w:tc>
          <w:tcPr/>
          <w:p>
            <w:pPr>
              <w:pStyle w:val="Compact"/>
            </w:pPr>
            <w:r>
              <w:t xml:space="preserve">Enyrgy_GHL_WIP-3</w:t>
            </w:r>
          </w:p>
        </w:tc>
        <w:tc>
          <w:tcPr/>
          <w:p>
            <w:pPr>
              <w:pStyle w:val="Compact"/>
            </w:pPr>
            <w:r>
              <w:t xml:space="preserve">Session 12</w:t>
            </w:r>
          </w:p>
        </w:tc>
        <w:tc>
          <w:tcPr/>
          <w:p>
            <w:pPr>
              <w:pStyle w:val="Compact"/>
            </w:pPr>
            <w:r>
              <w:t xml:space="preserve">.md + .docx</w:t>
            </w:r>
          </w:p>
        </w:tc>
        <w:tc>
          <w:tcPr/>
          <w:p>
            <w:pPr>
              <w:pStyle w:val="Compact"/>
            </w:pPr>
            <w:r>
              <w:t xml:space="preserve">Session 12 log added (Paperclip deploy, budget cap, GHL token, no-native-connector finding). Upload to project.</w:t>
            </w:r>
          </w:p>
        </w:tc>
      </w:tr>
      <w:tr>
        <w:tc>
          <w:tcPr/>
          <w:p>
            <w:pPr>
              <w:pStyle w:val="Compact"/>
            </w:pPr>
            <w:r>
              <w:t xml:space="preserve">Enyrgy_Paperclip_Agent_Instruction_Blocks</w:t>
            </w:r>
          </w:p>
        </w:tc>
        <w:tc>
          <w:tcPr/>
          <w:p>
            <w:pPr>
              <w:pStyle w:val="Compact"/>
            </w:pPr>
            <w:r>
              <w:t xml:space="preserve">Session 14</w:t>
            </w:r>
          </w:p>
        </w:tc>
        <w:tc>
          <w:tcPr/>
          <w:p>
            <w:pPr>
              <w:pStyle w:val="Compact"/>
            </w:pPr>
            <w:r>
              <w:t xml:space="preserve">.md + .docx</w:t>
            </w:r>
          </w:p>
        </w:tc>
        <w:tc>
          <w:tcPr/>
          <w:p>
            <w:pPr>
              <w:pStyle w:val="Compact"/>
            </w:pPr>
            <w:r>
              <w:t xml:space="preserve">All 16 role blocks + CFO + compliance gate + workflow map. Session 14: the narrowed blocks (Onboarding, Sales Outreach, Reactivation, Sentinel, Referral and Reviews) were DEPLOYED to the live agents (top block only; each live agent also has a standard Execution Contract not in this pack). On device at ~/Projects/enyrgy-paperclip-core. Upload to project.</w:t>
            </w:r>
          </w:p>
        </w:tc>
      </w:tr>
      <w:tr>
        <w:tc>
          <w:tcPr/>
          <w:p>
            <w:pPr>
              <w:pStyle w:val="Compact"/>
            </w:pPr>
            <w:r>
              <w:t xml:space="preserve">Enyrgy_Funnel_Ownership_Map</w:t>
            </w:r>
          </w:p>
        </w:tc>
        <w:tc>
          <w:tcPr/>
          <w:p>
            <w:pPr>
              <w:pStyle w:val="Compact"/>
            </w:pPr>
            <w:r>
              <w:t xml:space="preserve">Session 14</w:t>
            </w:r>
          </w:p>
        </w:tc>
        <w:tc>
          <w:tcPr/>
          <w:p>
            <w:pPr>
              <w:pStyle w:val="Compact"/>
            </w:pPr>
            <w:r>
              <w:t xml:space="preserve">.md + .docx</w:t>
            </w:r>
          </w:p>
        </w:tc>
        <w:tc>
          <w:tcPr/>
          <w:p>
            <w:pPr>
              <w:pStyle w:val="Compact"/>
            </w:pPr>
            <w:r>
              <w:t xml:space="preserve">Per-touch GHL-vs-agent ownership (autopilot vs brain), drip_bypass + Stop-on-Response handoff, Fix #1 rationale. On device. Upload to project.</w:t>
            </w:r>
          </w:p>
        </w:tc>
      </w:tr>
      <w:tr>
        <w:tc>
          <w:tcPr/>
          <w:p>
            <w:pPr>
              <w:pStyle w:val="Compact"/>
            </w:pPr>
            <w:r>
              <w:t xml:space="preserve">Enyrgy_Paperclip_Knowledge_Base</w:t>
            </w:r>
          </w:p>
        </w:tc>
        <w:tc>
          <w:tcPr/>
          <w:p>
            <w:pPr>
              <w:pStyle w:val="Compact"/>
            </w:pPr>
            <w:r>
              <w:t xml:space="preserve">v2, Session 14</w:t>
            </w:r>
          </w:p>
        </w:tc>
        <w:tc>
          <w:tcPr/>
          <w:p>
            <w:pPr>
              <w:pStyle w:val="Compact"/>
            </w:pPr>
            <w:r>
              <w:t xml:space="preserve">.md + .docx</w:t>
            </w:r>
          </w:p>
        </w:tc>
        <w:tc>
          <w:tcPr/>
          <w:p>
            <w:pPr>
              <w:pStyle w:val="Compact"/>
            </w:pPr>
            <w:r>
              <w:t xml:space="preserve">Shared agent-read KB, 15 sections, voice-passed. Session 14 additions: founder track record (S1), UVB waveband + sunlight five-outputs/rule-of-thumb (S2), payment options (S3), participant-level pilot data + one-session-a-day (S4). Repo committed (0062ce4e) and re-synced to the live enyrgy-knowledge-base Company Skill. Upload to project.</w:t>
            </w:r>
          </w:p>
        </w:tc>
      </w:tr>
      <w:tr>
        <w:tc>
          <w:tcPr/>
          <w:p>
            <w:pPr>
              <w:pStyle w:val="Compact"/>
            </w:pPr>
            <w:r>
              <w:t xml:space="preserve">Enyrgy_ICP_Dartboard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Enyrgy_B2B_ICP_Dartboard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Enyrgy_Session_Handoff</w:t>
            </w:r>
          </w:p>
        </w:tc>
        <w:tc>
          <w:tcPr/>
          <w:p>
            <w:pPr>
              <w:pStyle w:val="Compact"/>
            </w:pPr>
            <w:r>
              <w:t xml:space="preserve">Session 14</w:t>
            </w:r>
          </w:p>
        </w:tc>
        <w:tc>
          <w:tcPr/>
          <w:p>
            <w:pPr>
              <w:pStyle w:val="Compact"/>
            </w:pPr>
            <w:r>
              <w:t xml:space="preserve">.md + .docx</w:t>
            </w:r>
          </w:p>
        </w:tc>
        <w:tc>
          <w:tcPr/>
          <w:p>
            <w:pPr>
              <w:pStyle w:val="Compact"/>
            </w:pPr>
            <w:r>
              <w:t xml:space="preserve">This document. Upload to project, replace prior handoff.</w:t>
            </w:r>
          </w:p>
        </w:tc>
      </w:tr>
    </w:tbl>
    <w:p>
      <w:pPr>
        <w:pStyle w:val="BodyText"/>
      </w:pPr>
      <w:r>
        <w:rPr>
          <w:b/>
          <w:bCs/>
        </w:rPr>
        <w:t xml:space="preserve">Action for Scott:</w:t>
      </w:r>
      <w:r>
        <w:t xml:space="preserve"> </w:t>
      </w:r>
      <w:r>
        <w:t xml:space="preserve">upload the cleaned</w:t>
      </w:r>
      <w:r>
        <w:t xml:space="preserve"> </w:t>
      </w:r>
      <w:r>
        <w:rPr>
          <w:rStyle w:val="VerbatimChar"/>
        </w:rPr>
        <w:t xml:space="preserve">.md</w:t>
      </w:r>
      <w:r>
        <w:t xml:space="preserve"> </w:t>
      </w:r>
      <w:r>
        <w:t xml:space="preserve">files (VD Assessment Deployment Runbook, VD Assessment Nurture and Segmentation, lead-magnets, Brand Style Guide v2, Phase 2 Setup Guide, v3.9 Implementation Guide, WIP-3, both ICP Dartboards, and this handoff) plus the lead-magnet</w:t>
      </w:r>
      <w:r>
        <w:t xml:space="preserve"> </w:t>
      </w:r>
      <w:r>
        <w:rPr>
          <w:rStyle w:val="VerbatimChar"/>
        </w:rPr>
        <w:t xml:space="preserve">.html</w:t>
      </w:r>
      <w:r>
        <w:t xml:space="preserve"> </w:t>
      </w:r>
      <w:r>
        <w:t xml:space="preserve">into the project to replace the prior versions. Project files are read-only in Claude, so uploads are required for the next session to have current context.</w:t>
      </w:r>
    </w:p>
    <w:p>
      <w:r>
        <w:pict>
          <v:rect style="width:0;height:1.5pt" o:hralign="center" o:hrstd="t" o:hr="t"/>
        </w:pict>
      </w:r>
    </w:p>
    <w:bookmarkEnd w:id="75"/>
    <w:bookmarkStart w:id="76" w:name="Xae771769396c083263e27c67a98ebffd5730439"/>
    <w:p>
      <w:pPr>
        <w:pStyle w:val="Heading2"/>
      </w:pPr>
      <w:r>
        <w:t xml:space="preserve">PRE-LAUNCH DRAFT-AND-HOLD TEST (2026-07-24, in progress)</w:t>
      </w:r>
    </w:p>
    <w:p>
      <w:pPr>
        <w:pStyle w:val="FirstParagraph"/>
      </w:pPr>
      <w:r>
        <w:t xml:space="preserve">Five clearly-fake test contacts created in GHL sub-account GtXjla7Ld1dordsTWrVy to verify agents draft normal outreach and that every write holds at the human-approval gate. All identities route to Scott (scott+testN@enyrgy.com) so a mistaken send only reaches Scott. Nothing was approved, declined, or sent; no policy or gate was modified.</w:t>
      </w:r>
    </w:p>
    <w:p>
      <w:pPr>
        <w:pStyle w:val="BodyText"/>
      </w:pPr>
      <w:r>
        <w:rPr>
          <w:b/>
          <w:bCs/>
        </w:rPr>
        <w:t xml:space="preserve">Safety design:</w:t>
      </w:r>
      <w:r>
        <w:t xml:space="preserve"> </w:t>
      </w:r>
      <w:r>
        <w:t xml:space="preserve">all five carry</w:t>
      </w:r>
      <w:r>
        <w:t xml:space="preserve"> </w:t>
      </w:r>
      <w:r>
        <w:rPr>
          <w:rStyle w:val="VerbatimChar"/>
        </w:rPr>
        <w:t xml:space="preserve">drip_bypass</w:t>
      </w:r>
      <w:r>
        <w:t xml:space="preserve"> </w:t>
      </w:r>
      <w:r>
        <w:t xml:space="preserve">so no GHL-native drip auto-sends (the Paperclip approval gate does NOT hold GHL-native drips). The three sending-workflow trigger tags (</w:t>
      </w:r>
      <w:r>
        <w:rPr>
          <w:rStyle w:val="VerbatimChar"/>
        </w:rPr>
        <w:t xml:space="preserve">unit_shipped</w:t>
      </w:r>
      <w:r>
        <w:t xml:space="preserve"> </w:t>
      </w:r>
      <w:r>
        <w:t xml:space="preserve">WF-06,</w:t>
      </w:r>
      <w:r>
        <w:t xml:space="preserve"> </w:t>
      </w:r>
      <w:r>
        <w:rPr>
          <w:rStyle w:val="VerbatimChar"/>
        </w:rPr>
        <w:t xml:space="preserve">unit_activated</w:t>
      </w:r>
      <w:r>
        <w:t xml:space="preserve"> </w:t>
      </w:r>
      <w:r>
        <w:t xml:space="preserve">WF-07,</w:t>
      </w:r>
      <w:r>
        <w:t xml:space="preserve"> </w:t>
      </w:r>
      <w:r>
        <w:rPr>
          <w:rStyle w:val="VerbatimChar"/>
        </w:rPr>
        <w:t xml:space="preserve">status_cold</w:t>
      </w:r>
      <w:r>
        <w:t xml:space="preserve"> </w:t>
      </w:r>
      <w:r>
        <w:t xml:space="preserve">WF-08) were deliberately OMITTED because</w:t>
      </w:r>
      <w:r>
        <w:t xml:space="preserve"> </w:t>
      </w:r>
      <w:r>
        <w:rPr>
          <w:rStyle w:val="VerbatimChar"/>
        </w:rPr>
        <w:t xml:space="preserve">drip_bypass</w:t>
      </w:r>
      <w:r>
        <w:t xml:space="preserve"> </w:t>
      </w:r>
      <w:r>
        <w:t xml:space="preserve">does not gate those non-drip workflows; those persona states are conveyed in the agent task prompt instead. Drafts are driven by explicit task assignment; the gated</w:t>
      </w:r>
      <w:r>
        <w:t xml:space="preserve"> </w:t>
      </w:r>
      <w:r>
        <w:rPr>
          <w:rStyle w:val="VerbatimChar"/>
        </w:rPr>
        <w:t xml:space="preserve">send_message</w:t>
      </w:r>
      <w:r>
        <w:t xml:space="preserve"> </w:t>
      </w:r>
      <w:r>
        <w:t xml:space="preserve">tool holds each at the approval queue.</w:t>
      </w:r>
    </w:p>
    <w:tbl>
      <w:tblPr>
        <w:tblStyle w:val="Table"/>
        <w:tblW w:type="pct" w:w="5000"/>
        <w:tblLayout w:type="fixed"/>
        <w:tblLook w:firstRow="1" w:lastRow="0" w:firstColumn="0" w:lastColumn="0" w:noHBand="0" w:noVBand="0" w:val="0020"/>
      </w:tblPr>
      <w:tblGrid>
        <w:gridCol w:w="1320"/>
        <w:gridCol w:w="1026"/>
        <w:gridCol w:w="1320"/>
        <w:gridCol w:w="1026"/>
        <w:gridCol w:w="2346"/>
        <w:gridCol w:w="880"/>
      </w:tblGrid>
      <w:tr>
        <w:trPr>
          <w:tblHeader w:val="on"/>
        </w:trPr>
        <w:tc>
          <w:tcPr/>
          <w:p>
            <w:pPr>
              <w:pStyle w:val="Compact"/>
            </w:pPr>
            <w:r>
              <w:t xml:space="preserve">Persona</w:t>
            </w:r>
          </w:p>
        </w:tc>
        <w:tc>
          <w:tcPr/>
          <w:p>
            <w:pPr>
              <w:pStyle w:val="Compact"/>
            </w:pPr>
            <w:r>
              <w:t xml:space="preserve">Agent</w:t>
            </w:r>
          </w:p>
        </w:tc>
        <w:tc>
          <w:tcPr/>
          <w:p>
            <w:pPr>
              <w:pStyle w:val="Compact"/>
            </w:pPr>
            <w:r>
              <w:t xml:space="preserve">Contact</w:t>
            </w:r>
          </w:p>
        </w:tc>
        <w:tc>
          <w:tcPr/>
          <w:p>
            <w:pPr>
              <w:pStyle w:val="Compact"/>
            </w:pPr>
            <w:r>
              <w:t xml:space="preserve">Email</w:t>
            </w:r>
          </w:p>
        </w:tc>
        <w:tc>
          <w:tcPr/>
          <w:p>
            <w:pPr>
              <w:pStyle w:val="Compact"/>
            </w:pPr>
            <w:r>
              <w:t xml:space="preserve">GHL contact id</w:t>
            </w:r>
          </w:p>
        </w:tc>
        <w:tc>
          <w:tcPr/>
          <w:p>
            <w:pPr>
              <w:pStyle w:val="Compact"/>
            </w:pPr>
            <w:r>
              <w:t xml:space="preserve">Tags</w:t>
            </w:r>
          </w:p>
        </w:tc>
      </w:tr>
      <w:tr>
        <w:tc>
          <w:tcPr/>
          <w:p>
            <w:pPr>
              <w:pStyle w:val="Compact"/>
            </w:pPr>
            <w:r>
              <w:t xml:space="preserve">a Consumer nurture</w:t>
            </w:r>
          </w:p>
        </w:tc>
        <w:tc>
          <w:tcPr/>
          <w:p>
            <w:pPr>
              <w:pStyle w:val="Compact"/>
            </w:pPr>
            <w:r>
              <w:t xml:space="preserve">Sales Outreach</w:t>
            </w:r>
          </w:p>
        </w:tc>
        <w:tc>
          <w:tcPr/>
          <w:p>
            <w:pPr>
              <w:pStyle w:val="Compact"/>
            </w:pPr>
            <w:r>
              <w:t xml:space="preserve">Test One</w:t>
            </w:r>
          </w:p>
        </w:tc>
        <w:tc>
          <w:tcPr/>
          <w:p>
            <w:pPr>
              <w:pStyle w:val="Compact"/>
            </w:pPr>
            <w:r>
              <w:t xml:space="preserve">scott+test1@enyrgy.com</w:t>
            </w:r>
          </w:p>
        </w:tc>
        <w:tc>
          <w:tcPr/>
          <w:p>
            <w:pPr>
              <w:pStyle w:val="Compact"/>
            </w:pPr>
            <w:r>
              <w:rPr>
                <w:rStyle w:val="VerbatimChar"/>
              </w:rPr>
              <w:t xml:space="preserve">TluJ7Ip0muEWPKLHm1AS</w:t>
            </w:r>
          </w:p>
        </w:tc>
        <w:tc>
          <w:tcPr/>
          <w:p>
            <w:pPr>
              <w:pStyle w:val="Compact"/>
            </w:pPr>
            <w:r>
              <w:t xml:space="preserve">test_contact, drip_bypass, type_consumer, status_new, source_website, agent_outreach</w:t>
            </w:r>
          </w:p>
        </w:tc>
      </w:tr>
      <w:tr>
        <w:tc>
          <w:tcPr/>
          <w:p>
            <w:pPr>
              <w:pStyle w:val="Compact"/>
            </w:pPr>
            <w:r>
              <w:t xml:space="preserve">b Onboarding</w:t>
            </w:r>
          </w:p>
        </w:tc>
        <w:tc>
          <w:tcPr/>
          <w:p>
            <w:pPr>
              <w:pStyle w:val="Compact"/>
            </w:pPr>
            <w:r>
              <w:t xml:space="preserve">Onboarding</w:t>
            </w:r>
          </w:p>
        </w:tc>
        <w:tc>
          <w:tcPr/>
          <w:p>
            <w:pPr>
              <w:pStyle w:val="Compact"/>
            </w:pPr>
            <w:r>
              <w:t xml:space="preserve">Test Two</w:t>
            </w:r>
          </w:p>
        </w:tc>
        <w:tc>
          <w:tcPr/>
          <w:p>
            <w:pPr>
              <w:pStyle w:val="Compact"/>
            </w:pPr>
            <w:r>
              <w:t xml:space="preserve">scott+test2@enyrgy.com</w:t>
            </w:r>
          </w:p>
        </w:tc>
        <w:tc>
          <w:tcPr/>
          <w:p>
            <w:pPr>
              <w:pStyle w:val="Compact"/>
            </w:pPr>
            <w:r>
              <w:rPr>
                <w:rStyle w:val="VerbatimChar"/>
              </w:rPr>
              <w:t xml:space="preserve">DDNLSYtGdTkIWTYDrKAT</w:t>
            </w:r>
          </w:p>
        </w:tc>
        <w:tc>
          <w:tcPr/>
          <w:p>
            <w:pPr>
              <w:pStyle w:val="Compact"/>
            </w:pPr>
            <w:r>
              <w:t xml:space="preserve">test_contact, drip_bypass, type_consumer, product_consumer_unit, status_won, agent_onboarding</w:t>
            </w:r>
          </w:p>
        </w:tc>
      </w:tr>
      <w:tr>
        <w:tc>
          <w:tcPr/>
          <w:p>
            <w:pPr>
              <w:pStyle w:val="Compact"/>
            </w:pPr>
            <w:r>
              <w:t xml:space="preserve">c Review/referral</w:t>
            </w:r>
          </w:p>
        </w:tc>
        <w:tc>
          <w:tcPr/>
          <w:p>
            <w:pPr>
              <w:pStyle w:val="Compact"/>
            </w:pPr>
            <w:r>
              <w:t xml:space="preserve">Referral and Reviews</w:t>
            </w:r>
          </w:p>
        </w:tc>
        <w:tc>
          <w:tcPr/>
          <w:p>
            <w:pPr>
              <w:pStyle w:val="Compact"/>
            </w:pPr>
            <w:r>
              <w:t xml:space="preserve">Test Three</w:t>
            </w:r>
          </w:p>
        </w:tc>
        <w:tc>
          <w:tcPr/>
          <w:p>
            <w:pPr>
              <w:pStyle w:val="Compact"/>
            </w:pPr>
            <w:r>
              <w:t xml:space="preserve">scott+test3@enyrgy.com</w:t>
            </w:r>
          </w:p>
        </w:tc>
        <w:tc>
          <w:tcPr/>
          <w:p>
            <w:pPr>
              <w:pStyle w:val="Compact"/>
            </w:pPr>
            <w:r>
              <w:rPr>
                <w:rStyle w:val="VerbatimChar"/>
              </w:rPr>
              <w:t xml:space="preserve">XQY4FrHctRpKx5TCji8L</w:t>
            </w:r>
          </w:p>
        </w:tc>
        <w:tc>
          <w:tcPr/>
          <w:p>
            <w:pPr>
              <w:pStyle w:val="Compact"/>
            </w:pPr>
            <w:r>
              <w:t xml:space="preserve">test_contact, drip_bypass, type_consumer, product_consumer_unit, sessions_10_complete, status_won, agent_csm</w:t>
            </w:r>
          </w:p>
        </w:tc>
      </w:tr>
      <w:tr>
        <w:tc>
          <w:tcPr/>
          <w:p>
            <w:pPr>
              <w:pStyle w:val="Compact"/>
            </w:pPr>
            <w:r>
              <w:t xml:space="preserve">d Reactivation</w:t>
            </w:r>
          </w:p>
        </w:tc>
        <w:tc>
          <w:tcPr/>
          <w:p>
            <w:pPr>
              <w:pStyle w:val="Compact"/>
            </w:pPr>
            <w:r>
              <w:t xml:space="preserve">Reactivation</w:t>
            </w:r>
          </w:p>
        </w:tc>
        <w:tc>
          <w:tcPr/>
          <w:p>
            <w:pPr>
              <w:pStyle w:val="Compact"/>
            </w:pPr>
            <w:r>
              <w:t xml:space="preserve">Test Four</w:t>
            </w:r>
          </w:p>
        </w:tc>
        <w:tc>
          <w:tcPr/>
          <w:p>
            <w:pPr>
              <w:pStyle w:val="Compact"/>
            </w:pPr>
            <w:r>
              <w:t xml:space="preserve">scott+test4@enyrgy.com</w:t>
            </w:r>
          </w:p>
        </w:tc>
        <w:tc>
          <w:tcPr/>
          <w:p>
            <w:pPr>
              <w:pStyle w:val="Compact"/>
            </w:pPr>
            <w:r>
              <w:rPr>
                <w:rStyle w:val="VerbatimChar"/>
              </w:rPr>
              <w:t xml:space="preserve">qWitg3dEQuJLHTOpWLJV</w:t>
            </w:r>
          </w:p>
        </w:tc>
        <w:tc>
          <w:tcPr/>
          <w:p>
            <w:pPr>
              <w:pStyle w:val="Compact"/>
            </w:pPr>
            <w:r>
              <w:t xml:space="preserve">test_contact, drip_bypass, type_consumer, status_reactivation, agent_reactivation</w:t>
            </w:r>
          </w:p>
        </w:tc>
      </w:tr>
      <w:tr>
        <w:tc>
          <w:tcPr/>
          <w:p>
            <w:pPr>
              <w:pStyle w:val="Compact"/>
            </w:pPr>
            <w:r>
              <w:t xml:space="preserve">e Investor (holds at gate)</w:t>
            </w:r>
          </w:p>
        </w:tc>
        <w:tc>
          <w:tcPr/>
          <w:p>
            <w:pPr>
              <w:pStyle w:val="Compact"/>
            </w:pPr>
            <w:r>
              <w:t xml:space="preserve">CFO</w:t>
            </w:r>
          </w:p>
        </w:tc>
        <w:tc>
          <w:tcPr/>
          <w:p>
            <w:pPr>
              <w:pStyle w:val="Compact"/>
            </w:pPr>
            <w:r>
              <w:t xml:space="preserve">Test Five</w:t>
            </w:r>
          </w:p>
        </w:tc>
        <w:tc>
          <w:tcPr/>
          <w:p>
            <w:pPr>
              <w:pStyle w:val="Compact"/>
            </w:pPr>
            <w:r>
              <w:t xml:space="preserve">scott+test5@enyrgy.com</w:t>
            </w:r>
          </w:p>
        </w:tc>
        <w:tc>
          <w:tcPr/>
          <w:p>
            <w:pPr>
              <w:pStyle w:val="Compact"/>
            </w:pPr>
            <w:r>
              <w:rPr>
                <w:rStyle w:val="VerbatimChar"/>
              </w:rPr>
              <w:t xml:space="preserve">3Sn50wLhDeNdP25oyIbX</w:t>
            </w:r>
          </w:p>
        </w:tc>
        <w:tc>
          <w:tcPr/>
          <w:p>
            <w:pPr>
              <w:pStyle w:val="Compact"/>
            </w:pPr>
            <w:r>
              <w:t xml:space="preserve">test_contact, drip_bypass, type_investor, status_qualified</w:t>
            </w:r>
          </w:p>
        </w:tc>
      </w:tr>
    </w:tbl>
    <w:p>
      <w:pPr>
        <w:pStyle w:val="BodyText"/>
      </w:pPr>
      <w:r>
        <w:t xml:space="preserve">Task prompts (paste-ready, one per agent’s Assign Task box): held in scratchpad</w:t>
      </w:r>
      <w:r>
        <w:t xml:space="preserve"> </w:t>
      </w:r>
      <w:r>
        <w:rPr>
          <w:rStyle w:val="VerbatimChar"/>
        </w:rPr>
        <w:t xml:space="preserve">agent_task_prompts.md</w:t>
      </w:r>
      <w:r>
        <w:t xml:space="preserve"> </w:t>
      </w:r>
      <w:r>
        <w:t xml:space="preserve">this session.</w:t>
      </w:r>
    </w:p>
    <w:p>
      <w:pPr>
        <w:pStyle w:val="BodyText"/>
      </w:pPr>
      <w:r>
        <w:rPr>
          <w:b/>
          <w:bCs/>
        </w:rPr>
        <w:t xml:space="preserve">Status (updated):</w:t>
      </w:r>
      <w:r>
        <w:t xml:space="preserve"> </w:t>
      </w:r>
      <w:r>
        <w:t xml:space="preserve">All 5 agents ran and drafted; all 5 writes are HELD at the human-approval gate (ghlv2</w:t>
      </w:r>
      <w:r>
        <w:t xml:space="preserve"> </w:t>
      </w:r>
      <w:r>
        <w:rPr>
          <w:rStyle w:val="VerbatimChar"/>
        </w:rPr>
        <w:t xml:space="preserve">send-message</w:t>
      </w:r>
      <w:r>
        <w:t xml:space="preserve">,</w:t>
      </w:r>
      <w:r>
        <w:t xml:space="preserve"> </w:t>
      </w:r>
      <w:r>
        <w:rPr>
          <w:rStyle w:val="VerbatimChar"/>
        </w:rPr>
        <w:t xml:space="preserve">awaiting_approval</w:t>
      </w:r>
      <w:r>
        <w:t xml:space="preserve">). Nothing sent, no queue item cleared, no policy/gate touched. Consolidated review captured in scratchpad</w:t>
      </w:r>
      <w:r>
        <w:t xml:space="preserve"> </w:t>
      </w:r>
      <w:r>
        <w:rPr>
          <w:rStyle w:val="VerbatimChar"/>
        </w:rPr>
        <w:t xml:space="preserve">DRAFT_REVIEW_REPORT.md</w:t>
      </w:r>
      <w:r>
        <w:t xml:space="preserve">.</w:t>
      </w:r>
    </w:p>
    <w:p>
      <w:pPr>
        <w:pStyle w:val="BodyText"/>
      </w:pPr>
      <w:r>
        <w:rPr>
          <w:b/>
          <w:bCs/>
        </w:rPr>
        <w:t xml:space="preserve">Findings:</w:t>
      </w:r>
      <w:r>
        <w:t xml:space="preserve"> </w:t>
      </w:r>
      <w:r>
        <w:t xml:space="preserve">Copy is compliance-clean and KB-accurate, but off-voice: the live agents carry the KB (facts) and brand rules but NOT the personal voice profile (</w:t>
      </w:r>
      <w:r>
        <w:rPr>
          <w:rStyle w:val="VerbatimChar"/>
        </w:rPr>
        <w:t xml:space="preserve">StorySelling-OS/style-guide.md</w:t>
      </w:r>
      <w:r>
        <w:t xml:space="preserve">,</w:t>
      </w:r>
      <w:r>
        <w:t xml:space="preserve"> </w:t>
      </w:r>
      <w:r>
        <w:rPr>
          <w:rStyle w:val="VerbatimChar"/>
        </w:rPr>
        <w:t xml:space="preserve">about-me.md</w:t>
      </w:r>
      <w:r>
        <w:t xml:space="preserve">) and NOT a skills pass, so drafts break Scott’s own style guide (telegraphing, list scaffolding, no signature moves, wrong sign-off). One material compliance flag: the investor PPM draft asserted sharing the PPM without noting it is a placeholder pending securities-attorney approval (KB Section 12).</w:t>
      </w:r>
    </w:p>
    <w:p>
      <w:pPr>
        <w:pStyle w:val="BodyText"/>
      </w:pPr>
      <w:r>
        <w:rPr>
          <w:b/>
          <w:bCs/>
        </w:rPr>
        <w:t xml:space="preserve">Voice fix (Option 2, done):</w:t>
      </w:r>
      <w:r>
        <w:t xml:space="preserve"> </w:t>
      </w:r>
      <w:r>
        <w:t xml:space="preserve">All 5 funnel emails rewritten in Scott’s Mode 2 voice as approved templates the agents SEND (not freehand), humanize-pro reviewed (39-42/50), compliance locked incl. the investor send-preconditions. See</w:t>
      </w:r>
      <w:r>
        <w:t xml:space="preserve"> </w:t>
      </w:r>
      <w:r>
        <w:rPr>
          <w:rStyle w:val="VerbatimChar"/>
        </w:rPr>
        <w:t xml:space="preserve">Enyrgy_Agent_Email_Templates_v1.md</w:t>
      </w:r>
      <w:r>
        <w:t xml:space="preserve"> </w:t>
      </w:r>
      <w:r>
        <w:t xml:space="preserve">(this repo). Architecture note: the consumer nurture lane should run these approved templates, not agent freehand; agent-composed copy is for genuine 1:1s (investor Q&amp;A, replies).</w:t>
      </w:r>
    </w:p>
    <w:p>
      <w:pPr>
        <w:pStyle w:val="BodyText"/>
      </w:pPr>
      <w:r>
        <w:rPr>
          <w:b/>
          <w:bCs/>
        </w:rPr>
        <w:t xml:space="preserve">Voice fix (Option 1, done):</w:t>
      </w:r>
      <w:r>
        <w:t xml:space="preserve"> </w:t>
      </w:r>
      <w:r>
        <w:rPr>
          <w:rStyle w:val="VerbatimChar"/>
        </w:rPr>
        <w:t xml:space="preserve">Enyrgy_Agent_Voice_Style_Skill.md</w:t>
      </w:r>
      <w:r>
        <w:t xml:space="preserve"> </w:t>
      </w:r>
      <w:r>
        <w:t xml:space="preserve">(this repo) wires Scott’s voice (style-guide.md Mode 2) + the anti-AI rules + KB Section 14 skill-to-job map + compliance guardrails into the writing agents, for the 1:1/ad-hoc lane. Encodes the template-lane-vs-1:1-lane rule so agents send approved templates for standard funnel messages and compose only for genuine 1:1s. Includes a condensed instruction-block insert and install steps (load as a company skill and assign to writing agents, or paste the insert into each agent’s instruction block; UI install, no API push from this workspace).</w:t>
      </w:r>
    </w:p>
    <w:p>
      <w:pPr>
        <w:pStyle w:val="BodyText"/>
      </w:pPr>
      <w:r>
        <w:rPr>
          <w:b/>
          <w:bCs/>
        </w:rPr>
        <w:t xml:space="preserve">Remaining:</w:t>
      </w:r>
      <w:r>
        <w:t xml:space="preserve"> </w:t>
      </w:r>
      <w:r>
        <w:t xml:space="preserve">cleanup (delete the 5 test contacts + their held requests) once Scott approves. Test contact ids and held-request ids recorded in scratchpad. Deploy Option 1 + Option 2 into GHL/Paperclip via the UI.</w:t>
      </w:r>
    </w:p>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76"/>
    <w:bookmarkEnd w:id="77"/>
    <w:sectPr>
      <w:pgSz w:h="15840" w:orient="portrait" w:w="12240"/>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ontserrat" w:cs="Montserrat" w:eastAsia="Montserrat" w:hAnsi="Montserrat"/>
        <w:color w:val="6B6B66"/>
        <w:sz w:val="16"/>
        <w:szCs w:val="16"/>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4C38" w:sz="8"/>
      </w:pBdr>
      <w:spacing w:after="120"/>
      <w:jc w:val="left"/>
    </w:pPr>
    <w:r>
      <w:rPr>
        <w:rFonts w:ascii="Montserrat" w:cs="Montserrat" w:eastAsia="Montserrat" w:hAnsi="Montserrat"/>
        <w:b/>
        <w:bCs/>
        <w:color w:val="E64C38"/>
        <w:sz w:val="16"/>
        <w:szCs w:val="16"/>
      </w:rPr>
      <w:t xml:space="preserve">Enyrgy GHL Session Handoff</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ontserrat" w:cs="Montserrat" w:eastAsia="Montserrat" w:hAnsi="Montserrat"/>
        <w:color w:val="1A1A1A"/>
        <w:sz w:val="21"/>
        <w:szCs w:val="21"/>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styleId="Table" w:type="table">
    <w:name w:val="Table"/>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7" Target="header1.xml" Type="http://schemas.openxmlformats.org/officeDocument/2006/relationships/header" /><Relationship Id="rId8" Target="footer1.xml" Type="http://schemas.openxmlformats.org/officeDocument/2006/relationships/foo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2026-07-26T19:54:16Z</dcterms:created>
  <dcterms:modified xsi:type="dcterms:W3CDTF">2026-07-26T19:54:16Z</dcterms:modified>
</cp:coreProperties>
</file>

<file path=docProps/custom.xml><?xml version="1.0" encoding="utf-8"?>
<Properties xmlns="http://schemas.openxmlformats.org/officeDocument/2006/custom-properties" xmlns:vt="http://schemas.openxmlformats.org/officeDocument/2006/docPropsVTypes"/>
</file>