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 — HELD for now (volume-gated). Instruction block is trimmed (review + testimonial live; referral paused with the deferred loyalty program). At current volume WF-07 sends the review/testimonial asks GHL-native, so the agent adds little. Enable when new-customer volume is steady; daily (</w:t>
      </w:r>
      <w:r>
        <w:rPr>
          <w:rStyle w:val="VerbatimChar"/>
        </w:rPr>
        <w:t xml:space="preserve">86400</w:t>
      </w:r>
      <w:r>
        <w:t xml:space="preserve">) is plenty, not 6h.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 the phantom-completion bug.</w:t>
      </w:r>
      <w:r>
        <w:t xml:space="preserve"> </w:t>
      </w:r>
      <w:r>
        <w:t xml:space="preserve">A run that dies on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was auto-flipped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(ENY-24) with no execution, masking an unresolved item. Fork fix: runs that die on a credit/budget error must go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HIGH — this is a correctness bug in the platform.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add to post-purchase follow-up.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</w:t>
      </w:r>
      <w:r>
        <w:t xml:space="preserve"> </w:t>
      </w:r>
      <w:r>
        <w:t xml:space="preserve">“Enyrgy”</w:t>
      </w:r>
      <w:r>
        <w:t xml:space="preserve"> </w:t>
      </w:r>
      <w:r>
        <w:t xml:space="preserve">on outbound caller ID. Low priority.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verify conflict detection on the collective (Scott + David + Brian) call.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voicemail recordings and the commercial ROI PDF (PPM itself is attorney-approved).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drafted (standalone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). Needs Brian + securities-attorney sign-off before sending; send only to existing/already-introduced investors. Scott chose to omit cash-position and amount-committed lines.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Shopify Privacy Policy still shows the old Scottsdale address / wrong subdomain. Quick fix.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Refresh the EA to v1.1</w:t>
      </w:r>
      <w:r>
        <w:t xml:space="preserve"> </w:t>
      </w:r>
      <w:r>
        <w:t xml:space="preserve">— dated June 29, stale on Shopify, GBP, facility, and the whole Paperclip layer.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2026-07-29T04:21:12Z</dcterms:created>
  <dcterms:modified xsi:type="dcterms:W3CDTF">2026-07-29T04:21:12Z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