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8"/>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8"/>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8"/>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8"/>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8"/>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29"/>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0"/>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1"/>
        </w:numPr>
      </w:pPr>
      <w:r>
        <w:rPr>
          <w:b/>
          <w:bCs/>
        </w:rPr>
        <w:t xml:space="preserve">DECIDE: make program 250377 Public?</w:t>
      </w:r>
      <w:r>
        <w:t xml:space="preserve"> </w:t>
      </w:r>
      <w:r>
        <w:t xml:space="preserve">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 publishers could find and apply, but each still needs approval. This is the more consequential open decision.</w:t>
      </w:r>
    </w:p>
    <w:p>
      <w:pPr>
        <w:pStyle w:val="Compact"/>
        <w:numPr>
          <w:ilvl w:val="0"/>
          <w:numId w:val="1032"/>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3"/>
        </w:numPr>
      </w:pPr>
      <w:r>
        <w:rPr>
          <w:b/>
          <w:bCs/>
        </w:rPr>
        <w:t xml:space="preserve">FlexOffers remaining (waiting on the FlexOffers rep, emailed July 29)</w:t>
      </w:r>
    </w:p>
    <w:p>
      <w:pPr>
        <w:pStyle w:val="Compact"/>
        <w:numPr>
          <w:ilvl w:val="1"/>
          <w:numId w:val="1034"/>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35"/>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6"/>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7"/>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38"/>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39"/>
        </w:numPr>
      </w:pPr>
      <w:r>
        <w:rPr>
          <w:b/>
          <w:bCs/>
        </w:rPr>
        <w:t xml:space="preserve">Testimonial-form link on enyrgy.com</w:t>
      </w:r>
      <w:r>
        <w:t xml:space="preserve"> </w:t>
      </w:r>
      <w:r>
        <w:t xml:space="preserve">— DONE (July 28). Link added to the website.</w:t>
      </w:r>
    </w:p>
    <w:p>
      <w:pPr>
        <w:pStyle w:val="Compact"/>
        <w:numPr>
          <w:ilvl w:val="0"/>
          <w:numId w:val="1040"/>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Complete the investor contact spreadsheet</w:t>
      </w:r>
      <w:r>
        <w:t xml:space="preserve"> </w:t>
      </w:r>
      <w:r>
        <w:t xml:space="preserve">(100+ contacts), then import.</w:t>
      </w:r>
    </w:p>
    <w:p>
      <w:pPr>
        <w:pStyle w:val="Compact"/>
        <w:numPr>
          <w:ilvl w:val="0"/>
          <w:numId w:val="1043"/>
        </w:numPr>
      </w:pPr>
      <w:r>
        <w:rPr>
          <w:b/>
          <w:bCs/>
        </w:rPr>
        <w:t xml:space="preserve">Investor Presentation calendar</w:t>
      </w:r>
      <w:r>
        <w:t xml:space="preserve"> </w:t>
      </w:r>
      <w:r>
        <w:t xml:space="preserve">— conflict detection verified/fixed (July 28).</w:t>
      </w:r>
    </w:p>
    <w:p>
      <w:pPr>
        <w:pStyle w:val="Compact"/>
        <w:numPr>
          <w:ilvl w:val="0"/>
          <w:numId w:val="1044"/>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5"/>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6"/>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7"/>
        </w:numPr>
      </w:pPr>
      <w:r>
        <w:rPr>
          <w:b/>
          <w:bCs/>
        </w:rPr>
        <w:t xml:space="preserve">System-of-record ownership map</w:t>
      </w:r>
      <w:r>
        <w:t xml:space="preserve"> </w:t>
      </w:r>
      <w:r>
        <w:t xml:space="preserve">— ratify the documented SoR (decision/doc task).</w:t>
      </w:r>
    </w:p>
    <w:p>
      <w:pPr>
        <w:pStyle w:val="Compact"/>
        <w:numPr>
          <w:ilvl w:val="0"/>
          <w:numId w:val="1048"/>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49"/>
        </w:numPr>
      </w:pPr>
      <w:r>
        <w:rPr>
          <w:b/>
          <w:bCs/>
        </w:rPr>
        <w:t xml:space="preserve">OEM / Lumanova data boundary</w:t>
      </w:r>
      <w:r>
        <w:t xml:space="preserve"> </w:t>
      </w:r>
      <w:r>
        <w:t xml:space="preserve">— formalize an auditable path as the partner program grows.</w:t>
      </w:r>
    </w:p>
    <w:p>
      <w:pPr>
        <w:pStyle w:val="Compact"/>
        <w:numPr>
          <w:ilvl w:val="0"/>
          <w:numId w:val="1050"/>
        </w:numPr>
      </w:pPr>
      <w:r>
        <w:rPr>
          <w:b/>
          <w:bCs/>
        </w:rPr>
        <w:t xml:space="preserve">Metric governance owner</w:t>
      </w:r>
      <w:r>
        <w:t xml:space="preserve"> </w:t>
      </w:r>
      <w:r>
        <w:t xml:space="preserve">— figures reconciled; assign a single owner.</w:t>
      </w:r>
    </w:p>
    <w:p>
      <w:pPr>
        <w:pStyle w:val="Compact"/>
        <w:numPr>
          <w:ilvl w:val="0"/>
          <w:numId w:val="1051"/>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52"/>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53"/>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54"/>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55"/>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6"/>
        </w:numPr>
      </w:pPr>
      <w:r>
        <w:rPr>
          <w:b/>
          <w:bCs/>
        </w:rPr>
        <w:t xml:space="preserve">Paid acquisition</w:t>
      </w:r>
      <w:r>
        <w:t xml:space="preserve"> </w:t>
      </w:r>
      <w:r>
        <w:t xml:space="preserve">(Meta/Google) — after domain warmup finishes.</w:t>
      </w:r>
    </w:p>
    <w:p>
      <w:pPr>
        <w:pStyle w:val="Compact"/>
        <w:numPr>
          <w:ilvl w:val="0"/>
          <w:numId w:val="1057"/>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58"/>
        </w:numPr>
      </w:pPr>
      <w:r>
        <w:rPr>
          <w:b/>
          <w:bCs/>
        </w:rPr>
        <w:t xml:space="preserve">Form embeds</w:t>
      </w:r>
      <w:r>
        <w:t xml:space="preserve"> </w:t>
      </w:r>
      <w:r>
        <w:t xml:space="preserve">— Commercial Inquiry + Partner Application forms onto go.enyrgy.com (developer).</w:t>
      </w:r>
    </w:p>
    <w:p>
      <w:pPr>
        <w:pStyle w:val="Compact"/>
        <w:numPr>
          <w:ilvl w:val="0"/>
          <w:numId w:val="1059"/>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60"/>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61"/>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62"/>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63"/>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64"/>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3"/>
  </w:num>
  <w:num w:numId="1028">
    <w:abstractNumId w:val="991"/>
  </w:num>
  <w:num w:numId="1029">
    <w:abstractNumId w:val="992"/>
  </w:num>
  <w:num w:numId="1030">
    <w:abstractNumId w:val="993"/>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3"/>
  </w:num>
  <w:num w:numId="1040">
    <w:abstractNumId w:val="993"/>
  </w:num>
  <w:num w:numId="1041">
    <w:abstractNumId w:val="992"/>
  </w:num>
  <w:num w:numId="1042">
    <w:abstractNumId w:val="992"/>
  </w:num>
  <w:num w:numId="1043">
    <w:abstractNumId w:val="993"/>
  </w:num>
  <w:num w:numId="1044">
    <w:abstractNumId w:val="993"/>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3"/>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3"/>
  </w:num>
  <w:num w:numId="1061">
    <w:abstractNumId w:val="992"/>
  </w:num>
  <w:num w:numId="1062">
    <w:abstractNumId w:val="992"/>
  </w:num>
  <w:num w:numId="1063">
    <w:abstractNumId w:val="992"/>
  </w:num>
  <w:num w:numId="106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2026-07-31T05:22:43Z</dcterms:created>
  <dcterms:modified xsi:type="dcterms:W3CDTF">2026-07-31T05:22:43Z</dcterms:modified>
</cp:coreProperties>
</file>

<file path=docProps/custom.xml><?xml version="1.0" encoding="utf-8"?>
<Properties xmlns="http://schemas.openxmlformats.org/officeDocument/2006/custom-properties" xmlns:vt="http://schemas.openxmlformats.org/officeDocument/2006/docPropsVTypes"/>
</file>