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wf-08-cold-reactivation"/>
    <w:p>
      <w:pPr>
        <w:pStyle w:val="Heading1"/>
      </w:pPr>
      <w:r>
        <w:t xml:space="preserve">WF-08 Cold Reactivation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Contact Tag</w:t>
      </w:r>
      <w:r>
        <w:t xml:space="preserve"> </w:t>
      </w:r>
      <w:r>
        <w:rPr>
          <w:rStyle w:val="VerbatimChar"/>
        </w:rPr>
        <w:t xml:space="preserve">status_cold</w:t>
      </w:r>
      <w:r>
        <w:t xml:space="preserve"> </w:t>
      </w:r>
      <w:r>
        <w:rPr>
          <w:b/>
          <w:bCs/>
        </w:rPr>
        <w:t xml:space="preserve">Touches:</w:t>
      </w:r>
      <w:r>
        <w:t xml:space="preserve"> </w:t>
      </w:r>
      <w:r>
        <w:t xml:space="preserve">4, at Days 60, 67, 74 and 88</w:t>
      </w:r>
      <w:r>
        <w:t xml:space="preserve"> </w:t>
      </w:r>
      <w:r>
        <w:rPr>
          <w:b/>
          <w:bCs/>
        </w:rPr>
        <w:t xml:space="preserve">Stop on Response: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Audience:</w:t>
      </w:r>
      <w:r>
        <w:t xml:space="preserve"> </w:t>
      </w:r>
      <w:r>
        <w:t xml:space="preserve">leads who went quiet, re-approached two months later</w:t>
      </w:r>
      <w:r>
        <w:t xml:space="preserve"> </w:t>
      </w:r>
      <w:r>
        <w:rPr>
          <w:b/>
          <w:bCs/>
        </w:rPr>
        <w:t xml:space="preserve">Captured:</w:t>
      </w:r>
      <w:r>
        <w:t xml:space="preserve"> </w:t>
      </w:r>
      <w:r>
        <w:t xml:space="preserve">2026-08-03, complete, with six corrections applied.</w:t>
      </w:r>
    </w:p>
    <w:p>
      <w:r>
        <w:pict>
          <v:rect style="width:0;height:1.5pt" o:hralign="center" o:hrstd="t" o:hr="t"/>
        </w:pict>
      </w:r>
    </w:p>
    <w:bookmarkStart w:id="9" w:name="touch-1-day-60-email"/>
    <w:p>
      <w:pPr>
        <w:pStyle w:val="Heading2"/>
      </w:pPr>
      <w:r>
        <w:t xml:space="preserve">Touch 1 | Day 60 | Email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A lot has changed since we last spoke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VerbatimChar"/>
        </w:rPr>
        <w:t xml:space="preserve">{{contact.first_name}},</w:t>
      </w:r>
      <w:r>
        <w:br/>
      </w:r>
      <w:r>
        <w:br/>
      </w:r>
      <w:r>
        <w:rPr>
          <w:rStyle w:val="VerbatimChar"/>
        </w:rPr>
        <w:t xml:space="preserve">It has been a while, and I wanted to reach out personally.</w:t>
      </w:r>
      <w:r>
        <w:br/>
      </w:r>
      <w:r>
        <w:br/>
      </w:r>
      <w:r>
        <w:rPr>
          <w:rStyle w:val="VerbatimChar"/>
        </w:rPr>
        <w:t xml:space="preserve">A fair bit has changed at Enyrgy since we last spoke. We are at 600 plus users across 5 countries, 25,000 plus sessions with zero adverse events, and a return rate still under 1 percent, against an industry average of 5 to 10 percent. Lumanova also launched Luma D Light, their own brand built on our technology.</w:t>
      </w:r>
      <w:r>
        <w:br/>
      </w:r>
      <w:r>
        <w:br/>
      </w:r>
      <w:r>
        <w:rPr>
          <w:rStyle w:val="VerbatimChar"/>
        </w:rPr>
        <w:t xml:space="preserve">The Enyrgy Vitamin D Primal Light Platform is $2,995, and it still does what nothing else does in the time: all three pathways, vitamin D, nitric oxide, and serotonin, in two to four minutes, with the dose calibrated to your skin type and an automatic cutoff.</w:t>
      </w:r>
      <w:r>
        <w:br/>
      </w:r>
      <w:r>
        <w:br/>
      </w:r>
      <w:r>
        <w:rPr>
          <w:rStyle w:val="VerbatimChar"/>
        </w:rPr>
        <w:t xml:space="preserve">If the timing was not right before, I get it. Life moves. But if your health goals are still on your mind, I would be glad to reconnect.</w:t>
      </w:r>
      <w:r>
        <w:br/>
      </w:r>
      <w:r>
        <w:br/>
      </w:r>
      <w:r>
        <w:rPr>
          <w:rStyle w:val="VerbatimChar"/>
        </w:rPr>
        <w:t xml:space="preserve">Just an open door.</w:t>
      </w:r>
      <w:r>
        <w:br/>
      </w:r>
      <w:r>
        <w:br/>
      </w:r>
      <w:r>
        <w:rPr>
          <w:rStyle w:val="VerbatimChar"/>
        </w:rPr>
        <w:t xml:space="preserve">Book a free 15-minute call: Book a call</w:t>
      </w:r>
      <w:r>
        <w:br/>
      </w:r>
      <w:r>
        <w:br/>
      </w:r>
      <w:r>
        <w:rPr>
          <w:rStyle w:val="VerbatimChar"/>
        </w:rPr>
        <w:t xml:space="preserve">{{custom_values.standard_signature}}</w:t>
      </w:r>
    </w:p>
    <w:p>
      <w:pPr>
        <w:pStyle w:val="FirstParagraph"/>
      </w:pPr>
      <w:r>
        <w:rPr>
          <w:b/>
          <w:bCs/>
        </w:rPr>
        <w:t xml:space="preserve">Links:</w:t>
      </w:r>
      <w:r>
        <w:t xml:space="preserve"> </w:t>
      </w:r>
      <w:r>
        <w:rPr>
          <w:rStyle w:val="VerbatimChar"/>
        </w:rPr>
        <w:t xml:space="preserve">Book a call</w:t>
      </w:r>
      <w:r>
        <w:t xml:space="preserve"> </w:t>
      </w:r>
      <w:r>
        <w:t xml:space="preserve">-&gt;</w:t>
      </w:r>
      <w:r>
        <w:t xml:space="preserve"> </w:t>
      </w:r>
      <w:r>
        <w:rPr>
          <w:b/>
          <w:bCs/>
        </w:rPr>
        <w:t xml:space="preserve">Consumer Discovery</w:t>
      </w:r>
      <w:r>
        <w:t xml:space="preserve"> </w:t>
      </w:r>
      <w:r>
        <w:rPr>
          <w:b/>
          <w:bCs/>
        </w:rPr>
        <w:t xml:space="preserve">CORRECTED Aug 3, three times.</w:t>
      </w:r>
      <w:r>
        <w:t xml:space="preserve"> </w:t>
      </w:r>
      <w:r>
        <w:t xml:space="preserve">The claim, the price wording, and</w:t>
      </w:r>
      <w:r>
        <w:t xml:space="preserve"> </w:t>
      </w:r>
      <w:r>
        <w:t xml:space="preserve">“No pressure”</w:t>
      </w:r>
      <w:r>
        <w:t xml:space="preserve">. See the change log.</w:t>
      </w:r>
    </w:p>
    <w:p>
      <w:r>
        <w:pict>
          <v:rect style="width:0;height:1.5pt" o:hralign="center" o:hrstd="t" o:hr="t"/>
        </w:pict>
      </w:r>
    </w:p>
    <w:bookmarkEnd w:id="9"/>
    <w:bookmarkStart w:id="10" w:name="touch-2-day-67-sms"/>
    <w:p>
      <w:pPr>
        <w:pStyle w:val="Heading2"/>
      </w:pPr>
      <w:r>
        <w:t xml:space="preserve">Touch 2 | Day 67 | SMS</w:t>
      </w:r>
    </w:p>
    <w:p>
      <w:pPr>
        <w:pStyle w:val="FirstParagraph"/>
      </w:pPr>
      <w:r>
        <w:rPr>
          <w:b/>
          <w:bCs/>
        </w:rPr>
        <w:t xml:space="preserve">Action name in GHL:</w:t>
      </w:r>
      <w:r>
        <w:t xml:space="preserve"> </w:t>
      </w:r>
      <w:r>
        <w:t xml:space="preserve">Reactivation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VerbatimChar"/>
        </w:rPr>
        <w:t xml:space="preserve">Hi {{contact.first_name}}, this is Scott from Enyrgy. A few updates since we last connected, including 600+ users across 5 countries. If your health goals are still on your mind, I would love to reconnect. Book a quick call: https://api.leadconnectorhq.com/widget/booking/C0hV5CFHUhWOIzs4OedC Reply STOP to opt out. Msg &amp; data rates may apply.</w:t>
      </w:r>
    </w:p>
    <w:p>
      <w:pPr>
        <w:pStyle w:val="FirstParagraph"/>
      </w:pPr>
      <w:r>
        <w:rPr>
          <w:b/>
          <w:bCs/>
        </w:rPr>
        <w:t xml:space="preserve">CORRECTED Aug 3.</w:t>
      </w:r>
      <w:r>
        <w:t xml:space="preserve"> </w:t>
      </w:r>
      <w:r>
        <w:t xml:space="preserve">“customers”</w:t>
      </w:r>
      <w:r>
        <w:t xml:space="preserve"> </w:t>
      </w:r>
      <w:r>
        <w:t xml:space="preserve">to</w:t>
      </w:r>
      <w:r>
        <w:t xml:space="preserve"> </w:t>
      </w:r>
      <w:r>
        <w:t xml:space="preserve">“users”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touch-3-day-74-email"/>
    <w:p>
      <w:pPr>
        <w:pStyle w:val="Heading2"/>
      </w:pPr>
      <w:r>
        <w:t xml:space="preserve">Touch 3 | Day 74 | Email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Someone just like you, and what happened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VerbatimChar"/>
        </w:rPr>
        <w:t xml:space="preserve">{{contact.first_name}},</w:t>
      </w:r>
      <w:r>
        <w:br/>
      </w:r>
      <w:r>
        <w:br/>
      </w:r>
      <w:r>
        <w:rPr>
          <w:rStyle w:val="VerbatimChar"/>
        </w:rPr>
        <w:t xml:space="preserve">A quick story, then the data behind it.</w:t>
      </w:r>
      <w:r>
        <w:br/>
      </w:r>
      <w:r>
        <w:br/>
      </w:r>
      <w:r>
        <w:rPr>
          <w:rStyle w:val="VerbatimChar"/>
        </w:rPr>
        <w:t xml:space="preserve">One of our customers came to us at a vitamin D level of 28, deficient, after years of supplements that were not moving the number. Twelve weeks on the Enyrgy Vitamin D Primal Light Platform, he was at 84. Roughly tripled.</w:t>
      </w:r>
      <w:r>
        <w:br/>
      </w:r>
      <w:r>
        <w:br/>
      </w:r>
      <w:r>
        <w:rPr>
          <w:rStyle w:val="VerbatimChar"/>
        </w:rPr>
        <w:t xml:space="preserve">That is one person, and his result was well above average. Here is the pattern behind it: in our 12-week study, the five participants raised their vitamin D by an average of 111 percent, and every one of them reached optimal. Small study, no control group, and we say so. 600 plus users across 5 countries are on it now.</w:t>
      </w:r>
      <w:r>
        <w:br/>
      </w:r>
      <w:r>
        <w:br/>
      </w:r>
      <w:r>
        <w:rPr>
          <w:rStyle w:val="VerbatimChar"/>
        </w:rPr>
        <w:t xml:space="preserve">Supplements are one lane, vitamin D, and only if your body responds. The platform runs all three, vitamin D, nitric oxide, and serotonin, in two to four minutes.</w:t>
      </w:r>
      <w:r>
        <w:br/>
      </w:r>
      <w:r>
        <w:br/>
      </w:r>
      <w:r>
        <w:rPr>
          <w:rStyle w:val="VerbatimChar"/>
        </w:rPr>
        <w:t xml:space="preserve">If your health goals are still on your mind, I would be glad to show you how it could work for you.</w:t>
      </w:r>
      <w:r>
        <w:br/>
      </w:r>
      <w:r>
        <w:br/>
      </w:r>
      <w:r>
        <w:rPr>
          <w:rStyle w:val="VerbatimChar"/>
        </w:rPr>
        <w:t xml:space="preserve">Book a free 15-minute call: Book a call</w:t>
      </w:r>
      <w:r>
        <w:br/>
      </w:r>
      <w:r>
        <w:br/>
      </w:r>
      <w:r>
        <w:rPr>
          <w:rStyle w:val="VerbatimChar"/>
        </w:rPr>
        <w:t xml:space="preserve">{{custom_values.standard_signature}}</w:t>
      </w:r>
    </w:p>
    <w:p>
      <w:pPr>
        <w:pStyle w:val="FirstParagraph"/>
      </w:pPr>
      <w:r>
        <w:rPr>
          <w:b/>
          <w:bCs/>
        </w:rPr>
        <w:t xml:space="preserve">Links:</w:t>
      </w:r>
      <w:r>
        <w:t xml:space="preserve"> </w:t>
      </w:r>
      <w:r>
        <w:rPr>
          <w:rStyle w:val="VerbatimChar"/>
        </w:rPr>
        <w:t xml:space="preserve">Book a call</w:t>
      </w:r>
      <w:r>
        <w:t xml:space="preserve"> </w:t>
      </w:r>
      <w:r>
        <w:t xml:space="preserve">-&gt;</w:t>
      </w:r>
      <w:r>
        <w:t xml:space="preserve"> </w:t>
      </w:r>
      <w:r>
        <w:rPr>
          <w:b/>
          <w:bCs/>
        </w:rPr>
        <w:t xml:space="preserve">Consumer Discovery</w:t>
      </w:r>
      <w:r>
        <w:t xml:space="preserve"> </w:t>
      </w:r>
      <w:r>
        <w:rPr>
          <w:b/>
          <w:bCs/>
        </w:rPr>
        <w:t xml:space="preserve">CORRECTED Aug 3, three times.</w:t>
      </w:r>
      <w:r>
        <w:t xml:space="preserve"> </w:t>
      </w:r>
      <w:r>
        <w:t xml:space="preserve">The typicality disclosure, the study description, and the subject em dash. See the change log.</w:t>
      </w:r>
    </w:p>
    <w:p>
      <w:pPr>
        <w:pStyle w:val="BodyText"/>
      </w:pPr>
      <w:r>
        <w:rPr>
          <w:b/>
          <w:bCs/>
        </w:rPr>
        <w:t xml:space="preserve">The customer is real</w:t>
      </w:r>
      <w:r>
        <w:t xml:space="preserve">, confirmed by Scott, and is not one of the five study participants. Their starting levels were 38.4, 34.0, 37.0, 47.0 and 43.4; nobody began at 28.</w:t>
      </w:r>
    </w:p>
    <w:p>
      <w:pPr>
        <w:pStyle w:val="BodyText"/>
      </w:pPr>
      <w:r>
        <w:rPr>
          <w:b/>
          <w:bCs/>
        </w:rPr>
        <w:t xml:space="preserve">CONSENT CONFIRMED, Aug 3, 2026,</w:t>
      </w:r>
      <w:r>
        <w:t xml:space="preserve"> </w:t>
      </w:r>
      <w:r>
        <w:t xml:space="preserve">by Scott directly with the customer. The story can stay as written.</w:t>
      </w:r>
    </w:p>
    <w:p>
      <w:pPr>
        <w:pStyle w:val="BodyText"/>
      </w:pPr>
      <w:r>
        <w:t xml:space="preserve">It was worth checking. He is unnamed in the copy but not anonymous: within Enyrgy’s own customer base,</w:t>
      </w:r>
      <w:r>
        <w:t xml:space="preserve"> </w:t>
      </w:r>
      <w:r>
        <w:t xml:space="preserve">“28 to 84 over twelve weeks”</w:t>
      </w:r>
      <w:r>
        <w:t xml:space="preserve"> </w:t>
      </w:r>
      <w:r>
        <w:t xml:space="preserve">identifies exactly one person. That combination, an identified individual, a lab value, and commercial use, is an endorsement under the FTC guides whether or not he is named or paid, and it sits inside the health-data provisions of the Washington, California, Colorado and Connecticut privacy statutes, several of which carry a private right of action.</w:t>
      </w:r>
    </w:p>
    <w:p>
      <w:pPr>
        <w:pStyle w:val="BodyText"/>
      </w:pPr>
      <w:r>
        <w:rPr>
          <w:b/>
          <w:bCs/>
        </w:rPr>
        <w:t xml:space="preserve">The process gap it exposed matters more than the instance.</w:t>
      </w:r>
      <w:r>
        <w:t xml:space="preserve"> </w:t>
      </w:r>
      <w:r>
        <w:t xml:space="preserve">WF-25 routes every testimonial through a form with a consent capture. This story bypassed that gate because it arrived through a drafting session instead. Consent existed because someone remembered to obtain it, not because anything required it. Recorded in the WF-25 file so the next story arriving outside the form hits the same standard.</w:t>
      </w:r>
    </w:p>
    <w:p>
      <w:r>
        <w:pict>
          <v:rect style="width:0;height:1.5pt" o:hralign="center" o:hrstd="t" o:hr="t"/>
        </w:pict>
      </w:r>
    </w:p>
    <w:bookmarkEnd w:id="11"/>
    <w:bookmarkStart w:id="12" w:name="touch-4-day-88-email"/>
    <w:p>
      <w:pPr>
        <w:pStyle w:val="Heading2"/>
      </w:pPr>
      <w:r>
        <w:t xml:space="preserve">Touch 4 | Day 88 | Email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Is the timing better now?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VerbatimChar"/>
        </w:rPr>
        <w:t xml:space="preserve">Hi {{contact.first_name}},</w:t>
      </w:r>
      <w:r>
        <w:br/>
      </w:r>
      <w:r>
        <w:br/>
      </w:r>
      <w:r>
        <w:rPr>
          <w:rStyle w:val="VerbatimChar"/>
        </w:rPr>
        <w:t xml:space="preserve">I have reached out a few times over the past few months and I do not want to become noise in your inbox.</w:t>
      </w:r>
      <w:r>
        <w:br/>
      </w:r>
      <w:r>
        <w:br/>
      </w:r>
      <w:r>
        <w:rPr>
          <w:rStyle w:val="VerbatimChar"/>
        </w:rPr>
        <w:t xml:space="preserve">So this is my last reach out for a while.</w:t>
      </w:r>
      <w:r>
        <w:br/>
      </w:r>
      <w:r>
        <w:br/>
      </w:r>
      <w:r>
        <w:rPr>
          <w:rStyle w:val="VerbatimChar"/>
        </w:rPr>
        <w:t xml:space="preserve">One simple question. Is the timing better now?</w:t>
      </w:r>
      <w:r>
        <w:br/>
      </w:r>
      <w:r>
        <w:br/>
      </w:r>
      <w:r>
        <w:rPr>
          <w:rStyle w:val="VerbatimChar"/>
        </w:rPr>
        <w:t xml:space="preserve">If your energy is still not where you want it. If your sleep is still inconsistent. If you are still searching for something that actually works. The Enyrgy Vitamin D Primal Light Platform is still here and so are we.</w:t>
      </w:r>
      <w:r>
        <w:br/>
      </w:r>
      <w:r>
        <w:br/>
      </w:r>
      <w:r>
        <w:rPr>
          <w:rStyle w:val="VerbatimChar"/>
        </w:rPr>
        <w:t xml:space="preserve">600+ users. 25,000+ sessions. Zero adverse events. Less than 1% return rate.</w:t>
      </w:r>
      <w:r>
        <w:br/>
      </w:r>
      <w:r>
        <w:br/>
      </w:r>
      <w:r>
        <w:rPr>
          <w:rStyle w:val="VerbatimChar"/>
        </w:rPr>
        <w:t xml:space="preserve">If you are ready to take the next step:</w:t>
      </w:r>
      <w:r>
        <w:br/>
      </w:r>
      <w:r>
        <w:br/>
      </w:r>
      <w:r>
        <w:rPr>
          <w:rStyle w:val="VerbatimChar"/>
        </w:rPr>
        <w:t xml:space="preserve">Order here:</w:t>
      </w:r>
      <w:r>
        <w:br/>
      </w:r>
      <w:r>
        <w:rPr>
          <w:rStyle w:val="VerbatimChar"/>
        </w:rPr>
        <w:t xml:space="preserve">Order Link</w:t>
      </w:r>
      <w:r>
        <w:br/>
      </w:r>
      <w:r>
        <w:br/>
      </w:r>
      <w:r>
        <w:rPr>
          <w:rStyle w:val="VerbatimChar"/>
        </w:rPr>
        <w:t xml:space="preserve">Or book a free call first:</w:t>
      </w:r>
      <w:r>
        <w:br/>
      </w:r>
      <w:r>
        <w:rPr>
          <w:rStyle w:val="VerbatimChar"/>
        </w:rPr>
        <w:t xml:space="preserve">Calendar Link</w:t>
      </w:r>
      <w:r>
        <w:br/>
      </w:r>
      <w:r>
        <w:br/>
      </w:r>
      <w:r>
        <w:rPr>
          <w:rStyle w:val="VerbatimChar"/>
        </w:rPr>
        <w:t xml:space="preserve">If the timing is still not right, I will check back in a few months. The door is always open.</w:t>
      </w:r>
      <w:r>
        <w:br/>
      </w:r>
      <w:r>
        <w:br/>
      </w:r>
      <w:r>
        <w:rPr>
          <w:rStyle w:val="VerbatimChar"/>
        </w:rPr>
        <w:t xml:space="preserve">{{custom_values.standard_signature}}</w:t>
      </w:r>
    </w:p>
    <w:p>
      <w:pPr>
        <w:pStyle w:val="FirstParagraph"/>
      </w:pPr>
      <w:r>
        <w:rPr>
          <w:b/>
          <w:bCs/>
        </w:rPr>
        <w:t xml:space="preserve">Links:</w:t>
      </w:r>
      <w:r>
        <w:t xml:space="preserve"> </w:t>
      </w:r>
      <w:r>
        <w:rPr>
          <w:rStyle w:val="VerbatimChar"/>
        </w:rPr>
        <w:t xml:space="preserve">Order Link</w:t>
      </w:r>
      <w:r>
        <w:t xml:space="preserve"> </w:t>
      </w:r>
      <w:r>
        <w:t xml:space="preserve">-&gt; order page.</w:t>
      </w:r>
      <w:r>
        <w:t xml:space="preserve"> </w:t>
      </w:r>
      <w:r>
        <w:rPr>
          <w:rStyle w:val="VerbatimChar"/>
        </w:rPr>
        <w:t xml:space="preserve">Calendar Link</w:t>
      </w:r>
      <w:r>
        <w:t xml:space="preserve"> </w:t>
      </w:r>
      <w:r>
        <w:t xml:space="preserve">-&gt;</w:t>
      </w:r>
      <w:r>
        <w:t xml:space="preserve"> </w:t>
      </w:r>
      <w:r>
        <w:rPr>
          <w:b/>
          <w:bCs/>
        </w:rPr>
        <w:t xml:space="preserve">Consumer Discovery</w:t>
      </w:r>
      <w:r>
        <w:t xml:space="preserve"> </w:t>
      </w:r>
      <w:r>
        <w:rPr>
          <w:b/>
          <w:bCs/>
        </w:rPr>
        <w:t xml:space="preserve">CORRECTED Aug 3.</w:t>
      </w:r>
      <w:r>
        <w:t xml:space="preserve"> </w:t>
      </w:r>
      <w:r>
        <w:t xml:space="preserve">“I completely understand”</w:t>
      </w:r>
      <w:r>
        <w:t xml:space="preserve"> </w:t>
      </w:r>
      <w:r>
        <w:t xml:space="preserve">removed.</w:t>
      </w:r>
    </w:p>
    <w:p>
      <w:pPr>
        <w:pStyle w:val="BodyText"/>
      </w:pPr>
      <w:r>
        <w:rPr>
          <w:b/>
          <w:bCs/>
        </w:rPr>
        <w:t xml:space="preserve">Left as written, deliberately.</w:t>
      </w:r>
      <w:r>
        <w:t xml:space="preserve"> </w:t>
      </w:r>
      <w:r>
        <w:t xml:space="preserve">The three fragments about energy, sleep and searching do imply the platform addresses those specifically, and the KB requires the serotonin pathway be framed as biology rather than a promise. This version is conditional rather than asserted, which is materially softer than the WF-06 wording corrected the same day. Scott’s call to keep it.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change-log-2026-08-03"/>
    <w:p>
      <w:pPr>
        <w:pStyle w:val="Heading1"/>
      </w:pPr>
      <w:r>
        <w:t xml:space="preserve">Change log, 2026-08-03</w:t>
      </w:r>
    </w:p>
    <w:tbl>
      <w:tblPr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Touch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“No supplement or single device does”</w:t>
            </w:r>
            <w:r>
              <w:t xml:space="preserve"> </w:t>
            </w:r>
            <w:r>
              <w:t xml:space="preserve">replaced with the qualified claim;</w:t>
            </w:r>
            <w:r>
              <w:t xml:space="preserve"> </w:t>
            </w:r>
            <w:r>
              <w:t xml:space="preserve">“is now $2,995”</w:t>
            </w:r>
            <w:r>
              <w:t xml:space="preserve"> </w:t>
            </w:r>
            <w:r>
              <w:t xml:space="preserve">became</w:t>
            </w:r>
            <w:r>
              <w:t xml:space="preserve"> </w:t>
            </w:r>
            <w:r>
              <w:t xml:space="preserve">“is $2,995”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“In our 12-week clinical study”</w:t>
            </w:r>
            <w:r>
              <w:t xml:space="preserve"> </w:t>
            </w:r>
            <w:r>
              <w:t xml:space="preserve">became</w:t>
            </w:r>
            <w:r>
              <w:t xml:space="preserve"> </w:t>
            </w:r>
            <w:r>
              <w:t xml:space="preserve">“in our 12-week study, the five participants”</w:t>
            </w:r>
            <w:r>
              <w:t xml:space="preserve">; typicality disclosure added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“No pressure”</w:t>
            </w:r>
            <w:r>
              <w:t xml:space="preserve"> </w:t>
            </w:r>
            <w:r>
              <w:t xml:space="preserve">removed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Subject em dash removed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“customers”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“users”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“I completely understand”</w:t>
            </w:r>
            <w:r>
              <w:t xml:space="preserve"> </w:t>
            </w:r>
            <w:r>
              <w:t xml:space="preserve">removed</w:t>
            </w:r>
          </w:p>
        </w:tc>
      </w:tr>
    </w:tbl>
    <w:bookmarkStart w:id="14" w:name="X01523cd4627309e4a5d2dcef310c6739f869fec"/>
    <w:p>
      <w:pPr>
        <w:pStyle w:val="Heading2"/>
      </w:pPr>
      <w:r>
        <w:t xml:space="preserve">The typicality disclosure was the one that mattered</w:t>
      </w:r>
    </w:p>
    <w:p>
      <w:pPr>
        <w:pStyle w:val="FirstParagraph"/>
      </w:pPr>
      <w:r>
        <w:t xml:space="preserve">Touch 3 opens with a customer who went from 28 to 84, a 200 percent increase, then cites an average of 111 percent. A story followed by a statistic reads as</w:t>
      </w:r>
      <w:r>
        <w:t xml:space="preserve"> </w:t>
      </w:r>
      <w:r>
        <w:rPr>
          <w:i/>
          <w:iCs/>
        </w:rPr>
        <w:t xml:space="preserve">here is what happens, and here is the proof</w:t>
      </w:r>
      <w:r>
        <w:t xml:space="preserve">.</w:t>
      </w:r>
    </w:p>
    <w:p>
      <w:pPr>
        <w:pStyle w:val="BodyText"/>
      </w:pPr>
      <w:r>
        <w:t xml:space="preserve">The Session 14 audit flagged typicality-screening consumer health testimonials as a standing obligation.</w:t>
      </w:r>
      <w:r>
        <w:t xml:space="preserve"> </w:t>
      </w:r>
      <w:r>
        <w:rPr>
          <w:b/>
          <w:bCs/>
        </w:rPr>
        <w:t xml:space="preserve">“That is one person, and his result was well above average”</w:t>
      </w:r>
      <w:r>
        <w:t xml:space="preserve"> </w:t>
      </w:r>
      <w:r>
        <w:t xml:space="preserve">discharges it in one clause, and the story still lands. The honesty makes the 111 percent more credible rather than less.</w:t>
      </w:r>
    </w:p>
    <w:bookmarkEnd w:id="14"/>
    <w:bookmarkStart w:id="15" w:name="why-the-price-angle-was-dropped"/>
    <w:p>
      <w:pPr>
        <w:pStyle w:val="Heading2"/>
      </w:pPr>
      <w:r>
        <w:t xml:space="preserve">Why the price angle was dropped</w:t>
      </w:r>
    </w:p>
    <w:p>
      <w:pPr>
        <w:pStyle w:val="FirstParagraph"/>
      </w:pPr>
      <w:r>
        <w:t xml:space="preserve">The unit was $3,445 and is now $2,995, a $450 reduction, which looks like a strong reactivation hook. It was not used because</w:t>
      </w:r>
      <w:r>
        <w:t xml:space="preserve"> </w:t>
      </w:r>
      <w:r>
        <w:rPr>
          <w:b/>
          <w:bCs/>
        </w:rPr>
        <w:t xml:space="preserve">the change was five months ago</w:t>
      </w:r>
      <w:r>
        <w:t xml:space="preserve">, and WF-08 fires at Day 60. A good share of this audience already saw $2,995, so telling them the price dropped would simply be wrong for them.</w:t>
      </w:r>
    </w:p>
    <w:p>
      <w:pPr>
        <w:pStyle w:val="BodyText"/>
      </w:pPr>
      <w:r>
        <w:t xml:space="preserve">“Now”</w:t>
      </w:r>
      <w:r>
        <w:t xml:space="preserve"> </w:t>
      </w:r>
      <w:r>
        <w:t xml:space="preserve">came out for the same reason: it hints at news that is not news.</w:t>
      </w:r>
    </w:p>
    <w:bookmarkEnd w:id="15"/>
    <w:bookmarkStart w:id="16" w:name="X0cd18f80f0aa7b5b69739fc7ec09c086b368056"/>
    <w:p>
      <w:pPr>
        <w:pStyle w:val="Heading2"/>
      </w:pPr>
      <w:r>
        <w:t xml:space="preserve">“The five participants”</w:t>
      </w:r>
      <w:r>
        <w:t xml:space="preserve">, not</w:t>
      </w:r>
      <w:r>
        <w:t xml:space="preserve"> </w:t>
      </w:r>
      <w:r>
        <w:t xml:space="preserve">“five participants”</w:t>
      </w:r>
    </w:p>
    <w:p>
      <w:pPr>
        <w:pStyle w:val="FirstParagraph"/>
      </w:pPr>
      <w:r>
        <w:t xml:space="preserve">Scott’s catch.</w:t>
      </w:r>
      <w:r>
        <w:t xml:space="preserve"> </w:t>
      </w:r>
      <w:r>
        <w:t xml:space="preserve">“Five participants raised their vitamin D by an average of 111 percent”</w:t>
      </w:r>
      <w:r>
        <w:t xml:space="preserve"> </w:t>
      </w:r>
      <w:r>
        <w:t xml:space="preserve">leaves room for a larger cohort in which only five responded.</w:t>
      </w:r>
      <w:r>
        <w:t xml:space="preserve"> </w:t>
      </w:r>
      <w:r>
        <w:t xml:space="preserve">“The five participants”</w:t>
      </w:r>
      <w:r>
        <w:t xml:space="preserve"> </w:t>
      </w:r>
      <w:r>
        <w:t xml:space="preserve">closes it.</w:t>
      </w:r>
    </w:p>
    <w:p>
      <w:pPr>
        <w:pStyle w:val="BodyText"/>
      </w:pPr>
      <w:r>
        <w:rPr>
          <w:b/>
          <w:bCs/>
        </w:rPr>
        <w:t xml:space="preserve">The same ambiguity exists in the WF-06 line corrected earlier the same day</w:t>
      </w:r>
      <w:r>
        <w:t xml:space="preserve"> </w:t>
      </w:r>
      <w:r>
        <w:t xml:space="preserve">and should be fixed there too.</w:t>
      </w:r>
    </w:p>
    <w:bookmarkEnd w:id="16"/>
    <w:bookmarkStart w:id="17" w:name="pilot-is-the-wrong-word-everywhere"/>
    <w:p>
      <w:pPr>
        <w:pStyle w:val="Heading2"/>
      </w:pPr>
      <w:r>
        <w:t xml:space="preserve">“Pilot”</w:t>
      </w:r>
      <w:r>
        <w:t xml:space="preserve"> </w:t>
      </w:r>
      <w:r>
        <w:t xml:space="preserve">is the wrong word, everywhere</w:t>
      </w:r>
    </w:p>
    <w:p>
      <w:pPr>
        <w:pStyle w:val="FirstParagraph"/>
      </w:pPr>
      <w:r>
        <w:t xml:space="preserve">Also Scott’s catch. The study ran months after full production launch, so</w:t>
      </w:r>
      <w:r>
        <w:t xml:space="preserve"> </w:t>
      </w:r>
      <w:r>
        <w:t xml:space="preserve">“pilot”</w:t>
      </w:r>
      <w:r>
        <w:t xml:space="preserve"> </w:t>
      </w:r>
      <w:r>
        <w:t xml:space="preserve">implies pre-launch or beta testing that did not happen.</w:t>
      </w:r>
    </w:p>
    <w:p>
      <w:pPr>
        <w:pStyle w:val="BodyText"/>
      </w:pPr>
      <w:r>
        <w:t xml:space="preserve">It appears in four live emails and, more importantly, twice in KB Section 4, which is what keeps generating it. Tracked as a separate sweep.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2026-08-03T16:48:27Z</dcterms:created>
  <dcterms:modified xsi:type="dcterms:W3CDTF">2026-08-03T16:48:27Z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