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Phantom-completion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— INVESTIGATED, NOT A REAL BUG (July 28).</w:t>
      </w:r>
      <w:r>
        <w:t xml:space="preserve"> </w:t>
      </w:r>
      <w:r>
        <w:t xml:space="preserve">Read the recovery state machine (</w:t>
      </w:r>
      <w:r>
        <w:rPr>
          <w:rStyle w:val="VerbatimChar"/>
        </w:rPr>
        <w:t xml:space="preserve">server/src/services/recovery/service.ts</w:t>
      </w:r>
      <w:r>
        <w:t xml:space="preserve">). Credit/budget failures classify as</w:t>
      </w:r>
      <w:r>
        <w:t xml:space="preserve"> </w:t>
      </w:r>
      <w:r>
        <w:rPr>
          <w:rStyle w:val="VerbatimChar"/>
        </w:rPr>
        <w:t xml:space="preserve">non_retryable</w:t>
      </w:r>
      <w:r>
        <w:t xml:space="preserve"> </w:t>
      </w:r>
      <w:r>
        <w:t xml:space="preserve">and route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the 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transition is the watchdog-evaluation false-positive fold (which requires a succeeded source run), and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isn’t even specially handled (falls through to the generic blocked path). There is NO code path that marks a work issue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on a credit failure. The</w:t>
      </w:r>
      <w:r>
        <w:t xml:space="preserve"> </w:t>
      </w:r>
      <w:r>
        <w:t xml:space="preserve">“ENY-24 flipped to done”</w:t>
      </w:r>
      <w:r>
        <w:t xml:space="preserve"> </w:t>
      </w:r>
      <w:r>
        <w:t xml:space="preserve">claim was another COO confabulation from the credit-starvation window (same unreliable source as the ENY-20 false alarm). No code change made; inventing a fix for a non-existent bug is exactly the anti-pattern the confabulation lesson warns against.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FlexOffers affiliate attribution — BUILT July 29</w:t>
      </w:r>
      <w:r>
        <w:t xml:space="preserve"> </w:t>
      </w:r>
      <w:r>
        <w:t xml:space="preserve">(full detail in the Handoff). Capture-and-postback design: the Tired Test captures FlexOffers’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click ID, stores it on the GHL contact, and fires a server-to-server postback when a device sale ships. Program</w:t>
      </w:r>
      <w:r>
        <w:t xml:space="preserve"> </w:t>
      </w:r>
      <w:r>
        <w:rPr>
          <w:b/>
          <w:bCs/>
        </w:rPr>
        <w:t xml:space="preserve">Enyrgy - Tired Test (S2S) #250377</w:t>
      </w:r>
      <w:r>
        <w:t xml:space="preserve">, default campaign #144482449, creative #6673704, workflow</w:t>
      </w:r>
      <w:r>
        <w:t xml:space="preserve"> </w:t>
      </w:r>
      <w:r>
        <w:rPr>
          <w:b/>
          <w:bCs/>
        </w:rPr>
        <w:t xml:space="preserve">WF-30 FlexOffers Sale Postback</w:t>
      </w:r>
      <w:r>
        <w:t xml:space="preserve">. Payout</w:t>
      </w:r>
      <w:r>
        <w:t xml:space="preserve"> </w:t>
      </w:r>
      <w:r>
        <w:rPr>
          <w:b/>
          <w:bCs/>
        </w:rPr>
        <w:t xml:space="preserve">$600 fixed CPA</w:t>
      </w:r>
      <w:r>
        <w:t xml:space="preserve">, Return Days 365, Manual Review approval, Deep Linking off. VERIFIED working: refid capture from URL, storage to the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contact field via WF-12, product filter, refid condition.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FlexOffers: ALL 5 LEAD MAGNETS WIRED (July 30)</w:t>
      </w:r>
      <w:r>
        <w:t xml:space="preserve"> </w:t>
      </w:r>
      <w:r>
        <w:t xml:space="preserve">— STRUCTURE: one program (250377) with a</w:t>
      </w:r>
      <w:r>
        <w:t xml:space="preserve"> </w:t>
      </w:r>
      <w:r>
        <w:rPr>
          <w:b/>
          <w:bCs/>
        </w:rPr>
        <w:t xml:space="preserve">campaign per lead magnet</w:t>
      </w:r>
      <w:r>
        <w:t xml:space="preserve">, since the destination URL lives at the campaign level while tracking, payout, and publisher approvals sit at the program level. A publisher applies once and can then promote whichever magnet fits their audience. Per magnet the work is: (1) add the refid capture code to the page, (2) one test submission so GHL learns the field, (3) map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in that magnet’s capture workflow, (4) create its FlexOffers campaign + creative. Only step 4 is blocked on FlexOffers.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Tired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/tired-test</w:t>
      </w:r>
      <w:r>
        <w:t xml:space="preserve">, WF-12) — page + mapping done and verified with a real FlexOffers refid. Page in repo at</w:t>
      </w:r>
      <w:r>
        <w:t xml:space="preserve"> </w:t>
      </w:r>
      <w:r>
        <w:rPr>
          <w:rStyle w:val="VerbatimChar"/>
        </w:rPr>
        <w:t xml:space="preserve">lead-magnets/tired-test.html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Vitamin D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/vitamin-d-assessment</w:t>
      </w:r>
      <w:r>
        <w:t xml:space="preserve">, WF-21, webhook</w:t>
      </w:r>
      <w:r>
        <w:t xml:space="preserve"> </w:t>
      </w:r>
      <w:r>
        <w:rPr>
          <w:rStyle w:val="VerbatimChar"/>
        </w:rPr>
        <w:t xml:space="preserve">d2692dc6-1e9f-466c-8525-58c466c426bd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lead-magnets/vitamin-d-assessment.html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Synthesis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/synthesis-gap</w:t>
      </w:r>
      <w:r>
        <w:t xml:space="preserve">, WF-15, webhook</w:t>
      </w:r>
      <w:r>
        <w:t xml:space="preserve"> </w:t>
      </w:r>
      <w:r>
        <w:rPr>
          <w:rStyle w:val="VerbatimChar"/>
        </w:rPr>
        <w:t xml:space="preserve">fd32493c-6ec1-4e55-9edb-75399aa53a34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lead-magnets/synthesis-gap.html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Recovery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/recovery-protocol</w:t>
      </w:r>
      <w:r>
        <w:t xml:space="preserve">, WF-18, webhook</w:t>
      </w:r>
      <w:r>
        <w:t xml:space="preserve"> </w:t>
      </w:r>
      <w:r>
        <w:rPr>
          <w:rStyle w:val="VerbatimChar"/>
        </w:rPr>
        <w:t xml:space="preserve">3ae538d7-81a9-42a7-9e18-5e7c8b19b84a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lead-magnets/recovery-protocol.html</w:t>
      </w:r>
      <w:r>
        <w:t xml:space="preserve">. Confirmed WF-18 applies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 </w:t>
      </w:r>
      <w:r>
        <w:t xml:space="preserve">at the workflow level (the page’s tag list omits it, which is fine).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Winter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/winter-protocol</w:t>
      </w:r>
      <w:r>
        <w:t xml:space="preserve">, WF-19, webhook</w:t>
      </w:r>
      <w:r>
        <w:t xml:space="preserve"> </w:t>
      </w:r>
      <w:r>
        <w:rPr>
          <w:rStyle w:val="VerbatimChar"/>
        </w:rPr>
        <w:t xml:space="preserve">ad11ef02-14c8-4dbc-b1dd-bb5c9f3203bd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lead-magnets/winter-protocol.html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All five pages are version-controlled in</w:t>
      </w:r>
      <w:r>
        <w:t xml:space="preserve"> </w:t>
      </w:r>
      <w:r>
        <w:rPr>
          <w:rStyle w:val="VerbatimChar"/>
        </w:rPr>
        <w:t xml:space="preserve">lead-magnets/</w:t>
      </w:r>
      <w:r>
        <w:t xml:space="preserve">. Each captures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from the URL, persists it to localStorage, sends it to its capture webhook, and the capture workflow maps it to the contact’s FlexOffers Refid field. WF-30 is magnet-agnostic: it fires on the sale, so one postback workflow covers all five.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Attribution behavior (two layers, do not confuse them):</w:t>
      </w:r>
      <w:r>
        <w:t xml:space="preserve"> </w:t>
      </w:r>
      <w:r>
        <w:t xml:space="preserve">(1) ON THE PAGE, the URL refid always wins and localStorage is the fallback, so a visitor who clicks an affiliate link, leaves, and returns later without the link still carries that refid to the form. (2) IN GHL, the FIRST-IN guard means whichever refid reaches the contact record first is the one that sticks permanently, even if a different affiliate’s refid arrives months later. Net effect: first affiliate to introduce the prospect keeps the $600. NOTE for testing: reusing an incognito session carries localStorage over and can mask a new refid, which produced one confusing test result. Always close all incognito windows before a capture test.</w:t>
      </w:r>
    </w:p>
    <w:p>
      <w:pPr>
        <w:pStyle w:val="Compact"/>
        <w:numPr>
          <w:ilvl w:val="1"/>
          <w:numId w:val="1019"/>
        </w:numPr>
      </w:pPr>
      <w:r>
        <w:t xml:space="preserve">Remaining per magnet: create each one’s FlexOffers</w:t>
      </w:r>
      <w:r>
        <w:t xml:space="preserve"> </w:t>
      </w:r>
      <w:r>
        <w:rPr>
          <w:b/>
          <w:bCs/>
        </w:rPr>
        <w:t xml:space="preserve">campaign + creative</w:t>
      </w:r>
      <w:r>
        <w:t xml:space="preserve"> </w:t>
      </w:r>
      <w:r>
        <w:t xml:space="preserve">(blocked on the rep confirming the one-program-many-campaigns structure).</w:t>
      </w:r>
    </w:p>
    <w:p>
      <w:pPr>
        <w:pStyle w:val="Compact"/>
        <w:numPr>
          <w:ilvl w:val="1"/>
          <w:numId w:val="1019"/>
        </w:numPr>
      </w:pPr>
      <w:r>
        <w:t xml:space="preserve">RECOMMENDATION: do not block the affiliate launch on all five. Launch with the Tired Test (fully tested) as soon as publishers are migrated, and add magnets as they are wired.</w:t>
      </w:r>
    </w:p>
    <w:p>
      <w:pPr>
        <w:pStyle w:val="Compact"/>
        <w:numPr>
          <w:ilvl w:val="1"/>
          <w:numId w:val="1019"/>
        </w:numPr>
      </w:pPr>
      <w:r>
        <w:t xml:space="preserve">☐ Rename program 250377 from</w:t>
      </w:r>
      <w:r>
        <w:t xml:space="preserve"> </w:t>
      </w:r>
      <w:r>
        <w:t xml:space="preserve">“Enyrgy - Tired Test (S2S)”</w:t>
      </w:r>
      <w:r>
        <w:t xml:space="preserve"> </w:t>
      </w:r>
      <w:r>
        <w:t xml:space="preserve">to something like</w:t>
      </w:r>
      <w:r>
        <w:t xml:space="preserve"> </w:t>
      </w:r>
      <w:r>
        <w:t xml:space="preserve">“Enyrgy Affiliate Program”</w:t>
      </w:r>
      <w:r>
        <w:t xml:space="preserve">, since it will host all magnets (asked the rep whether renaming is possible).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FlexOffers attribution policy: FIRST-IN, implemented on all 5 capture workflows (July 30).</w:t>
      </w:r>
      <w:r>
        <w:t xml:space="preserve"> </w:t>
      </w:r>
      <w:r>
        <w:t xml:space="preserve">Business decision: the FIRST affiliate to introduce a prospect keeps the credit, not the last. Rationale: Enyrgy does the selling, so an affiliate’s real contribution is the introduction. Implementation per workflow: the refid is NO LONGER mapped in Create Contact (that would overwrite unconditionally and make the guard a no-op); instead a guard sits at the END of each workflow:</w:t>
      </w:r>
      <w:r>
        <w:t xml:space="preserve"> </w:t>
      </w:r>
      <w:r>
        <w:rPr>
          <w:rStyle w:val="VerbatimChar"/>
        </w:rPr>
        <w:t xml:space="preserve">If FlexOffers Refid is empty -&gt; Update contact field -&gt; FlexOffers Refid = {{inboundWebhookRequest.flexoffers_refid}}</w:t>
      </w:r>
      <w:r>
        <w:t xml:space="preserve">. Done on WF-12, WF-15, WF-18, WF-19, WF-21.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CRITICAL PLACEMENT RULE:</w:t>
      </w:r>
      <w:r>
        <w:t xml:space="preserve"> </w:t>
      </w:r>
      <w:r>
        <w:t xml:space="preserve">GHL condition branches never rejoin, so the guard MUST be the last thing in the workflow. Inserting it mid-flow swallows everything downstream into the Yes branch. This actually happened on WF-12 (tags and the seasonal logic ended up inside the branch, so any contact that already had a refid would have received no tags and therefore no emails). Reverted and rebuilt correctly.</w:t>
      </w:r>
    </w:p>
    <w:p>
      <w:pPr>
        <w:pStyle w:val="Compact"/>
        <w:numPr>
          <w:ilvl w:val="1"/>
          <w:numId w:val="1021"/>
        </w:numPr>
      </w:pPr>
      <w:r>
        <w:t xml:space="preserve">Two redundant conditions were removed to make the guard placement clean, both confirmed redundant by inspection first: WF-21’s risk-band Condition and WF-12’s seasonal Condition. Both re-applied tags that the page already sends in its payload and that a Dynamic Add Tag (</w:t>
      </w:r>
      <w:r>
        <w:rPr>
          <w:rStyle w:val="VerbatimChar"/>
        </w:rPr>
        <w:t xml:space="preserve">{{inboundWebhookRequest.tags}}</w:t>
      </w:r>
      <w:r>
        <w:t xml:space="preserve">) applies.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TELL PUBLISHERS.</w:t>
      </w:r>
      <w:r>
        <w:t xml:space="preserve"> </w:t>
      </w:r>
      <w:r>
        <w:t xml:space="preserve">Last-click is the industry default, so first-in must be stated explicitly in the program terms and the Message Center newsletter, or it becomes a dispute pointed at Enyrgy.</w:t>
      </w:r>
    </w:p>
    <w:p>
      <w:pPr>
        <w:pStyle w:val="Compact"/>
        <w:numPr>
          <w:ilvl w:val="1"/>
          <w:numId w:val="1021"/>
        </w:numPr>
      </w:pPr>
      <w:r>
        <w:t xml:space="preserve">OPEN DECISION: an existing customer or long-time organic lead who clicks an affiliate link would have an empty refid and so would credit that affiliate $600 for someone already in the database. A known affiliate leak. Not addressed; decide whether to exclude.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COMPLIANCE FIX: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sms_consent_given</w:t>
      </w:r>
      <w:r>
        <w:rPr>
          <w:b/>
          <w:bCs/>
        </w:rPr>
        <w:t xml:space="preserve"> </w:t>
      </w:r>
      <w:r>
        <w:rPr>
          <w:b/>
          <w:bCs/>
        </w:rPr>
        <w:t xml:space="preserve">was being applied to EVERY Tired Test lead (July 30).</w:t>
      </w:r>
      <w:r>
        <w:t xml:space="preserve"> </w:t>
      </w:r>
      <w:r>
        <w:t xml:space="preserve">WF-12’s static Add Tag included</w:t>
      </w:r>
      <w:r>
        <w:t xml:space="preserve"> </w:t>
      </w:r>
      <w:r>
        <w:rPr>
          <w:rStyle w:val="VerbatimChar"/>
        </w:rPr>
        <w:t xml:space="preserve">sms_consent_given</w:t>
      </w:r>
      <w:r>
        <w:t xml:space="preserve"> </w:t>
      </w:r>
      <w:r>
        <w:t xml:space="preserve">in its always-on list, so every lead was tagged as an SMS opt-in regardless of whether they checked the consent box or supplied a phone number. Real TCPA/A2P exposure, especially with the toll-free now live. FIX: removed it from the static list and added a Dynamic Add Tag reading</w:t>
      </w:r>
      <w:r>
        <w:t xml:space="preserve"> </w:t>
      </w:r>
      <w:r>
        <w:rPr>
          <w:rStyle w:val="VerbatimChar"/>
        </w:rPr>
        <w:t xml:space="preserve">{{inboundWebhookRequest.tags}}</w:t>
      </w:r>
      <w:r>
        <w:t xml:space="preserve">, so consent lands only when the page actually sends it. This also closed a second gap: WF-12 had NO dynamic tag action at all, so the page’s other conditional tags (</w:t>
      </w:r>
      <w:r>
        <w:rPr>
          <w:rStyle w:val="VerbatimChar"/>
        </w:rPr>
        <w:t xml:space="preserve">low_sun_exposure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tired_test_seasonal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source_flexoffers</w:t>
      </w:r>
      <w:r>
        <w:t xml:space="preserve">) were never landing either.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VERIFY WF-21 for the same false-consent bug</w:t>
      </w:r>
      <w:r>
        <w:t xml:space="preserve"> </w:t>
      </w:r>
      <w:r>
        <w:t xml:space="preserve">— expand its static Add Tag list (showed</w:t>
      </w:r>
      <w:r>
        <w:t xml:space="preserve"> </w:t>
      </w:r>
      <w:r>
        <w:rPr>
          <w:rStyle w:val="VerbatimChar"/>
        </w:rPr>
        <w:t xml:space="preserve">type_consumer, source_lead_magnet, status_new, +3</w:t>
      </w:r>
      <w:r>
        <w:t xml:space="preserve">). The Vitamin D Assessment page also collects phone and SMS consent conditionally. If</w:t>
      </w:r>
      <w:r>
        <w:t xml:space="preserve"> </w:t>
      </w:r>
      <w:r>
        <w:rPr>
          <w:rStyle w:val="VerbatimChar"/>
        </w:rPr>
        <w:t xml:space="preserve">sms_consent_given</w:t>
      </w:r>
      <w:r>
        <w:t xml:space="preserve"> </w:t>
      </w:r>
      <w:r>
        <w:t xml:space="preserve">is in that static list, remove it (WF-21 already has a Dynamic Add Tag, so consent will then land correctly on its own).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Audit the other capture workflows for the same pattern</w:t>
      </w:r>
      <w:r>
        <w:t xml:space="preserve"> </w:t>
      </w:r>
      <w:r>
        <w:t xml:space="preserve">— WF-15/18/19 pages do not collect phone or SMS consent, so they are not exposed, but confirm no other conditional tag is being applied unconditionally anywhere.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FlexOffers remaining (waiting on the FlexOffers rep, emailed July 29)</w:t>
      </w:r>
    </w:p>
    <w:p>
      <w:pPr>
        <w:pStyle w:val="Compact"/>
        <w:numPr>
          <w:ilvl w:val="1"/>
          <w:numId w:val="1026"/>
        </w:numPr>
      </w:pPr>
      <w:r>
        <w:t xml:space="preserve">Get a</w:t>
      </w:r>
      <w:r>
        <w:t xml:space="preserve"> </w:t>
      </w:r>
      <w:r>
        <w:rPr>
          <w:b/>
          <w:bCs/>
        </w:rPr>
        <w:t xml:space="preserve">test tracking link</w:t>
      </w:r>
      <w:r>
        <w:t xml:space="preserve"> </w:t>
      </w:r>
      <w:r>
        <w:t xml:space="preserve">for 250377, click it, confirm it lands on the quiz with</w:t>
      </w:r>
      <w:r>
        <w:t xml:space="preserve"> </w:t>
      </w:r>
      <w:r>
        <w:rPr>
          <w:rStyle w:val="VerbatimChar"/>
        </w:rPr>
        <w:t xml:space="preserve">?refid=24.…</w:t>
      </w:r>
      <w:r>
        <w:t xml:space="preserve">, complete the quiz, verify the contact’s FlexOffers Refid populates. Free verification of the click-to-capture path.</w:t>
      </w:r>
    </w:p>
    <w:p>
      <w:pPr>
        <w:pStyle w:val="Compact"/>
        <w:numPr>
          <w:ilvl w:val="1"/>
          <w:numId w:val="1027"/>
        </w:numPr>
      </w:pPr>
      <w:r>
        <w:t xml:space="preserve">Ask FlexOffers to</w:t>
      </w:r>
      <w:r>
        <w:t xml:space="preserve"> </w:t>
      </w:r>
      <w:r>
        <w:rPr>
          <w:b/>
          <w:bCs/>
        </w:rPr>
        <w:t xml:space="preserve">surface program 250377</w:t>
      </w:r>
      <w:r>
        <w:t xml:space="preserve"> </w:t>
      </w:r>
      <w:r>
        <w:t xml:space="preserve">to the network and migrate the</w:t>
      </w:r>
      <w:r>
        <w:t xml:space="preserve"> </w:t>
      </w:r>
      <w:r>
        <w:rPr>
          <w:b/>
          <w:bCs/>
        </w:rPr>
        <w:t xml:space="preserve">124 publishers</w:t>
      </w:r>
      <w:r>
        <w:t xml:space="preserve"> </w:t>
      </w:r>
      <w:r>
        <w:t xml:space="preserve">approved on the old program (#247334). Approvals are per-program, so 250377 has ZERO publishers today and nobody can promote the tracked link.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publishers migrate,</w:t>
      </w:r>
      <w:r>
        <w:t xml:space="preserve"> </w:t>
      </w:r>
      <w:r>
        <w:rPr>
          <w:b/>
          <w:bCs/>
        </w:rPr>
        <w:t xml:space="preserve">disable old creative #6673701</w:t>
      </w:r>
      <w:r>
        <w:t xml:space="preserve"> </w:t>
      </w:r>
      <w:r>
        <w:t xml:space="preserve">(Tired Test on the old program, no S2S tracking, so anyone promoting it earns nothing and sours the relationship).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UNVERIFIED merge fields:</w:t>
      </w:r>
      <w:r>
        <w:t xml:space="preserve"> </w:t>
      </w:r>
      <w:r>
        <w:rPr>
          <w:rStyle w:val="VerbatimChar"/>
        </w:rPr>
        <w:t xml:space="preserve">{{order.number}}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{{order.subtotal_price}}</w:t>
      </w:r>
      <w:r>
        <w:t xml:space="preserve"> </w:t>
      </w:r>
      <w:r>
        <w:t xml:space="preserve">were chosen while the</w:t>
      </w:r>
      <w:r>
        <w:t xml:space="preserve"> </w:t>
      </w:r>
      <w:r>
        <w:rPr>
          <w:i/>
          <w:iCs/>
        </w:rPr>
        <w:t xml:space="preserve">Shopify order placed</w:t>
      </w:r>
      <w:r>
        <w:t xml:space="preserve"> </w:t>
      </w:r>
      <w:r>
        <w:t xml:space="preserve">trigger was active; the trigger is now</w:t>
      </w:r>
      <w:r>
        <w:t xml:space="preserve"> </w:t>
      </w:r>
      <w:r>
        <w:rPr>
          <w:i/>
          <w:iCs/>
        </w:rPr>
        <w:t xml:space="preserve">Order fulfilled</w:t>
      </w:r>
      <w:r>
        <w:t xml:space="preserve"> </w:t>
      </w:r>
      <w:r>
        <w:t xml:space="preserve">(the only trigger exposing a product filter). Could not test without a real Shopify order (payment fees + 7-10 day refund hold made a test order too costly). On the FIRST real affiliate sale, check</w:t>
      </w:r>
      <w:r>
        <w:t xml:space="preserve"> </w:t>
      </w:r>
      <w:r>
        <w:rPr>
          <w:b/>
          <w:bCs/>
        </w:rPr>
        <w:t xml:space="preserve">WF-30 &gt; Execution Logs</w:t>
      </w:r>
      <w:r>
        <w:t xml:space="preserve"> </w:t>
      </w:r>
      <w:r>
        <w:t xml:space="preserve">to confirm both resolved; if blank, fix and have FlexOffers credit that conversion manually.</w:t>
      </w:r>
    </w:p>
    <w:p>
      <w:pPr>
        <w:pStyle w:val="Compact"/>
        <w:numPr>
          <w:ilvl w:val="1"/>
          <w:numId w:val="1030"/>
        </w:numPr>
      </w:pPr>
      <w:r>
        <w:t xml:space="preserve">Delete the FlexOffers test contacts once the postback test is done. Keep ONE (any of them) for that test since it holds a refid; delete the rest:</w:t>
      </w:r>
      <w:r>
        <w:t xml:space="preserve"> </w:t>
      </w:r>
      <w:r>
        <w:rPr>
          <w:rStyle w:val="VerbatimChar"/>
        </w:rPr>
        <w:t xml:space="preserve">scott+fotest2@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scott+vdatest@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scott+vdatest2@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scott+sgtest@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scott+sgtest2@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scott+rptest3@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scott+wptest@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scott+wptest2@</w:t>
      </w:r>
      <w:r>
        <w:t xml:space="preserve"> </w:t>
      </w:r>
      <w:r>
        <w:t xml:space="preserve">(all</w:t>
      </w:r>
      <w:r>
        <w:t xml:space="preserve"> </w:t>
      </w:r>
      <w:r>
        <w:rPr>
          <w:rStyle w:val="VerbatimChar"/>
        </w:rPr>
        <w:t xml:space="preserve">@enyrgy.com</w:t>
      </w:r>
      <w:r>
        <w:t xml:space="preserve">). They sit in the live pipeline and are enrolled in nurture sequences.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HighLevel support ticket SENT July 28, 2026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AWAITING HighLevel resolution. Optional self-check meanwhile: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Refresh the EA to v1.1 (July 28)</w:t>
      </w:r>
      <w:r>
        <w:t xml:space="preserve"> </w:t>
      </w:r>
      <w:r>
        <w:t xml:space="preserve">— bumped to Version 1.1 with an authoritative</w:t>
      </w:r>
      <w:r>
        <w:t xml:space="preserve"> </w:t>
      </w:r>
      <w:r>
        <w:t xml:space="preserve">“v1.1 Current-State Update”</w:t>
      </w:r>
      <w:r>
        <w:t xml:space="preserve"> </w:t>
      </w:r>
      <w:r>
        <w:t xml:space="preserve">section that overrides the stale June-29 body (Shopify integration + WF-27/28/29, GBP live + WF-07 wiring, full Paperclip org + tuned heartbeats, toll-free SMS/CNAM/no-10DLC, content assets, addresses/business-category fixes, the reliability findings incl. the debunked phantom-completion, and the open agency-email item). A future pass can fold these line-by-line into each layer.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1"/>
  </w:num>
  <w:num w:numId="1020">
    <w:abstractNumId w:val="993"/>
  </w:num>
  <w:num w:numId="1021">
    <w:abstractNumId w:val="991"/>
  </w:num>
  <w:num w:numId="1022">
    <w:abstractNumId w:val="993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3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3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3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2026-07-30T23:58:12Z</dcterms:created>
  <dcterms:modified xsi:type="dcterms:W3CDTF">2026-07-30T23:58:12Z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