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x A/B = 8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3, with a 3-way seasonal branch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1 email, 2 branches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Five Minute First Response</w:t>
            </w:r>
          </w:p>
        </w:tc>
        <w:tc>
          <w:tcPr/>
          <w:p>
            <w:pPr>
              <w:pStyle w:val="Compact"/>
            </w:pPr>
            <w:r>
              <w:t xml:space="preserve">1 SMS + 1 notification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2026-08-03T15:33:42Z</dcterms:created>
  <dcterms:modified xsi:type="dcterms:W3CDTF">2026-08-03T15:33:42Z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