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wf-14-recovery-protocol-emails"/>
    <w:p>
      <w:pPr>
        <w:pStyle w:val="Heading1"/>
      </w:pPr>
      <w:r>
        <w:t xml:space="preserve">WF-14 Recovery Protocol Emails</w:t>
      </w:r>
    </w:p>
    <w:p>
      <w:pPr>
        <w:pStyle w:val="FirstParagraph"/>
      </w:pPr>
      <w:r>
        <w:rPr>
          <w:b/>
          <w:bCs/>
        </w:rPr>
        <w:t xml:space="preserve">Trigger:</w:t>
      </w:r>
      <w:r>
        <w:t xml:space="preserve"> </w:t>
      </w:r>
      <w:r>
        <w:t xml:space="preserve">enrolled by WF-18 Recovery Webhook</w:t>
      </w:r>
      <w:r>
        <w:t xml:space="preserve"> </w:t>
      </w:r>
      <w:r>
        <w:rPr>
          <w:b/>
          <w:bCs/>
        </w:rPr>
        <w:t xml:space="preserve">Touches:</w:t>
      </w:r>
      <w:r>
        <w:t xml:space="preserve"> </w:t>
      </w:r>
      <w:r>
        <w:t xml:space="preserve">4, each with an A and a B variant, Days 1, 4, 7, 11</w:t>
      </w:r>
      <w:r>
        <w:t xml:space="preserve"> </w:t>
      </w:r>
      <w:r>
        <w:rPr>
          <w:b/>
          <w:bCs/>
        </w:rPr>
        <w:t xml:space="preserve">Ends with:</w:t>
      </w:r>
      <w:r>
        <w:t xml:space="preserve"> </w:t>
      </w:r>
      <w:r>
        <w:rPr>
          <w:rStyle w:val="VerbatimChar"/>
        </w:rPr>
        <w:t xml:space="preserve">nurture_longterm</w:t>
      </w:r>
      <w:r>
        <w:t xml:space="preserve">, which hands the contact to WF-17</w:t>
      </w:r>
      <w:r>
        <w:t xml:space="preserve"> </w:t>
      </w:r>
      <w:r>
        <w:rPr>
          <w:b/>
          <w:bCs/>
        </w:rPr>
        <w:t xml:space="preserve">Audience:</w:t>
      </w:r>
      <w:r>
        <w:t xml:space="preserve"> </w:t>
      </w:r>
      <w:r>
        <w:t xml:space="preserve">Athlete ICP,</w:t>
      </w:r>
      <w:r>
        <w:t xml:space="preserve"> </w:t>
      </w:r>
      <w:r>
        <w:rPr>
          <w:rStyle w:val="VerbatimChar"/>
        </w:rPr>
        <w:t xml:space="preserve">icp_athlete</w:t>
      </w:r>
      <w:r>
        <w:t xml:space="preserve"> </w:t>
      </w:r>
      <w:r>
        <w:rPr>
          <w:b/>
          <w:bCs/>
        </w:rPr>
        <w:t xml:space="preserve">Captured:</w:t>
      </w:r>
      <w:r>
        <w:t xml:space="preserve"> </w:t>
      </w:r>
      <w:r>
        <w:t xml:space="preserve">2026-08-02, complete, both variants, with four corrections applied the same day.</w:t>
      </w:r>
    </w:p>
    <w:p>
      <w:pPr>
        <w:pStyle w:val="BodyText"/>
      </w:pPr>
      <w:r>
        <w:rPr>
          <w:b/>
          <w:bCs/>
        </w:rPr>
        <w:t xml:space="preserve">A/B note.</w:t>
      </w:r>
      <w:r>
        <w:t xml:space="preserve"> </w:t>
      </w:r>
      <w:r>
        <w:t xml:space="preserve">Both variants are live and both are recorded here.</w:t>
      </w:r>
    </w:p>
    <w:p>
      <w:r>
        <w:pict>
          <v:rect style="width:0;height:1.5pt" o:hralign="center" o:hrstd="t" o:hr="t"/>
        </w:pict>
      </w:r>
    </w:p>
    <w:bookmarkStart w:id="9" w:name="touch-1a-day-1-email"/>
    <w:p>
      <w:pPr>
        <w:pStyle w:val="Heading2"/>
      </w:pPr>
      <w:r>
        <w:t xml:space="preserve">Touch 1A | Day 1 | Email</w:t>
      </w:r>
    </w:p>
    <w:p>
      <w:pPr>
        <w:pStyle w:val="FirstParagraph"/>
      </w:pPr>
      <w:r>
        <w:rPr>
          <w:b/>
          <w:bCs/>
        </w:rPr>
        <w:t xml:space="preserve">Subject:</w:t>
      </w:r>
      <w:r>
        <w:t xml:space="preserve"> </w:t>
      </w:r>
      <w:r>
        <w:t xml:space="preserve">Your Recovery Protocol, and the deficit you cannot see</w:t>
      </w:r>
    </w:p>
    <w:p>
      <w:pPr>
        <w:pStyle w:val="BodyText"/>
      </w:pPr>
      <w:r>
        <w:rPr>
          <w:b/>
          <w:bCs/>
        </w:rPr>
        <w:t xml:space="preserve">Body:</w:t>
      </w:r>
    </w:p>
    <w:p>
      <w:pPr>
        <w:pStyle w:val="SourceCode"/>
      </w:pPr>
      <w:r>
        <w:rPr>
          <w:rStyle w:val="VerbatimChar"/>
        </w:rPr>
        <w:t xml:space="preserve">Here is the guide you asked for.</w:t>
      </w:r>
      <w:r>
        <w:br/>
      </w:r>
      <w:r>
        <w:br/>
      </w:r>
      <w:r>
        <w:rPr>
          <w:rStyle w:val="VerbatimChar"/>
        </w:rPr>
        <w:t xml:space="preserve">One thing before you read it. Recovery is the ceiling on your training, and most serious athletes are running that repair process on a vitamin D deficit they have never measured.</w:t>
      </w:r>
      <w:r>
        <w:br/>
      </w:r>
      <w:r>
        <w:br/>
      </w:r>
      <w:r>
        <w:rPr>
          <w:rStyle w:val="VerbatimChar"/>
        </w:rPr>
        <w:t xml:space="preserve">Eating clean, sleeping well, taking D3, and still under the line where recovery starts to degrade.</w:t>
      </w:r>
      <w:r>
        <w:br/>
      </w:r>
      <w:r>
        <w:br/>
      </w:r>
      <w:r>
        <w:rPr>
          <w:rStyle w:val="VerbatimChar"/>
        </w:rPr>
        <w:t xml:space="preserve">The guide walks through what the research actually shows. No hype, just the studies and what to do about it.</w:t>
      </w:r>
      <w:r>
        <w:br/>
      </w:r>
      <w:r>
        <w:br/>
      </w:r>
      <w:r>
        <w:rPr>
          <w:rStyle w:val="VerbatimChar"/>
        </w:rPr>
        <w:t xml:space="preserve">Download The Recovery Protocol</w:t>
      </w:r>
      <w:r>
        <w:br/>
      </w:r>
      <w:r>
        <w:br/>
      </w:r>
      <w:r>
        <w:rPr>
          <w:rStyle w:val="VerbatimChar"/>
        </w:rPr>
        <w:t xml:space="preserve">If you have questions after reading, reply to this. I read them.</w:t>
      </w:r>
      <w:r>
        <w:br/>
      </w:r>
      <w:r>
        <w:br/>
      </w:r>
      <w:r>
        <w:rPr>
          <w:rStyle w:val="VerbatimChar"/>
        </w:rPr>
        <w:t xml:space="preserve">{{custom_values.standard_signature}}</w:t>
      </w:r>
    </w:p>
    <w:p>
      <w:r>
        <w:pict>
          <v:rect style="width:0;height:1.5pt" o:hralign="center" o:hrstd="t" o:hr="t"/>
        </w:pict>
      </w:r>
    </w:p>
    <w:bookmarkEnd w:id="9"/>
    <w:bookmarkStart w:id="10" w:name="touch-1b-day-1-email"/>
    <w:p>
      <w:pPr>
        <w:pStyle w:val="Heading2"/>
      </w:pPr>
      <w:r>
        <w:t xml:space="preserve">Touch 1B | Day 1 | Email</w:t>
      </w:r>
    </w:p>
    <w:p>
      <w:pPr>
        <w:pStyle w:val="FirstParagraph"/>
      </w:pPr>
      <w:r>
        <w:rPr>
          <w:b/>
          <w:bCs/>
        </w:rPr>
        <w:t xml:space="preserve">Subject:</w:t>
      </w:r>
      <w:r>
        <w:t xml:space="preserve"> </w:t>
      </w:r>
      <w:r>
        <w:t xml:space="preserve">The ceiling on your training is not in the gym</w:t>
      </w:r>
    </w:p>
    <w:p>
      <w:pPr>
        <w:pStyle w:val="BodyText"/>
      </w:pPr>
      <w:r>
        <w:rPr>
          <w:b/>
          <w:bCs/>
        </w:rPr>
        <w:t xml:space="preserve">Body:</w:t>
      </w:r>
    </w:p>
    <w:p>
      <w:pPr>
        <w:pStyle w:val="SourceCode"/>
      </w:pPr>
      <w:r>
        <w:rPr>
          <w:rStyle w:val="VerbatimChar"/>
        </w:rPr>
        <w:t xml:space="preserve">Here is your Recovery Protocol.</w:t>
      </w:r>
      <w:r>
        <w:br/>
      </w:r>
      <w:r>
        <w:br/>
      </w:r>
      <w:r>
        <w:rPr>
          <w:rStyle w:val="VerbatimChar"/>
        </w:rPr>
        <w:t xml:space="preserve">Before you open it, the idea it rests on. You do not actually grow in the gym.</w:t>
      </w:r>
      <w:r>
        <w:br/>
      </w:r>
      <w:r>
        <w:br/>
      </w:r>
      <w:r>
        <w:rPr>
          <w:rStyle w:val="VerbatimChar"/>
        </w:rPr>
        <w:t xml:space="preserve">You grow in the repair afterward, and the speed of that repair is the real ceiling on everything: your volume, your adaptation, your next PR. Train harder than you recover and you do not get fitter, you get hurt.</w:t>
      </w:r>
      <w:r>
        <w:br/>
      </w:r>
      <w:r>
        <w:br/>
      </w:r>
      <w:r>
        <w:rPr>
          <w:rStyle w:val="VerbatimChar"/>
        </w:rPr>
        <w:t xml:space="preserve">Most serious athletes are capping that repair without knowing it, on a vitamin D deficit they have never measured. Here is the part the guide proves: the fix is not more D3. It is the synthesis process a capsule was never able to run. That distinction is the whole protocol.</w:t>
      </w:r>
      <w:r>
        <w:br/>
      </w:r>
      <w:r>
        <w:br/>
      </w:r>
      <w:r>
        <w:rPr>
          <w:rStyle w:val="VerbatimChar"/>
        </w:rPr>
        <w:t xml:space="preserve">Download The Recovery Protocol</w:t>
      </w:r>
      <w:r>
        <w:br/>
      </w:r>
      <w:r>
        <w:br/>
      </w:r>
      <w:r>
        <w:rPr>
          <w:rStyle w:val="VerbatimChar"/>
        </w:rPr>
        <w:t xml:space="preserve">Questions come straight to me. Just reply.</w:t>
      </w:r>
      <w:r>
        <w:br/>
      </w:r>
      <w:r>
        <w:br/>
      </w:r>
      <w:r>
        <w:rPr>
          <w:rStyle w:val="VerbatimChar"/>
        </w:rPr>
        <w:t xml:space="preserve">{{custom_values.standard_signature}}</w:t>
      </w:r>
    </w:p>
    <w:p>
      <w:pPr>
        <w:pStyle w:val="FirstParagraph"/>
      </w:pPr>
      <w:r>
        <w:rPr>
          <w:b/>
          <w:bCs/>
        </w:rPr>
        <w:t xml:space="preserve">Note:</w:t>
      </w:r>
      <w:r>
        <w:t xml:space="preserve"> </w:t>
      </w:r>
      <w:r>
        <w:t xml:space="preserve">“You do not actually grow in the gym. You grow in the repair afterward”</w:t>
      </w:r>
      <w:r>
        <w:t xml:space="preserve"> </w:t>
      </w:r>
      <w:r>
        <w:t xml:space="preserve">is the strongest opening in either arm. It reframes before it sells anything.</w:t>
      </w:r>
    </w:p>
    <w:p>
      <w:r>
        <w:pict>
          <v:rect style="width:0;height:1.5pt" o:hralign="center" o:hrstd="t" o:hr="t"/>
        </w:pict>
      </w:r>
    </w:p>
    <w:bookmarkEnd w:id="10"/>
    <w:bookmarkStart w:id="11" w:name="touch-2a-day-4-email"/>
    <w:p>
      <w:pPr>
        <w:pStyle w:val="Heading2"/>
      </w:pPr>
      <w:r>
        <w:t xml:space="preserve">Touch 2A | Day 4 | Email</w:t>
      </w:r>
    </w:p>
    <w:p>
      <w:pPr>
        <w:pStyle w:val="FirstParagraph"/>
      </w:pPr>
      <w:r>
        <w:rPr>
          <w:b/>
          <w:bCs/>
        </w:rPr>
        <w:t xml:space="preserve">Subject:</w:t>
      </w:r>
      <w:r>
        <w:t xml:space="preserve"> </w:t>
      </w:r>
      <w:r>
        <w:t xml:space="preserve">Why the D3 is not closing the gap</w:t>
      </w:r>
    </w:p>
    <w:p>
      <w:pPr>
        <w:pStyle w:val="BodyText"/>
      </w:pPr>
      <w:r>
        <w:rPr>
          <w:b/>
          <w:bCs/>
        </w:rPr>
        <w:t xml:space="preserve">Body:</w:t>
      </w:r>
    </w:p>
    <w:p>
      <w:pPr>
        <w:pStyle w:val="SourceCode"/>
      </w:pPr>
      <w:r>
        <w:rPr>
          <w:rStyle w:val="VerbatimChar"/>
        </w:rPr>
        <w:t xml:space="preserve">A lot of athletes already take vitamin D and still test low going into a hard block. Here is the mechanism, because it matters for how you recover.</w:t>
      </w:r>
      <w:r>
        <w:br/>
      </w:r>
      <w:r>
        <w:br/>
      </w:r>
      <w:r>
        <w:rPr>
          <w:rStyle w:val="VerbatimChar"/>
        </w:rPr>
        <w:t xml:space="preserve">A capsule raises one number. UVB on skin triggers the full synthesis process, and that process is biochemically different: longer half-life, self-regulating, steadier levels across a training cycle instead of the daily peak and crash of a pill. For recovery, steady beats spiky, because the repair process does not take rest days even when you do.</w:t>
      </w:r>
      <w:r>
        <w:br/>
      </w:r>
      <w:r>
        <w:br/>
      </w:r>
      <w:r>
        <w:rPr>
          <w:rStyle w:val="VerbatimChar"/>
        </w:rPr>
        <w:t xml:space="preserve">The clearest test is head-to-head: a randomized trial put narrowband UVB three times a week against 1600 IU of oral D3 a day. UVB came out clearly ahead at raising levels and correcting deficiency (Bogh et al., 2012). Not equal. More effective.</w:t>
      </w:r>
      <w:r>
        <w:br/>
      </w:r>
      <w:r>
        <w:br/>
      </w:r>
      <w:r>
        <w:rPr>
          <w:rStyle w:val="VerbatimChar"/>
        </w:rPr>
        <w:t xml:space="preserve">If your levels have stayed stubborn no matter how consistent you are with the capsule, that gap is why.</w:t>
      </w:r>
      <w:r>
        <w:br/>
      </w:r>
      <w:r>
        <w:br/>
      </w:r>
      <w:r>
        <w:rPr>
          <w:rStyle w:val="VerbatimChar"/>
        </w:rPr>
        <w:t xml:space="preserve">See how the platform works</w:t>
      </w:r>
      <w:r>
        <w:br/>
      </w:r>
      <w:r>
        <w:br/>
      </w:r>
      <w:r>
        <w:rPr>
          <w:rStyle w:val="VerbatimChar"/>
        </w:rPr>
        <w:t xml:space="preserve">{{custom_values.standard_signature}}</w:t>
      </w:r>
    </w:p>
    <w:p>
      <w:pPr>
        <w:pStyle w:val="FirstParagraph"/>
      </w:pPr>
      <w:r>
        <w:rPr>
          <w:b/>
          <w:bCs/>
        </w:rPr>
        <w:t xml:space="preserve">Checked:</w:t>
      </w:r>
      <w:r>
        <w:t xml:space="preserve"> </w:t>
      </w:r>
      <w:r>
        <w:t xml:space="preserve">the Bogh citation matches KB Section 4 exactly. Narrowband UVB three times per week against 1600 IU per day of oral D3, randomized trial, British Journal of Dermatology 2012.</w:t>
      </w:r>
    </w:p>
    <w:p>
      <w:r>
        <w:pict>
          <v:rect style="width:0;height:1.5pt" o:hralign="center" o:hrstd="t" o:hr="t"/>
        </w:pict>
      </w:r>
    </w:p>
    <w:bookmarkEnd w:id="11"/>
    <w:bookmarkStart w:id="12" w:name="touch-2b-day-4-email"/>
    <w:p>
      <w:pPr>
        <w:pStyle w:val="Heading2"/>
      </w:pPr>
      <w:r>
        <w:t xml:space="preserve">Touch 2B | Day 4 | Email</w:t>
      </w:r>
    </w:p>
    <w:p>
      <w:pPr>
        <w:pStyle w:val="FirstParagraph"/>
      </w:pPr>
      <w:r>
        <w:rPr>
          <w:b/>
          <w:bCs/>
        </w:rPr>
        <w:t xml:space="preserve">Subject:</w:t>
      </w:r>
      <w:r>
        <w:t xml:space="preserve"> </w:t>
      </w:r>
      <w:r>
        <w:t xml:space="preserve">Steady beats spiky, and your capsule is spiky</w:t>
      </w:r>
    </w:p>
    <w:p>
      <w:pPr>
        <w:pStyle w:val="BodyText"/>
      </w:pPr>
      <w:r>
        <w:rPr>
          <w:b/>
          <w:bCs/>
        </w:rPr>
        <w:t xml:space="preserve">Body:</w:t>
      </w:r>
    </w:p>
    <w:p>
      <w:pPr>
        <w:pStyle w:val="SourceCode"/>
      </w:pPr>
      <w:r>
        <w:rPr>
          <w:rStyle w:val="VerbatimChar"/>
        </w:rPr>
        <w:t xml:space="preserve">That idea from the guide, made concrete: why a spiky capsule leaves recovery on the table.</w:t>
      </w:r>
      <w:r>
        <w:br/>
      </w:r>
      <w:r>
        <w:br/>
      </w:r>
      <w:r>
        <w:rPr>
          <w:rStyle w:val="VerbatimChar"/>
        </w:rPr>
        <w:t xml:space="preserve">A capsule is a spike. You take it, your level jumps, then it falls until the next dose. Your repair process does not work on spikes. It works on steady availability, day after day, because muscle does not pick convenient hours to rebuild. Skin synthesis gives you exactly that: a longer half-life and steadier levels across a whole training cycle, not a daily peak and crash.</w:t>
      </w:r>
      <w:r>
        <w:br/>
      </w:r>
      <w:r>
        <w:br/>
      </w:r>
      <w:r>
        <w:rPr>
          <w:rStyle w:val="VerbatimChar"/>
        </w:rPr>
        <w:t xml:space="preserve">This is not opinion. A head-to-head randomized trial put narrowband UVB three times a week against 1600 IU of oral D3 daily. UVB won, clearly, on raising levels and correcting deficiency (Bogh et al., 2012). The thing your body was designed to do beat the thing in the bottle.</w:t>
      </w:r>
      <w:r>
        <w:br/>
      </w:r>
      <w:r>
        <w:br/>
      </w:r>
      <w:r>
        <w:rPr>
          <w:rStyle w:val="VerbatimChar"/>
        </w:rPr>
        <w:t xml:space="preserve">Hold that, because the next email is where it stops being about vitamin D numbers and starts being about the injury that actually ends seasons.</w:t>
      </w:r>
      <w:r>
        <w:br/>
      </w:r>
      <w:r>
        <w:br/>
      </w:r>
      <w:r>
        <w:rPr>
          <w:rStyle w:val="VerbatimChar"/>
        </w:rPr>
        <w:t xml:space="preserve">See how the platform works</w:t>
      </w:r>
      <w:r>
        <w:br/>
      </w:r>
      <w:r>
        <w:br/>
      </w:r>
      <w:r>
        <w:rPr>
          <w:rStyle w:val="VerbatimChar"/>
        </w:rPr>
        <w:t xml:space="preserve">{{custom_values.standard_signature}}</w:t>
      </w:r>
    </w:p>
    <w:p>
      <w:pPr>
        <w:pStyle w:val="FirstParagraph"/>
      </w:pPr>
      <w:r>
        <w:rPr>
          <w:b/>
          <w:bCs/>
        </w:rPr>
        <w:t xml:space="preserve">CORRECTED Aug 2.</w:t>
      </w:r>
      <w:r>
        <w:t xml:space="preserve"> </w:t>
      </w:r>
      <w:r>
        <w:t xml:space="preserve">“Yesterday’s idea”</w:t>
      </w:r>
      <w:r>
        <w:t xml:space="preserve"> </w:t>
      </w:r>
      <w:r>
        <w:t xml:space="preserve">replaced. See the change log.</w:t>
      </w:r>
    </w:p>
    <w:p>
      <w:r>
        <w:pict>
          <v:rect style="width:0;height:1.5pt" o:hralign="center" o:hrstd="t" o:hr="t"/>
        </w:pict>
      </w:r>
    </w:p>
    <w:bookmarkEnd w:id="12"/>
    <w:bookmarkStart w:id="13" w:name="touch-3a-day-7-email"/>
    <w:p>
      <w:pPr>
        <w:pStyle w:val="Heading2"/>
      </w:pPr>
      <w:r>
        <w:t xml:space="preserve">Touch 3A | Day 7 | Email</w:t>
      </w:r>
    </w:p>
    <w:p>
      <w:pPr>
        <w:pStyle w:val="FirstParagraph"/>
      </w:pPr>
      <w:r>
        <w:rPr>
          <w:b/>
          <w:bCs/>
        </w:rPr>
        <w:t xml:space="preserve">Subject:</w:t>
      </w:r>
      <w:r>
        <w:t xml:space="preserve"> </w:t>
      </w:r>
      <w:r>
        <w:t xml:space="preserve">The injury nobody markets the answer to.</w:t>
      </w:r>
    </w:p>
    <w:p>
      <w:pPr>
        <w:pStyle w:val="BodyText"/>
      </w:pPr>
      <w:r>
        <w:rPr>
          <w:b/>
          <w:bCs/>
        </w:rPr>
        <w:t xml:space="preserve">Body:</w:t>
      </w:r>
    </w:p>
    <w:p>
      <w:pPr>
        <w:pStyle w:val="SourceCode"/>
      </w:pPr>
      <w:r>
        <w:rPr>
          <w:rStyle w:val="VerbatimChar"/>
        </w:rPr>
        <w:t xml:space="preserve">Everyone sells recovery. Almost nobody connects the same input to the injury you actually lie awake about: the stress fracture that ends a season.</w:t>
      </w:r>
      <w:r>
        <w:br/>
      </w:r>
      <w:r>
        <w:br/>
      </w:r>
      <w:r>
        <w:rPr>
          <w:rStyle w:val="VerbatimChar"/>
        </w:rPr>
        <w:t xml:space="preserve">Every session loads your skeleton. The research on UVB and bone is specific. Natural vitamin D synthesis has been associated with up to 14 percent higher bone mineral density in the spongy trabecular bone where stress fractures start, and around 11 percent greater bone mechanical strength (Morita et al., 2020). For athletes with a fracture history, the research points the same direction: natural synthesis supports the way bone rebuilds and mineralizes.</w:t>
      </w:r>
      <w:r>
        <w:br/>
      </w:r>
      <w:r>
        <w:br/>
      </w:r>
      <w:r>
        <w:rPr>
          <w:rStyle w:val="VerbatimChar"/>
        </w:rPr>
        <w:t xml:space="preserve">Stronger shins, hips, and feet are not a footnote here. For a runner or a jumper or anyone who has been sidelined once and felt the season slip, that is the whole reason to keep reading.</w:t>
      </w:r>
      <w:r>
        <w:br/>
      </w:r>
      <w:r>
        <w:br/>
      </w:r>
      <w:r>
        <w:rPr>
          <w:rStyle w:val="VerbatimChar"/>
        </w:rPr>
        <w:t xml:space="preserve">Read the research in the guide</w:t>
      </w:r>
      <w:r>
        <w:br/>
      </w:r>
      <w:r>
        <w:br/>
      </w:r>
      <w:r>
        <w:rPr>
          <w:rStyle w:val="VerbatimChar"/>
        </w:rPr>
        <w:t xml:space="preserve">{{custom_values.standard_signature}}</w:t>
      </w:r>
    </w:p>
    <w:p>
      <w:pPr>
        <w:pStyle w:val="FirstParagraph"/>
      </w:pPr>
      <w:r>
        <w:rPr>
          <w:b/>
          <w:bCs/>
        </w:rPr>
        <w:t xml:space="preserve">Checked:</w:t>
      </w:r>
      <w:r>
        <w:t xml:space="preserve"> </w:t>
      </w:r>
      <w:r>
        <w:t xml:space="preserve">Morita matches KB Section 4 exactly, and the fracture line uses the approved</w:t>
      </w:r>
      <w:r>
        <w:t xml:space="preserve"> </w:t>
      </w:r>
      <w:r>
        <w:t xml:space="preserve">“supports the way bone rebuilds and mineralizes”</w:t>
      </w:r>
      <w:r>
        <w:t xml:space="preserve"> </w:t>
      </w:r>
      <w:r>
        <w:t xml:space="preserve">framing rather than any healing claim. Both are correct against a rule that is easy to breach in athlete copy.</w:t>
      </w:r>
    </w:p>
    <w:p>
      <w:pPr>
        <w:pStyle w:val="BodyText"/>
      </w:pPr>
      <w:r>
        <w:rPr>
          <w:b/>
          <w:bCs/>
        </w:rPr>
        <w:t xml:space="preserve">Minor:</w:t>
      </w:r>
      <w:r>
        <w:t xml:space="preserve"> </w:t>
      </w:r>
      <w:r>
        <w:t xml:space="preserve">the subject line carries a terminal full stop, which the other fifteen subject lines in this workflow family do not.</w:t>
      </w:r>
    </w:p>
    <w:p>
      <w:r>
        <w:pict>
          <v:rect style="width:0;height:1.5pt" o:hralign="center" o:hrstd="t" o:hr="t"/>
        </w:pict>
      </w:r>
    </w:p>
    <w:bookmarkEnd w:id="13"/>
    <w:bookmarkStart w:id="14" w:name="touch-3b-day-7-email"/>
    <w:p>
      <w:pPr>
        <w:pStyle w:val="Heading2"/>
      </w:pPr>
      <w:r>
        <w:t xml:space="preserve">Touch 3B | Day 7 | Email</w:t>
      </w:r>
    </w:p>
    <w:p>
      <w:pPr>
        <w:pStyle w:val="FirstParagraph"/>
      </w:pPr>
      <w:r>
        <w:rPr>
          <w:b/>
          <w:bCs/>
        </w:rPr>
        <w:t xml:space="preserve">Subject:</w:t>
      </w:r>
      <w:r>
        <w:t xml:space="preserve"> </w:t>
      </w:r>
      <w:r>
        <w:t xml:space="preserve">The 14 percent nobody in your sport is talking about</w:t>
      </w:r>
    </w:p>
    <w:p>
      <w:pPr>
        <w:pStyle w:val="BodyText"/>
      </w:pPr>
      <w:r>
        <w:rPr>
          <w:b/>
          <w:bCs/>
        </w:rPr>
        <w:t xml:space="preserve">Body:</w:t>
      </w:r>
    </w:p>
    <w:p>
      <w:pPr>
        <w:pStyle w:val="SourceCode"/>
      </w:pPr>
      <w:r>
        <w:rPr>
          <w:rStyle w:val="VerbatimChar"/>
        </w:rPr>
        <w:t xml:space="preserve">Here is the differentiator, the thing no recovery supplement on the shelf can claim.</w:t>
      </w:r>
      <w:r>
        <w:br/>
      </w:r>
      <w:r>
        <w:br/>
      </w:r>
      <w:r>
        <w:rPr>
          <w:rStyle w:val="VerbatimChar"/>
        </w:rPr>
        <w:t xml:space="preserve">The same synthesis that supports your soft-tissue repair also supports the bone underneath it. In the research, natural vitamin D synthesis has been associated with up to 14 percent higher bone mineral density in trabecular bone, the spongy tissue where stress fractures begin, and around 11 percent greater bone mechanical strength (Morita et al., 2020). If you have ever been sidelined by a stress fracture, or trained scared of one, read that number again.</w:t>
      </w:r>
      <w:r>
        <w:br/>
      </w:r>
      <w:r>
        <w:br/>
      </w:r>
      <w:r>
        <w:rPr>
          <w:rStyle w:val="VerbatimChar"/>
        </w:rPr>
        <w:t xml:space="preserve">This is the move. Every brand sells you faster recovery. Almost none are talking about the shins, hips, and feet that take the load every time you push. Recovery gets you to the next session. Bone strength is what the next season is built on. The synthesis pathway supports both at once, and the capsule does not work this way.</w:t>
      </w:r>
      <w:r>
        <w:br/>
      </w:r>
      <w:r>
        <w:br/>
      </w:r>
      <w:r>
        <w:rPr>
          <w:rStyle w:val="VerbatimChar"/>
        </w:rPr>
        <w:t xml:space="preserve">Read the research in the guide</w:t>
      </w:r>
      <w:r>
        <w:br/>
      </w:r>
      <w:r>
        <w:br/>
      </w:r>
      <w:r>
        <w:rPr>
          <w:rStyle w:val="VerbatimChar"/>
        </w:rPr>
        <w:t xml:space="preserve">{{custom_values.standard_signature}}</w:t>
      </w:r>
    </w:p>
    <w:p>
      <w:pPr>
        <w:pStyle w:val="FirstParagraph"/>
      </w:pPr>
      <w:r>
        <w:rPr>
          <w:b/>
          <w:bCs/>
        </w:rPr>
        <w:t xml:space="preserve">Note:</w:t>
      </w:r>
      <w:r>
        <w:t xml:space="preserve"> </w:t>
      </w:r>
      <w:r>
        <w:t xml:space="preserve">“Recovery gets you to the next session. Bone strength is what the next season is built on”</w:t>
      </w:r>
      <w:r>
        <w:t xml:space="preserve"> </w:t>
      </w:r>
      <w:r>
        <w:t xml:space="preserve">is the best line in the workflow. It moves the stakes from a training block to a career.</w:t>
      </w:r>
    </w:p>
    <w:p>
      <w:r>
        <w:pict>
          <v:rect style="width:0;height:1.5pt" o:hralign="center" o:hrstd="t" o:hr="t"/>
        </w:pict>
      </w:r>
    </w:p>
    <w:bookmarkEnd w:id="14"/>
    <w:bookmarkStart w:id="15" w:name="touch-4a-day-11-email"/>
    <w:p>
      <w:pPr>
        <w:pStyle w:val="Heading2"/>
      </w:pPr>
      <w:r>
        <w:t xml:space="preserve">Touch 4A | Day 11 | Email</w:t>
      </w:r>
    </w:p>
    <w:p>
      <w:pPr>
        <w:pStyle w:val="FirstParagraph"/>
      </w:pPr>
      <w:r>
        <w:rPr>
          <w:b/>
          <w:bCs/>
        </w:rPr>
        <w:t xml:space="preserve">Subject:</w:t>
      </w:r>
      <w:r>
        <w:t xml:space="preserve"> </w:t>
      </w:r>
      <w:r>
        <w:t xml:space="preserve">Test it against your own labs</w:t>
      </w:r>
    </w:p>
    <w:p>
      <w:pPr>
        <w:pStyle w:val="BodyText"/>
      </w:pPr>
      <w:r>
        <w:rPr>
          <w:b/>
          <w:bCs/>
        </w:rPr>
        <w:t xml:space="preserve">Body:</w:t>
      </w:r>
    </w:p>
    <w:p>
      <w:pPr>
        <w:pStyle w:val="SourceCode"/>
      </w:pPr>
      <w:r>
        <w:rPr>
          <w:rStyle w:val="VerbatimChar"/>
        </w:rPr>
        <w:t xml:space="preserve">Think about what a slow recovery actually costs you. The session you went into still sore and underperformed. The block you had to deload early. The nagging injury that never fully cleared. Those are not bad luck, they are often a body repairing on a deficit. And you cannot manage what you have never measured.</w:t>
      </w:r>
      <w:r>
        <w:br/>
      </w:r>
      <w:r>
        <w:br/>
      </w:r>
      <w:r>
        <w:rPr>
          <w:rStyle w:val="VerbatimChar"/>
        </w:rPr>
        <w:t xml:space="preserve">So here is what I would do in your position. Get a baseline vitamin D lab, most athletes can order one without a doctor visit. Run the protocol, retest at eight to twelve weeks, and read it against how you actually feel in training. Your own before and after, on your own body.</w:t>
      </w:r>
      <w:r>
        <w:br/>
      </w:r>
      <w:r>
        <w:br/>
      </w:r>
      <w:r>
        <w:rPr>
          <w:rStyle w:val="VerbatimChar"/>
        </w:rPr>
        <w:t xml:space="preserve">The Enyrgy platform delivers the synthesis in a two-to-four-minute session, dosed to your skin type through BioCalibrated Sunshine(TM). There is a thirty-day money-back guarantee, and that runs on its own clock: if it is not for you, send it back inside thirty days without waiting on labs. The labs are the longer test of whether it works, and they are yours to check.</w:t>
      </w:r>
      <w:r>
        <w:br/>
      </w:r>
      <w:r>
        <w:br/>
      </w:r>
      <w:r>
        <w:rPr>
          <w:rStyle w:val="VerbatimChar"/>
        </w:rPr>
        <w:t xml:space="preserve">Your data, your decision.</w:t>
      </w:r>
      <w:r>
        <w:br/>
      </w:r>
      <w:r>
        <w:br/>
      </w:r>
      <w:r>
        <w:rPr>
          <w:rStyle w:val="VerbatimChar"/>
        </w:rPr>
        <w:t xml:space="preserve">Learn about the platform  |  Get yours</w:t>
      </w:r>
      <w:r>
        <w:br/>
      </w:r>
      <w:r>
        <w:br/>
      </w:r>
      <w:r>
        <w:rPr>
          <w:rStyle w:val="VerbatimChar"/>
        </w:rPr>
        <w:t xml:space="preserve">{{custom_values.standard_signature}}</w:t>
      </w:r>
    </w:p>
    <w:p>
      <w:pPr>
        <w:pStyle w:val="FirstParagraph"/>
      </w:pPr>
      <w:r>
        <w:rPr>
          <w:b/>
          <w:bCs/>
        </w:rPr>
        <w:t xml:space="preserve">CORRECTED Aug 2, twice.</w:t>
      </w:r>
      <w:r>
        <w:t xml:space="preserve"> </w:t>
      </w:r>
      <w:r>
        <w:t xml:space="preserve">Guarantee decoupled, link brackets removed.</w:t>
      </w:r>
    </w:p>
    <w:p>
      <w:r>
        <w:pict>
          <v:rect style="width:0;height:1.5pt" o:hralign="center" o:hrstd="t" o:hr="t"/>
        </w:pict>
      </w:r>
    </w:p>
    <w:bookmarkEnd w:id="15"/>
    <w:bookmarkStart w:id="16" w:name="touch-4b-day-11-email"/>
    <w:p>
      <w:pPr>
        <w:pStyle w:val="Heading2"/>
      </w:pPr>
      <w:r>
        <w:t xml:space="preserve">Touch 4B | Day 11 | Email</w:t>
      </w:r>
    </w:p>
    <w:p>
      <w:pPr>
        <w:pStyle w:val="FirstParagraph"/>
      </w:pPr>
      <w:r>
        <w:rPr>
          <w:b/>
          <w:bCs/>
        </w:rPr>
        <w:t xml:space="preserve">Subject:</w:t>
      </w:r>
      <w:r>
        <w:t xml:space="preserve"> </w:t>
      </w:r>
      <w:r>
        <w:t xml:space="preserve">Run the experiment on yourself</w:t>
      </w:r>
    </w:p>
    <w:p>
      <w:pPr>
        <w:pStyle w:val="BodyText"/>
      </w:pPr>
      <w:r>
        <w:rPr>
          <w:b/>
          <w:bCs/>
        </w:rPr>
        <w:t xml:space="preserve">Body:</w:t>
      </w:r>
    </w:p>
    <w:p>
      <w:pPr>
        <w:pStyle w:val="SourceCode"/>
      </w:pPr>
      <w:r>
        <w:rPr>
          <w:rStyle w:val="VerbatimChar"/>
        </w:rPr>
        <w:t xml:space="preserve">By now you have the mechanism, the trial, and the bone data. There is nothing left for me to argue. There is only the test, and it is one you run, not me.</w:t>
      </w:r>
      <w:r>
        <w:br/>
      </w:r>
      <w:r>
        <w:br/>
      </w:r>
      <w:r>
        <w:rPr>
          <w:rStyle w:val="VerbatimChar"/>
        </w:rPr>
        <w:t xml:space="preserve">Pull a baseline vitamin D lab, most athletes can order one without a doctor. Run the protocol, two to four minutes a session, dosed to your skin type through BioCalibrated Sunshine(TM). Retest at eight to twelve weeks and read it against how you actually feel in training, how fast you bounce back between hard days, whether the nagging stuff quiets down.</w:t>
      </w:r>
      <w:r>
        <w:br/>
      </w:r>
      <w:r>
        <w:br/>
      </w:r>
      <w:r>
        <w:rPr>
          <w:rStyle w:val="VerbatimChar"/>
        </w:rPr>
        <w:t xml:space="preserve">You will have a before and after on your own body, not five strangers in a study and not my marketing.</w:t>
      </w:r>
      <w:r>
        <w:br/>
      </w:r>
      <w:r>
        <w:br/>
      </w:r>
      <w:r>
        <w:rPr>
          <w:rStyle w:val="VerbatimChar"/>
        </w:rPr>
        <w:t xml:space="preserve">The guarantee is a separate clock. Thirty days to decide whether the platform is for you, and you do not need lab results to make that call. The labs are the longer test of whether it works, and they are yours to read on your own timeline.</w:t>
      </w:r>
      <w:r>
        <w:br/>
      </w:r>
      <w:r>
        <w:br/>
      </w:r>
      <w:r>
        <w:rPr>
          <w:rStyle w:val="VerbatimChar"/>
        </w:rPr>
        <w:t xml:space="preserve">That is the entire pitch. Not trust me. Run it on yourself and trust the result.</w:t>
      </w:r>
      <w:r>
        <w:br/>
      </w:r>
      <w:r>
        <w:br/>
      </w:r>
      <w:r>
        <w:rPr>
          <w:rStyle w:val="VerbatimChar"/>
        </w:rPr>
        <w:t xml:space="preserve">Learn about the platform  |  Get yours</w:t>
      </w:r>
      <w:r>
        <w:br/>
      </w:r>
      <w:r>
        <w:br/>
      </w:r>
      <w:r>
        <w:rPr>
          <w:rStyle w:val="VerbatimChar"/>
        </w:rPr>
        <w:t xml:space="preserve">{{custom_values.standard_signature}}</w:t>
      </w:r>
    </w:p>
    <w:p>
      <w:pPr>
        <w:pStyle w:val="FirstParagraph"/>
      </w:pPr>
      <w:r>
        <w:rPr>
          <w:b/>
          <w:bCs/>
        </w:rPr>
        <w:t xml:space="preserve">CORRECTED Aug 2, twice.</w:t>
      </w:r>
      <w:r>
        <w:t xml:space="preserve"> </w:t>
      </w:r>
      <w:r>
        <w:t xml:space="preserve">This variant carried the exact phrase the Session 14 audit flagged. See the change log.</w:t>
      </w:r>
    </w:p>
    <w:p>
      <w:r>
        <w:pict>
          <v:rect style="width:0;height:1.5pt" o:hralign="center" o:hrstd="t" o:hr="t"/>
        </w:pict>
      </w:r>
    </w:p>
    <w:bookmarkEnd w:id="16"/>
    <w:bookmarkEnd w:id="17"/>
    <w:bookmarkStart w:id="22" w:name="change-log-2026-08-02"/>
    <w:p>
      <w:pPr>
        <w:pStyle w:val="Heading1"/>
      </w:pPr>
      <w:r>
        <w:t xml:space="preserve">Change log, 2026-08-02</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4B</w:t>
            </w:r>
          </w:p>
        </w:tc>
        <w:tc>
          <w:tcPr/>
          <w:p>
            <w:pPr>
              <w:pStyle w:val="Compact"/>
            </w:pPr>
            <w:r>
              <w:t xml:space="preserve">Removed</w:t>
            </w:r>
            <w:r>
              <w:t xml:space="preserve"> </w:t>
            </w:r>
            <w:r>
              <w:t xml:space="preserve">“the only thing you really risk is the lab fee”</w:t>
            </w:r>
            <w:r>
              <w:t xml:space="preserve">, the phrase the Session 14 audit flagged by name</w:t>
            </w:r>
          </w:p>
        </w:tc>
      </w:tr>
      <w:tr>
        <w:tc>
          <w:tcPr/>
          <w:p>
            <w:pPr>
              <w:pStyle w:val="Compact"/>
            </w:pPr>
            <w:r>
              <w:t xml:space="preserve">2</w:t>
            </w:r>
          </w:p>
        </w:tc>
        <w:tc>
          <w:tcPr/>
          <w:p>
            <w:pPr>
              <w:pStyle w:val="Compact"/>
            </w:pPr>
            <w:r>
              <w:t xml:space="preserve">4A</w:t>
            </w:r>
          </w:p>
        </w:tc>
        <w:tc>
          <w:tcPr/>
          <w:p>
            <w:pPr>
              <w:pStyle w:val="Compact"/>
            </w:pPr>
            <w:r>
              <w:t xml:space="preserve">Guarantee decoupled from the eight-to-twelve-week lab timeline</w:t>
            </w:r>
          </w:p>
        </w:tc>
      </w:tr>
      <w:tr>
        <w:tc>
          <w:tcPr/>
          <w:p>
            <w:pPr>
              <w:pStyle w:val="Compact"/>
            </w:pPr>
            <w:r>
              <w:t xml:space="preserve">3</w:t>
            </w:r>
          </w:p>
        </w:tc>
        <w:tc>
          <w:tcPr/>
          <w:p>
            <w:pPr>
              <w:pStyle w:val="Compact"/>
            </w:pPr>
            <w:r>
              <w:t xml:space="preserve">2B</w:t>
            </w:r>
          </w:p>
        </w:tc>
        <w:tc>
          <w:tcPr/>
          <w:p>
            <w:pPr>
              <w:pStyle w:val="Compact"/>
            </w:pPr>
            <w:r>
              <w:t xml:space="preserve">“Yesterday’s idea”</w:t>
            </w:r>
            <w:r>
              <w:t xml:space="preserve"> </w:t>
            </w:r>
            <w:r>
              <w:t xml:space="preserve">replaced. Touch 1 is Day 1 and Touch 2 is Day 4</w:t>
            </w:r>
          </w:p>
        </w:tc>
      </w:tr>
      <w:tr>
        <w:tc>
          <w:tcPr/>
          <w:p>
            <w:pPr>
              <w:pStyle w:val="Compact"/>
            </w:pPr>
            <w:r>
              <w:t xml:space="preserve">4</w:t>
            </w:r>
          </w:p>
        </w:tc>
        <w:tc>
          <w:tcPr/>
          <w:p>
            <w:pPr>
              <w:pStyle w:val="Compact"/>
            </w:pPr>
            <w:r>
              <w:t xml:space="preserve">4A, 4B</w:t>
            </w:r>
          </w:p>
        </w:tc>
        <w:tc>
          <w:tcPr/>
          <w:p>
            <w:pPr>
              <w:pStyle w:val="Compact"/>
            </w:pPr>
            <w:r>
              <w:t xml:space="preserve">Link formatting. 4B had an unclosed bracket, 4A had literal square brackets around anchor text</w:t>
            </w:r>
          </w:p>
        </w:tc>
      </w:tr>
    </w:tbl>
    <w:bookmarkStart w:id="18" w:name="X2f76fc67e7d89ce056b5343a14601eb7c7ebf67"/>
    <w:p>
      <w:pPr>
        <w:pStyle w:val="Heading2"/>
      </w:pPr>
      <w:r>
        <w:t xml:space="preserve">The flagged phrase survived verbatim in 4B</w:t>
      </w:r>
    </w:p>
    <w:p>
      <w:pPr>
        <w:pStyle w:val="FirstParagraph"/>
      </w:pPr>
      <w:r>
        <w:t xml:space="preserve">The Session 14 audit described the fault as emails that</w:t>
      </w:r>
      <w:r>
        <w:t xml:space="preserve"> </w:t>
      </w:r>
      <w:r>
        <w:rPr>
          <w:i/>
          <w:iCs/>
        </w:rPr>
        <w:t xml:space="preserve">“tied the 30-day money-back window to an 8-to-12-week lab retest (</w:t>
      </w:r>
      <w:r>
        <w:rPr>
          <w:b/>
          <w:bCs/>
          <w:i/>
          <w:iCs/>
        </w:rPr>
        <w:t xml:space="preserve">‘risk only a lab fee’</w:t>
      </w:r>
      <w:r>
        <w:rPr>
          <w:i/>
          <w:iCs/>
        </w:rPr>
        <w:t xml:space="preserve">).”</w:t>
      </w:r>
    </w:p>
    <w:p>
      <w:pPr>
        <w:pStyle w:val="BodyText"/>
      </w:pPr>
      <w:r>
        <w:t xml:space="preserve">Touch 4B said, in the same paragraph as the retest instruction:</w:t>
      </w:r>
      <w:r>
        <w:t xml:space="preserve"> </w:t>
      </w:r>
      <w:r>
        <w:rPr>
          <w:i/>
          <w:iCs/>
        </w:rPr>
        <w:t xml:space="preserve">“The thirty-day money-back guarantee means the only thing you really risk is the lab fee.”</w:t>
      </w:r>
    </w:p>
    <w:p>
      <w:pPr>
        <w:pStyle w:val="BodyText"/>
      </w:pPr>
      <w:r>
        <w:t xml:space="preserve">Not a variation. The flagged construction, still live.</w:t>
      </w:r>
    </w:p>
    <w:p>
      <w:pPr>
        <w:pStyle w:val="BodyText"/>
      </w:pPr>
      <w:r>
        <w:t xml:space="preserve">An athlete following that instruction retests at week ten and finds the window closed six weeks earlier. That is a customer who did exactly what the email told them to do, which is worse than one who never bought.</w:t>
      </w:r>
    </w:p>
    <w:p>
      <w:pPr>
        <w:pStyle w:val="BodyText"/>
      </w:pPr>
      <w:r>
        <w:rPr>
          <w:b/>
          <w:bCs/>
        </w:rPr>
        <w:t xml:space="preserve">Fifth and sixth instances</w:t>
      </w:r>
      <w:r>
        <w:t xml:space="preserve">, across four consecutive workflows: WF-17 touches 4 and 7, WF-13 touch 5, WF-16 touch 3A, and now both arms here.</w:t>
      </w:r>
    </w:p>
    <w:bookmarkEnd w:id="18"/>
    <w:bookmarkStart w:id="19" w:name="Xcc87a8befdaa5bab372e32aceefd3255ce11ea6"/>
    <w:p>
      <w:pPr>
        <w:pStyle w:val="Heading2"/>
      </w:pPr>
      <w:r>
        <w:t xml:space="preserve">The B variants share a template, and the error propagated</w:t>
      </w:r>
    </w:p>
    <w:p>
      <w:pPr>
        <w:pStyle w:val="FirstParagraph"/>
      </w:pPr>
      <w:r>
        <w:t xml:space="preserve">WF-16 touch 2B and WF-14 touch 2B both opened with</w:t>
      </w:r>
      <w:r>
        <w:t xml:space="preserve"> </w:t>
      </w:r>
      <w:r>
        <w:t xml:space="preserve">“Yesterday’s idea, made concrete”</w:t>
      </w:r>
      <w:r>
        <w:t xml:space="preserve">, in the same position of the same sequence shape, both three days wrong.</w:t>
      </w:r>
    </w:p>
    <w:p>
      <w:pPr>
        <w:pStyle w:val="BodyText"/>
      </w:pPr>
      <w:r>
        <w:t xml:space="preserve">That is one authoring error copied forward rather than two mistakes.</w:t>
      </w:r>
      <w:r>
        <w:t xml:space="preserve"> </w:t>
      </w:r>
      <w:r>
        <w:rPr>
          <w:b/>
          <w:bCs/>
        </w:rPr>
        <w:t xml:space="preserve">Worth checking WF-20 and WF-22 for the same opener</w:t>
      </w:r>
      <w:r>
        <w:t xml:space="preserve">, since they were built in the same period.</w:t>
      </w:r>
    </w:p>
    <w:bookmarkEnd w:id="19"/>
    <w:bookmarkStart w:id="20" w:name="Xcaf6be0ee1f07a8b8226d51003b5d457044ef29"/>
    <w:p>
      <w:pPr>
        <w:pStyle w:val="Heading2"/>
      </w:pPr>
      <w:r>
        <w:t xml:space="preserve">Both citations are clean, and this matters in athlete copy</w:t>
      </w:r>
    </w:p>
    <w:p>
      <w:pPr>
        <w:pStyle w:val="FirstParagraph"/>
      </w:pPr>
      <w:r>
        <w:t xml:space="preserve">Bogh (2012) and Morita (2020) both match KB Section 4 exactly. The fracture line uses the approved</w:t>
      </w:r>
      <w:r>
        <w:t xml:space="preserve"> </w:t>
      </w:r>
      <w:r>
        <w:t xml:space="preserve">“supports the way bone rebuilds and mineralizes”</w:t>
      </w:r>
      <w:r>
        <w:t xml:space="preserve"> </w:t>
      </w:r>
      <w:r>
        <w:t xml:space="preserve">rather than any healing claim, which is the easiest rule to breach when writing to an audience that has been injured.</w:t>
      </w:r>
    </w:p>
    <w:bookmarkEnd w:id="20"/>
    <w:bookmarkStart w:id="21" w:name="left-in-deliberately"/>
    <w:p>
      <w:pPr>
        <w:pStyle w:val="Heading2"/>
      </w:pPr>
      <w:r>
        <w:t xml:space="preserve">Left in deliberately</w:t>
      </w:r>
    </w:p>
    <w:p>
      <w:pPr>
        <w:pStyle w:val="FirstParagraph"/>
      </w:pPr>
      <w:r>
        <w:t xml:space="preserve">Touch 1B:</w:t>
      </w:r>
      <w:r>
        <w:t xml:space="preserve"> </w:t>
      </w:r>
      <w:r>
        <w:t xml:space="preserve">“the fix is not more D3. It is the synthesis process a capsule was never able to run.”</w:t>
      </w:r>
      <w:r>
        <w:t xml:space="preserve"> </w:t>
      </w:r>
      <w:r>
        <w:t xml:space="preserve">That is negative parallelism, on the voice spec’s Never list, but it is carrying the central distinction of the whole protocol. Same judgment as the WF-16 gut line.</w:t>
      </w:r>
    </w:p>
    <w:p>
      <w:pPr>
        <w:pStyle w:val="BodyText"/>
      </w:pPr>
      <w:r>
        <w:t xml:space="preserve">Touch 3A: the subject line ends in a full stop, unlike every other subject in this workflow family. Cosmetic.</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2026-08-18T18:55:17Z</dcterms:created>
  <dcterms:modified xsi:type="dcterms:W3CDTF">2026-08-18T18:55:17Z</dcterms:modified>
</cp:coreProperties>
</file>

<file path=docProps/custom.xml><?xml version="1.0" encoding="utf-8"?>
<Properties xmlns="http://schemas.openxmlformats.org/officeDocument/2006/custom-properties" xmlns:vt="http://schemas.openxmlformats.org/officeDocument/2006/docPropsVTypes"/>
</file>