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af35548daeeefe844fc974a75d606dd31c44ed2"/>
    <w:p>
      <w:pPr>
        <w:pStyle w:val="Heading3"/>
      </w:pPr>
      <w:r>
        <w:t xml:space="preserve">PRIORITY OPEN: inbound email to mg.enyrgy.com creates consumer leads (found Aug 3)</w:t>
      </w:r>
    </w:p>
    <w:p>
      <w:pPr>
        <w:pStyle w:val="FirstParagraph"/>
      </w:pPr>
      <w:r>
        <w:rPr>
          <w:b/>
          <w:bCs/>
        </w:rPr>
        <w:t xml:space="preserve">Do this before anything else on the list. It is live and it sends real email to people who never opted in.</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 ten minutes.</w:t>
      </w:r>
      <w:r>
        <w:t xml:space="preserve"> </w:t>
      </w:r>
      <w:r>
        <w:t xml:space="preserve">WF-01’s Device User Check condition becomes:</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p>
    <w:p>
      <w:pPr>
        <w:pStyle w:val="FirstParagraph"/>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Also do:</w:t>
      </w:r>
      <w:r>
        <w:t xml:space="preserve"> </w:t>
      </w:r>
      <w:r>
        <w:t xml:space="preserve">filter Contacts on</w:t>
      </w:r>
      <w:r>
        <w:t xml:space="preserve"> </w:t>
      </w:r>
      <w:r>
        <w:rPr>
          <w:rStyle w:val="VerbatimChar"/>
        </w:rPr>
        <w:t xml:space="preserve">Email contains @enyrgy.com</w:t>
      </w:r>
      <w:r>
        <w:t xml:space="preserve"> </w:t>
      </w:r>
      <w:r>
        <w:t xml:space="preserve">and check whether other staff addresses went through the same path.</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8"/>
        </w:numPr>
      </w:pPr>
      <w:r>
        <w:rPr>
          <w:b/>
          <w:bCs/>
        </w:rPr>
        <w:t xml:space="preserve">UNVERIFIED: Allow Re-Entry.</w:t>
      </w:r>
      <w:r>
        <w:t xml:space="preserve"> </w:t>
      </w:r>
      <w:r>
        <w:t xml:space="preserve">The second-reply test was never run. If off, only a contact’s first ever reply notifies anyone. Run it before trusting the workflow.</w:t>
      </w:r>
    </w:p>
    <w:p>
      <w:pPr>
        <w:pStyle w:val="Compact"/>
        <w:numPr>
          <w:ilvl w:val="0"/>
          <w:numId w:val="1008"/>
        </w:numPr>
      </w:pPr>
      <w:r>
        <w:rPr>
          <w:rStyle w:val="VerbatimChar"/>
          <w:b/>
          <w:bCs/>
        </w:rPr>
        <w:t xml:space="preserve">{{contact.link}}</w:t>
      </w:r>
      <w:r>
        <w:rPr>
          <w:b/>
          <w:bCs/>
        </w:rPr>
        <w:t xml:space="preserve"> </w:t>
      </w:r>
      <w:r>
        <w:rPr>
          <w:b/>
          <w:bCs/>
        </w:rPr>
        <w:t xml:space="preserve">fails GHL merge-field validation.</w:t>
      </w:r>
      <w:r>
        <w:t xml:space="preserve"> </w:t>
      </w:r>
      <w:r>
        <w:t xml:space="preserve">WF-02’s Day 1 notification uses the same field, so its</w:t>
      </w:r>
      <w:r>
        <w:t xml:space="preserve"> </w:t>
      </w:r>
      <w:r>
        <w:t xml:space="preserve">“View contact in GHL”</w:t>
      </w:r>
      <w:r>
        <w:t xml:space="preserve"> </w:t>
      </w:r>
      <w:r>
        <w:t xml:space="preserve">line may be rendering blank. Unchecked.</w:t>
      </w:r>
    </w:p>
    <w:p>
      <w:pPr>
        <w:pStyle w:val="Compact"/>
        <w:numPr>
          <w:ilvl w:val="0"/>
          <w:numId w:val="1008"/>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09"/>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09"/>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09"/>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0"/>
        </w:numPr>
      </w:pPr>
      <w:r>
        <w:t xml:space="preserve">A separate Anthropic Console org for Enyrgy (scott@enyrgy.com) so Ledgerix never pays for Enyrgy agent spend. $25 credits loaded.</w:t>
      </w:r>
    </w:p>
    <w:p>
      <w:pPr>
        <w:pStyle w:val="Compact"/>
        <w:numPr>
          <w:ilvl w:val="0"/>
          <w:numId w:val="1010"/>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1"/>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1"/>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1"/>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2"/>
        </w:numPr>
      </w:pPr>
      <w:r>
        <w:t xml:space="preserve">DONE: Step 1 Deploy (Section 5), admin claimed, org + CEO lead created, budget cap set.</w:t>
      </w:r>
    </w:p>
    <w:p>
      <w:pPr>
        <w:pStyle w:val="Compact"/>
        <w:numPr>
          <w:ilvl w:val="0"/>
          <w:numId w:val="1012"/>
        </w:numPr>
      </w:pPr>
      <w:r>
        <w:t xml:space="preserve">IN PROGRESS: Step 2 Connect GHL (Section 6) - token created, bridge pending.</w:t>
      </w:r>
    </w:p>
    <w:p>
      <w:pPr>
        <w:pStyle w:val="Compact"/>
        <w:numPr>
          <w:ilvl w:val="0"/>
          <w:numId w:val="1012"/>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3"/>
        </w:numPr>
      </w:pPr>
      <w:r>
        <w:t xml:space="preserve">Dashboard: https://enyrgy-paperclip-production.up.railway.app (owner: scott@enyrgy.com)</w:t>
      </w:r>
    </w:p>
    <w:p>
      <w:pPr>
        <w:pStyle w:val="Compact"/>
        <w:numPr>
          <w:ilvl w:val="0"/>
          <w:numId w:val="1013"/>
        </w:numPr>
      </w:pPr>
      <w:r>
        <w:t xml:space="preserve">Railway: the Enyrgy Railway account, one Paperclip service + Postgres + /paperclip volume</w:t>
      </w:r>
    </w:p>
    <w:p>
      <w:pPr>
        <w:pStyle w:val="Compact"/>
        <w:numPr>
          <w:ilvl w:val="0"/>
          <w:numId w:val="1013"/>
        </w:numPr>
      </w:pPr>
      <w:r>
        <w:t xml:space="preserve">Local clone: ~/Projects/enyrgy-paperclip-core. Note: local git is authed as LedgerixPro, so pushing to enyrgy/paperclip needs the auth fixed or a commit via GitHub web.</w:t>
      </w:r>
    </w:p>
    <w:p>
      <w:pPr>
        <w:pStyle w:val="Compact"/>
        <w:numPr>
          <w:ilvl w:val="0"/>
          <w:numId w:val="1013"/>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4"/>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4"/>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5"/>
        </w:numPr>
      </w:pPr>
      <w:r>
        <w:t xml:space="preserve">Railway upgraded to the Hobby plan (Session 11), so the service is always-on. No action needed.</w:t>
      </w:r>
    </w:p>
    <w:p>
      <w:pPr>
        <w:pStyle w:val="Compact"/>
        <w:numPr>
          <w:ilvl w:val="0"/>
          <w:numId w:val="1015"/>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5"/>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6"/>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6"/>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6"/>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6"/>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6"/>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7"/>
        </w:numPr>
      </w:pPr>
      <w:r>
        <w:t xml:space="preserve">The browser send had to be form-encoded (application/x-www-form-urlencoded); GHL did not parse the earlier JSON or plain-text attempts, so contacts came through empty.</w:t>
      </w:r>
    </w:p>
    <w:p>
      <w:pPr>
        <w:pStyle w:val="Compact"/>
        <w:numPr>
          <w:ilvl w:val="0"/>
          <w:numId w:val="1017"/>
        </w:numPr>
      </w:pPr>
      <w:r>
        <w:t xml:space="preserve">GHL condition branches do not rejoin, so unconditional actions (the email) sit above any branch.</w:t>
      </w:r>
    </w:p>
    <w:p>
      <w:pPr>
        <w:pStyle w:val="Compact"/>
        <w:numPr>
          <w:ilvl w:val="0"/>
          <w:numId w:val="1017"/>
        </w:numPr>
      </w:pPr>
      <w:r>
        <w:t xml:space="preserve">Results and email CTAs re-routed by readiness: ready buyers to the platform or order page, unsure people to the Consumer Discovery booking calendar, not straight to checkout.</w:t>
      </w:r>
    </w:p>
    <w:p>
      <w:pPr>
        <w:pStyle w:val="Compact"/>
        <w:numPr>
          <w:ilvl w:val="0"/>
          <w:numId w:val="1017"/>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8"/>
        </w:numPr>
      </w:pPr>
      <w:r>
        <w:t xml:space="preserve">DONE: goal and SMS segmentation (the Dynamic Add Tag action above).</w:t>
      </w:r>
    </w:p>
    <w:p>
      <w:pPr>
        <w:pStyle w:val="Compact"/>
        <w:numPr>
          <w:ilvl w:val="0"/>
          <w:numId w:val="1018"/>
        </w:numPr>
      </w:pPr>
      <w:r>
        <w:t xml:space="preserve">DONE: WF-22 nurture series.</w:t>
      </w:r>
    </w:p>
    <w:p>
      <w:pPr>
        <w:pStyle w:val="Compact"/>
        <w:numPr>
          <w:ilvl w:val="0"/>
          <w:numId w:val="1018"/>
        </w:numPr>
      </w:pPr>
      <w:r>
        <w:t xml:space="preserve">Optional: a clean go.enyrgy.com/book vanity redirect to the Consumer Discovery calendar (the widget URL works today).</w:t>
      </w:r>
    </w:p>
    <w:p>
      <w:pPr>
        <w:pStyle w:val="Compact"/>
        <w:numPr>
          <w:ilvl w:val="0"/>
          <w:numId w:val="1018"/>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19"/>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9"/>
        </w:numPr>
      </w:pPr>
      <w:r>
        <w:t xml:space="preserve">SHAKEN/STIR marked Approved &amp; Verified</w:t>
      </w:r>
    </w:p>
    <w:p>
      <w:pPr>
        <w:pStyle w:val="Compact"/>
        <w:numPr>
          <w:ilvl w:val="0"/>
          <w:numId w:val="1019"/>
        </w:numPr>
      </w:pPr>
      <w:r>
        <w:t xml:space="preserve">Facility address update marked Complete</w:t>
      </w:r>
    </w:p>
    <w:p>
      <w:pPr>
        <w:pStyle w:val="Compact"/>
        <w:numPr>
          <w:ilvl w:val="0"/>
          <w:numId w:val="1019"/>
        </w:numPr>
      </w:pPr>
      <w:r>
        <w:t xml:space="preserve">Winter Protocol workflow + landing page marked Complete</w:t>
      </w:r>
    </w:p>
    <w:p>
      <w:pPr>
        <w:pStyle w:val="Compact"/>
        <w:numPr>
          <w:ilvl w:val="0"/>
          <w:numId w:val="1019"/>
        </w:numPr>
      </w:pPr>
      <w:r>
        <w:t xml:space="preserve">David SMTP / per-workflow sender marked Complete (LC Email, Scott is sender on all workflows)</w:t>
      </w:r>
    </w:p>
    <w:p>
      <w:pPr>
        <w:pStyle w:val="Compact"/>
        <w:numPr>
          <w:ilvl w:val="0"/>
          <w:numId w:val="1019"/>
        </w:numPr>
      </w:pPr>
      <w:r>
        <w:t xml:space="preserve">Checklist items 2, 3, 4, and 8 marked Complete</w:t>
      </w:r>
    </w:p>
    <w:p>
      <w:pPr>
        <w:pStyle w:val="Compact"/>
        <w:numPr>
          <w:ilvl w:val="0"/>
          <w:numId w:val="1019"/>
        </w:numPr>
      </w:pPr>
      <w:r>
        <w:t xml:space="preserve">Total raise corrected: $2.5M -&gt; $3.5M in Section 9 Permanent Decisions</w:t>
      </w:r>
    </w:p>
    <w:p>
      <w:pPr>
        <w:pStyle w:val="Compact"/>
        <w:numPr>
          <w:ilvl w:val="0"/>
          <w:numId w:val="1019"/>
        </w:numPr>
      </w:pPr>
      <w:r>
        <w:t xml:space="preserve">Content framework rule corrected in Section 9 (Story Selling OS is not for all content)</w:t>
      </w:r>
    </w:p>
    <w:p>
      <w:pPr>
        <w:pStyle w:val="Compact"/>
        <w:numPr>
          <w:ilvl w:val="0"/>
          <w:numId w:val="1019"/>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0"/>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0"/>
        </w:numPr>
      </w:pPr>
      <w:r>
        <w:t xml:space="preserve">Our Story page: verify two CTA link targets</w:t>
      </w:r>
    </w:p>
    <w:p>
      <w:pPr>
        <w:pStyle w:val="Compact"/>
        <w:numPr>
          <w:ilvl w:val="0"/>
          <w:numId w:val="1020"/>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0"/>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0"/>
        </w:numPr>
      </w:pPr>
      <w:r>
        <w:t xml:space="preserve">Shopify Privacy Policy: confirm shop.enyrgy.com subdomain address is current everywhere (A2P-relevant)</w:t>
      </w:r>
    </w:p>
    <w:p>
      <w:pPr>
        <w:pStyle w:val="Compact"/>
        <w:numPr>
          <w:ilvl w:val="0"/>
          <w:numId w:val="1020"/>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and confirmed at repo commit</w:t>
            </w:r>
            <w:r>
              <w:rPr>
                <w:b/>
                <w:bCs/>
              </w:rPr>
              <w:t xml:space="preserve"> </w:t>
            </w:r>
            <w:r>
              <w:rPr>
                <w:rStyle w:val="VerbatimChar"/>
                <w:b/>
                <w:bCs/>
              </w:rPr>
              <w:t xml:space="preserve">42090226</w:t>
            </w:r>
            <w:r>
              <w:rPr>
                <w:b/>
                <w:bCs/>
              </w:rPr>
              <w:t xml:space="preserve">.</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2026-08-04T05:18:04Z</dcterms:created>
  <dcterms:modified xsi:type="dcterms:W3CDTF">2026-08-04T05:18:04Z</dcterms:modified>
</cp:coreProperties>
</file>

<file path=docProps/custom.xml><?xml version="1.0" encoding="utf-8"?>
<Properties xmlns="http://schemas.openxmlformats.org/officeDocument/2006/custom-properties" xmlns:vt="http://schemas.openxmlformats.org/officeDocument/2006/docPropsVTypes"/>
</file>